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552675" w14:textId="77777777" w:rsidR="004B25F9" w:rsidRPr="004B25F9" w:rsidRDefault="004B25F9" w:rsidP="004B25F9">
      <w:pPr>
        <w:spacing w:line="252" w:lineRule="auto"/>
        <w:jc w:val="both"/>
        <w:rPr>
          <w:rFonts w:ascii="Arial Narrow" w:eastAsia="Times New Roman" w:hAnsi="Arial Narrow" w:cs="Times New Roman"/>
          <w:b/>
          <w:sz w:val="24"/>
          <w:szCs w:val="24"/>
          <w:u w:val="single"/>
          <w:lang w:val="en-GB" w:bidi="en-US"/>
        </w:rPr>
      </w:pPr>
      <w:bookmarkStart w:id="0" w:name="_GoBack"/>
      <w:bookmarkEnd w:id="0"/>
    </w:p>
    <w:p w14:paraId="79B13762" w14:textId="77777777" w:rsidR="00A8203F" w:rsidRPr="00A8203F" w:rsidRDefault="00A8203F" w:rsidP="00A8203F">
      <w:pPr>
        <w:framePr w:w="1836" w:h="1795" w:hRule="exact" w:hSpace="90" w:vSpace="90" w:wrap="auto" w:vAnchor="page" w:hAnchor="page" w:x="1271" w:y="561"/>
        <w:pBdr>
          <w:top w:val="single" w:sz="6" w:space="0" w:color="FFFFFF"/>
          <w:left w:val="single" w:sz="6" w:space="0" w:color="FFFFFF"/>
          <w:bottom w:val="single" w:sz="6" w:space="0" w:color="FFFFFF"/>
          <w:right w:val="single" w:sz="6" w:space="0" w:color="FFFFFF"/>
        </w:pBdr>
        <w:spacing w:after="0" w:line="240" w:lineRule="auto"/>
        <w:rPr>
          <w:rFonts w:ascii="Times New Roman" w:eastAsia="Times New Roman" w:hAnsi="Times New Roman" w:cs="Times New Roman"/>
          <w:sz w:val="24"/>
          <w:szCs w:val="24"/>
        </w:rPr>
      </w:pPr>
    </w:p>
    <w:p w14:paraId="1EA6A57C" w14:textId="77777777" w:rsidR="004B25F9" w:rsidRPr="004B25F9" w:rsidRDefault="00726179" w:rsidP="00A8203F">
      <w:pPr>
        <w:spacing w:line="252" w:lineRule="auto"/>
        <w:jc w:val="center"/>
        <w:rPr>
          <w:rFonts w:ascii="Arial Narrow" w:eastAsia="Times New Roman" w:hAnsi="Arial Narrow" w:cs="Times New Roman"/>
          <w:b/>
          <w:sz w:val="24"/>
          <w:szCs w:val="24"/>
          <w:u w:val="single"/>
          <w:lang w:val="en-GB" w:bidi="en-US"/>
        </w:rPr>
      </w:pPr>
      <w:r w:rsidRPr="004B25F9">
        <w:rPr>
          <w:rFonts w:ascii="Arial Narrow" w:eastAsia="Times New Roman" w:hAnsi="Arial Narrow" w:cs="Times New Roman"/>
          <w:b/>
          <w:noProof/>
          <w:sz w:val="24"/>
          <w:szCs w:val="24"/>
          <w:u w:val="single"/>
        </w:rPr>
        <w:drawing>
          <wp:anchor distT="0" distB="0" distL="114300" distR="114300" simplePos="0" relativeHeight="251667456" behindDoc="0" locked="0" layoutInCell="1" allowOverlap="1" wp14:anchorId="1EC1A72F" wp14:editId="06377C5C">
            <wp:simplePos x="0" y="0"/>
            <wp:positionH relativeFrom="margin">
              <wp:posOffset>1437005</wp:posOffset>
            </wp:positionH>
            <wp:positionV relativeFrom="margin">
              <wp:posOffset>5130165</wp:posOffset>
            </wp:positionV>
            <wp:extent cx="2701925" cy="2658110"/>
            <wp:effectExtent l="0" t="0" r="3175" b="889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1925" cy="2658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25F9">
        <w:rPr>
          <w:rFonts w:ascii="Arial Narrow" w:eastAsia="Times New Roman" w:hAnsi="Arial Narrow" w:cs="Times New Roman"/>
          <w:b/>
          <w:noProof/>
          <w:sz w:val="24"/>
          <w:szCs w:val="24"/>
          <w:u w:val="single"/>
        </w:rPr>
        <mc:AlternateContent>
          <mc:Choice Requires="wps">
            <w:drawing>
              <wp:anchor distT="0" distB="0" distL="114300" distR="114300" simplePos="0" relativeHeight="251665408" behindDoc="0" locked="0" layoutInCell="1" allowOverlap="1" wp14:anchorId="19AA9770" wp14:editId="40805823">
                <wp:simplePos x="0" y="0"/>
                <wp:positionH relativeFrom="column">
                  <wp:posOffset>-842010</wp:posOffset>
                </wp:positionH>
                <wp:positionV relativeFrom="paragraph">
                  <wp:posOffset>2555875</wp:posOffset>
                </wp:positionV>
                <wp:extent cx="6336665" cy="2886710"/>
                <wp:effectExtent l="0" t="0" r="0" b="889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665" cy="288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3BE9C" w14:textId="77777777" w:rsidR="004B691F" w:rsidRPr="00A8203F" w:rsidRDefault="004B691F" w:rsidP="004B25F9">
                            <w:pPr>
                              <w:jc w:val="center"/>
                              <w:rPr>
                                <w:rStyle w:val="TitleChar"/>
                                <w:rFonts w:ascii="Rockwell Extra Bold" w:hAnsi="Rockwell Extra Bold"/>
                                <w:color w:val="984806" w:themeColor="accent6" w:themeShade="80"/>
                              </w:rPr>
                            </w:pPr>
                            <w:r w:rsidRPr="00A8203F">
                              <w:rPr>
                                <w:rStyle w:val="TitleChar"/>
                                <w:rFonts w:ascii="Rockwell Extra Bold" w:hAnsi="Rockwell Extra Bold"/>
                                <w:color w:val="984806" w:themeColor="accent6" w:themeShade="80"/>
                              </w:rPr>
                              <w:t xml:space="preserve">Guyana Geology &amp; Mines Commission </w:t>
                            </w:r>
                          </w:p>
                          <w:p w14:paraId="78C42310" w14:textId="77777777" w:rsidR="004B691F" w:rsidRPr="00A8203F" w:rsidRDefault="004B691F" w:rsidP="004B25F9">
                            <w:pPr>
                              <w:jc w:val="center"/>
                              <w:rPr>
                                <w:rFonts w:ascii="Rockwell Extra Bold" w:hAnsi="Rockwell Extra Bold" w:cs="Arial"/>
                                <w:color w:val="984806" w:themeColor="accent6" w:themeShade="80"/>
                                <w:sz w:val="52"/>
                                <w:szCs w:val="52"/>
                              </w:rPr>
                            </w:pPr>
                            <w:r w:rsidRPr="00A8203F">
                              <w:rPr>
                                <w:rStyle w:val="TitleChar"/>
                                <w:rFonts w:ascii="Rockwell Extra Bold" w:hAnsi="Rockwell Extra Bold"/>
                                <w:color w:val="984806" w:themeColor="accent6" w:themeShade="80"/>
                              </w:rPr>
                              <w:t>Annual Report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AA9770" id="_x0000_t202" coordsize="21600,21600" o:spt="202" path="m,l,21600r21600,l21600,xe">
                <v:stroke joinstyle="miter"/>
                <v:path gradientshapeok="t" o:connecttype="rect"/>
              </v:shapetype>
              <v:shape id="Text Box 26" o:spid="_x0000_s1026" type="#_x0000_t202" style="position:absolute;left:0;text-align:left;margin-left:-66.3pt;margin-top:201.25pt;width:498.95pt;height:227.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PuQIAALw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" filled="f" stroked="f">
                <v:textbox>
                  <w:txbxContent>
                    <w:p w14:paraId="0553BE9C" w14:textId="77777777" w:rsidR="004B691F" w:rsidRPr="00A8203F" w:rsidRDefault="004B691F" w:rsidP="004B25F9">
                      <w:pPr>
                        <w:jc w:val="center"/>
                        <w:rPr>
                          <w:rStyle w:val="TitleChar"/>
                          <w:rFonts w:ascii="Rockwell Extra Bold" w:hAnsi="Rockwell Extra Bold"/>
                          <w:color w:val="984806" w:themeColor="accent6" w:themeShade="80"/>
                        </w:rPr>
                      </w:pPr>
                      <w:r w:rsidRPr="00A8203F">
                        <w:rPr>
                          <w:rStyle w:val="TitleChar"/>
                          <w:rFonts w:ascii="Rockwell Extra Bold" w:hAnsi="Rockwell Extra Bold"/>
                          <w:color w:val="984806" w:themeColor="accent6" w:themeShade="80"/>
                        </w:rPr>
                        <w:t xml:space="preserve">Guyana Geology &amp; Mines Commission </w:t>
                      </w:r>
                    </w:p>
                    <w:p w14:paraId="78C42310" w14:textId="77777777" w:rsidR="004B691F" w:rsidRPr="00A8203F" w:rsidRDefault="004B691F" w:rsidP="004B25F9">
                      <w:pPr>
                        <w:jc w:val="center"/>
                        <w:rPr>
                          <w:rFonts w:ascii="Rockwell Extra Bold" w:hAnsi="Rockwell Extra Bold" w:cs="Arial"/>
                          <w:color w:val="984806" w:themeColor="accent6" w:themeShade="80"/>
                          <w:sz w:val="52"/>
                          <w:szCs w:val="52"/>
                        </w:rPr>
                      </w:pPr>
                      <w:r w:rsidRPr="00A8203F">
                        <w:rPr>
                          <w:rStyle w:val="TitleChar"/>
                          <w:rFonts w:ascii="Rockwell Extra Bold" w:hAnsi="Rockwell Extra Bold"/>
                          <w:color w:val="984806" w:themeColor="accent6" w:themeShade="80"/>
                        </w:rPr>
                        <w:t>Annual Report 2014</w:t>
                      </w:r>
                    </w:p>
                  </w:txbxContent>
                </v:textbox>
              </v:shape>
            </w:pict>
          </mc:Fallback>
        </mc:AlternateContent>
      </w:r>
      <w:r w:rsidR="00A8203F">
        <w:rPr>
          <w:rFonts w:ascii="Times New Roman" w:eastAsia="Times New Roman" w:hAnsi="Times New Roman" w:cs="Times New Roman"/>
          <w:noProof/>
          <w:sz w:val="24"/>
          <w:szCs w:val="24"/>
        </w:rPr>
        <w:drawing>
          <wp:anchor distT="0" distB="0" distL="114300" distR="114300" simplePos="0" relativeHeight="251670528" behindDoc="0" locked="0" layoutInCell="1" allowOverlap="1" wp14:anchorId="16C21640" wp14:editId="2EDC5F6E">
            <wp:simplePos x="3174365" y="1109345"/>
            <wp:positionH relativeFrom="margin">
              <wp:align>center</wp:align>
            </wp:positionH>
            <wp:positionV relativeFrom="margin">
              <wp:align>top</wp:align>
            </wp:positionV>
            <wp:extent cx="2562225" cy="2585720"/>
            <wp:effectExtent l="0" t="0" r="9525" b="5080"/>
            <wp:wrapSquare wrapText="bothSides"/>
            <wp:docPr id="24" name="Picture 24" descr="GG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GM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2225" cy="2585720"/>
                    </a:xfrm>
                    <a:prstGeom prst="rect">
                      <a:avLst/>
                    </a:prstGeom>
                    <a:noFill/>
                    <a:ln>
                      <a:noFill/>
                    </a:ln>
                  </pic:spPr>
                </pic:pic>
              </a:graphicData>
            </a:graphic>
          </wp:anchor>
        </w:drawing>
      </w:r>
      <w:r w:rsidR="004B25F9" w:rsidRPr="004B25F9">
        <w:rPr>
          <w:rFonts w:ascii="Arial Narrow" w:eastAsia="Times New Roman" w:hAnsi="Arial Narrow" w:cs="Times New Roman"/>
          <w:b/>
          <w:sz w:val="24"/>
          <w:szCs w:val="24"/>
          <w:u w:val="single"/>
          <w:lang w:val="en-GB" w:bidi="en-US"/>
        </w:rPr>
        <w:br w:type="page"/>
      </w:r>
    </w:p>
    <w:p w14:paraId="7A275BB0" w14:textId="77777777" w:rsidR="004B25F9" w:rsidRPr="004B25F9" w:rsidRDefault="004B25F9" w:rsidP="004B25F9">
      <w:pPr>
        <w:pBdr>
          <w:top w:val="dotted" w:sz="2" w:space="1" w:color="632423"/>
          <w:bottom w:val="dotted" w:sz="2" w:space="6" w:color="632423"/>
        </w:pBdr>
        <w:spacing w:before="500" w:after="300" w:line="240" w:lineRule="auto"/>
        <w:jc w:val="center"/>
        <w:outlineLvl w:val="0"/>
        <w:rPr>
          <w:rFonts w:ascii="Cambria" w:eastAsia="Times New Roman" w:hAnsi="Cambria" w:cs="Times New Roman"/>
          <w:caps/>
          <w:color w:val="632423"/>
          <w:spacing w:val="50"/>
          <w:sz w:val="44"/>
          <w:szCs w:val="44"/>
          <w:lang w:val="en-GB"/>
        </w:rPr>
      </w:pPr>
      <w:r w:rsidRPr="004B25F9">
        <w:rPr>
          <w:rFonts w:ascii="Arial Narrow" w:eastAsia="Times New Roman" w:hAnsi="Arial Narrow" w:cs="Times New Roman"/>
          <w:b/>
          <w:noProof/>
          <w:color w:val="632423"/>
          <w:spacing w:val="50"/>
          <w:sz w:val="24"/>
          <w:szCs w:val="24"/>
          <w:u w:val="single"/>
        </w:rPr>
        <w:lastRenderedPageBreak/>
        <w:drawing>
          <wp:anchor distT="0" distB="0" distL="114300" distR="114300" simplePos="0" relativeHeight="251664384" behindDoc="0" locked="0" layoutInCell="1" allowOverlap="1" wp14:anchorId="5745D20E" wp14:editId="2C984DC9">
            <wp:simplePos x="0" y="0"/>
            <wp:positionH relativeFrom="column">
              <wp:posOffset>486410</wp:posOffset>
            </wp:positionH>
            <wp:positionV relativeFrom="paragraph">
              <wp:posOffset>673735</wp:posOffset>
            </wp:positionV>
            <wp:extent cx="5132705" cy="6415405"/>
            <wp:effectExtent l="0" t="0" r="0" b="4445"/>
            <wp:wrapSquare wrapText="bothSides"/>
            <wp:docPr id="29" name="Picture 29" descr="Mining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ning Distric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2705" cy="6415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25F9">
        <w:rPr>
          <w:rFonts w:ascii="Arial Narrow" w:eastAsia="Times New Roman" w:hAnsi="Arial Narrow" w:cs="Times New Roman"/>
          <w:b/>
          <w:caps/>
          <w:color w:val="632423"/>
          <w:spacing w:val="50"/>
          <w:sz w:val="24"/>
          <w:szCs w:val="24"/>
          <w:u w:val="single"/>
          <w:lang w:val="en-GB"/>
        </w:rPr>
        <w:br w:type="page"/>
      </w:r>
      <w:r w:rsidRPr="004B25F9">
        <w:rPr>
          <w:rFonts w:ascii="Cambria" w:eastAsia="Times New Roman" w:hAnsi="Cambria" w:cs="Times New Roman"/>
          <w:caps/>
          <w:color w:val="632423"/>
          <w:spacing w:val="50"/>
          <w:sz w:val="44"/>
          <w:szCs w:val="44"/>
          <w:lang w:val="en-GB"/>
        </w:rPr>
        <w:lastRenderedPageBreak/>
        <w:t>Table of Contents</w:t>
      </w:r>
    </w:p>
    <w:p w14:paraId="52F56061" w14:textId="77777777" w:rsidR="004B25F9" w:rsidRPr="004B25F9" w:rsidRDefault="004B25F9" w:rsidP="004B25F9">
      <w:pPr>
        <w:spacing w:line="252" w:lineRule="auto"/>
        <w:jc w:val="both"/>
        <w:rPr>
          <w:rFonts w:ascii="Arial Narrow" w:eastAsia="Times New Roman" w:hAnsi="Arial Narrow" w:cs="Times New Roman"/>
          <w:sz w:val="24"/>
          <w:szCs w:val="24"/>
          <w:lang w:val="en-GB" w:bidi="en-US"/>
        </w:rPr>
      </w:pPr>
    </w:p>
    <w:p w14:paraId="2A7F4361" w14:textId="77777777" w:rsidR="004B25F9" w:rsidRPr="004B25F9" w:rsidRDefault="004B25F9" w:rsidP="004B25F9">
      <w:pPr>
        <w:spacing w:line="252" w:lineRule="auto"/>
        <w:jc w:val="both"/>
        <w:rPr>
          <w:rFonts w:ascii="Arial Narrow" w:eastAsia="Times New Roman" w:hAnsi="Arial Narrow" w:cs="Times New Roman"/>
          <w:sz w:val="24"/>
          <w:szCs w:val="24"/>
          <w:lang w:val="en-GB" w:bidi="en-US"/>
        </w:rPr>
      </w:pPr>
      <w:r w:rsidRPr="004B25F9">
        <w:rPr>
          <w:rFonts w:ascii="Arial Narrow" w:eastAsia="Times New Roman" w:hAnsi="Arial Narrow" w:cs="Times New Roman"/>
          <w:sz w:val="24"/>
          <w:szCs w:val="24"/>
          <w:lang w:val="en-GB" w:bidi="en-US"/>
        </w:rPr>
        <w:fldChar w:fldCharType="begin"/>
      </w:r>
      <w:r w:rsidRPr="004B25F9">
        <w:rPr>
          <w:rFonts w:ascii="Arial Narrow" w:eastAsia="Times New Roman" w:hAnsi="Arial Narrow" w:cs="Times New Roman"/>
          <w:sz w:val="24"/>
          <w:szCs w:val="24"/>
          <w:lang w:val="en-GB" w:bidi="en-US"/>
        </w:rPr>
        <w:instrText xml:space="preserve"> TOC \o "1-3" \h \z \u </w:instrText>
      </w:r>
      <w:r w:rsidRPr="004B25F9">
        <w:rPr>
          <w:rFonts w:ascii="Arial Narrow" w:eastAsia="Times New Roman" w:hAnsi="Arial Narrow" w:cs="Times New Roman"/>
          <w:sz w:val="24"/>
          <w:szCs w:val="24"/>
          <w:lang w:val="en-GB" w:bidi="en-US"/>
        </w:rPr>
        <w:fldChar w:fldCharType="separate"/>
      </w:r>
      <w:hyperlink w:anchor="_Toc337404307" w:history="1">
        <w:r w:rsidRPr="004B25F9">
          <w:rPr>
            <w:rFonts w:ascii="Arial Narrow" w:eastAsia="Times New Roman" w:hAnsi="Arial Narrow" w:cs="Times New Roman"/>
            <w:sz w:val="24"/>
            <w:szCs w:val="24"/>
            <w:u w:val="single"/>
            <w:lang w:val="en-GB" w:bidi="en-US"/>
          </w:rPr>
          <w:t>EXECUTIVE SUMMARY</w:t>
        </w:r>
        <w:r w:rsidRPr="004B25F9">
          <w:rPr>
            <w:rFonts w:ascii="Arial Narrow" w:eastAsia="Times New Roman" w:hAnsi="Arial Narrow" w:cs="Times New Roman"/>
            <w:webHidden/>
            <w:sz w:val="24"/>
            <w:szCs w:val="24"/>
            <w:lang w:val="en-GB" w:bidi="en-US"/>
          </w:rPr>
          <w:tab/>
        </w:r>
        <w:r w:rsidRPr="004B25F9">
          <w:rPr>
            <w:rFonts w:ascii="Arial Narrow" w:eastAsia="Times New Roman" w:hAnsi="Arial Narrow" w:cs="Times New Roman"/>
            <w:webHidden/>
            <w:sz w:val="24"/>
            <w:szCs w:val="24"/>
            <w:lang w:val="en-GB" w:bidi="en-US"/>
          </w:rPr>
          <w:tab/>
        </w:r>
        <w:r w:rsidRPr="004B25F9">
          <w:rPr>
            <w:rFonts w:ascii="Arial Narrow" w:eastAsia="Times New Roman" w:hAnsi="Arial Narrow" w:cs="Times New Roman"/>
            <w:webHidden/>
            <w:sz w:val="24"/>
            <w:szCs w:val="24"/>
            <w:lang w:val="en-GB" w:bidi="en-US"/>
          </w:rPr>
          <w:tab/>
        </w:r>
        <w:r w:rsidRPr="004B25F9">
          <w:rPr>
            <w:rFonts w:ascii="Arial Narrow" w:eastAsia="Times New Roman" w:hAnsi="Arial Narrow" w:cs="Times New Roman"/>
            <w:webHidden/>
            <w:sz w:val="24"/>
            <w:szCs w:val="24"/>
            <w:lang w:val="en-GB" w:bidi="en-US"/>
          </w:rPr>
          <w:tab/>
        </w:r>
        <w:r w:rsidRPr="004B25F9">
          <w:rPr>
            <w:rFonts w:ascii="Arial Narrow" w:eastAsia="Times New Roman" w:hAnsi="Arial Narrow" w:cs="Times New Roman"/>
            <w:webHidden/>
            <w:sz w:val="24"/>
            <w:szCs w:val="24"/>
            <w:lang w:val="en-GB" w:bidi="en-US"/>
          </w:rPr>
          <w:tab/>
        </w:r>
        <w:r w:rsidRPr="004B25F9">
          <w:rPr>
            <w:rFonts w:ascii="Arial Narrow" w:eastAsia="Times New Roman" w:hAnsi="Arial Narrow" w:cs="Times New Roman"/>
            <w:webHidden/>
            <w:sz w:val="24"/>
            <w:szCs w:val="24"/>
            <w:lang w:val="en-GB" w:bidi="en-US"/>
          </w:rPr>
          <w:tab/>
        </w:r>
        <w:r w:rsidRPr="004B25F9">
          <w:rPr>
            <w:rFonts w:ascii="Arial Narrow" w:eastAsia="Times New Roman" w:hAnsi="Arial Narrow" w:cs="Times New Roman"/>
            <w:webHidden/>
            <w:sz w:val="24"/>
            <w:szCs w:val="24"/>
            <w:lang w:val="en-GB" w:bidi="en-US"/>
          </w:rPr>
          <w:tab/>
        </w:r>
        <w:r w:rsidRPr="004B25F9">
          <w:rPr>
            <w:rFonts w:ascii="Arial Narrow" w:eastAsia="Times New Roman" w:hAnsi="Arial Narrow" w:cs="Times New Roman"/>
            <w:webHidden/>
            <w:sz w:val="24"/>
            <w:szCs w:val="24"/>
            <w:lang w:val="en-GB" w:bidi="en-US"/>
          </w:rPr>
          <w:tab/>
        </w:r>
        <w:r w:rsidRPr="004B25F9">
          <w:rPr>
            <w:rFonts w:ascii="Arial Narrow" w:eastAsia="Times New Roman" w:hAnsi="Arial Narrow" w:cs="Times New Roman"/>
            <w:webHidden/>
            <w:sz w:val="24"/>
            <w:szCs w:val="24"/>
            <w:lang w:val="en-GB" w:bidi="en-US"/>
          </w:rPr>
          <w:tab/>
        </w:r>
        <w:r w:rsidR="0032664F">
          <w:rPr>
            <w:rFonts w:ascii="Arial Narrow" w:eastAsia="Times New Roman" w:hAnsi="Arial Narrow" w:cs="Times New Roman"/>
            <w:webHidden/>
            <w:sz w:val="24"/>
            <w:szCs w:val="24"/>
            <w:lang w:val="en-GB" w:bidi="en-US"/>
          </w:rPr>
          <w:t xml:space="preserve"> </w:t>
        </w:r>
        <w:r w:rsidRPr="004B25F9">
          <w:rPr>
            <w:rFonts w:ascii="Arial Narrow" w:eastAsia="Times New Roman" w:hAnsi="Arial Narrow" w:cs="Times New Roman"/>
            <w:webHidden/>
            <w:sz w:val="24"/>
            <w:szCs w:val="24"/>
            <w:lang w:val="en-GB" w:bidi="en-US"/>
          </w:rPr>
          <w:t>4</w:t>
        </w:r>
      </w:hyperlink>
    </w:p>
    <w:p w14:paraId="6F48A76B" w14:textId="77777777" w:rsidR="004B25F9" w:rsidRPr="004B25F9" w:rsidRDefault="00BE24BC" w:rsidP="004B25F9">
      <w:pPr>
        <w:spacing w:line="252" w:lineRule="auto"/>
        <w:jc w:val="both"/>
        <w:rPr>
          <w:rFonts w:ascii="Arial Narrow" w:eastAsia="Times New Roman" w:hAnsi="Arial Narrow" w:cs="Times New Roman"/>
          <w:sz w:val="24"/>
          <w:szCs w:val="24"/>
          <w:lang w:val="en-GB" w:bidi="en-US"/>
        </w:rPr>
      </w:pPr>
      <w:r w:rsidRPr="00726179">
        <w:rPr>
          <w:rFonts w:ascii="Arial Narrow" w:eastAsia="Times New Roman" w:hAnsi="Arial Narrow" w:cs="Times New Roman"/>
          <w:sz w:val="24"/>
          <w:szCs w:val="24"/>
          <w:u w:val="single"/>
          <w:lang w:val="en-GB" w:bidi="en-US"/>
        </w:rPr>
        <w:t>BOARD OF DIRECTORS</w:t>
      </w:r>
      <w:r>
        <w:rPr>
          <w:rFonts w:ascii="Arial Narrow" w:eastAsia="Times New Roman" w:hAnsi="Arial Narrow" w:cs="Times New Roman"/>
          <w:sz w:val="24"/>
          <w:szCs w:val="24"/>
          <w:lang w:val="en-GB" w:bidi="en-US"/>
        </w:rPr>
        <w:t xml:space="preserve">    </w:t>
      </w:r>
      <w:r>
        <w:rPr>
          <w:rFonts w:ascii="Arial Narrow" w:eastAsia="Times New Roman" w:hAnsi="Arial Narrow" w:cs="Times New Roman"/>
          <w:sz w:val="24"/>
          <w:szCs w:val="24"/>
          <w:lang w:val="en-GB" w:bidi="en-US"/>
        </w:rPr>
        <w:tab/>
      </w:r>
      <w:r>
        <w:rPr>
          <w:rFonts w:ascii="Arial Narrow" w:eastAsia="Times New Roman" w:hAnsi="Arial Narrow" w:cs="Times New Roman"/>
          <w:sz w:val="24"/>
          <w:szCs w:val="24"/>
          <w:lang w:val="en-GB" w:bidi="en-US"/>
        </w:rPr>
        <w:tab/>
      </w:r>
      <w:r>
        <w:rPr>
          <w:rFonts w:ascii="Arial Narrow" w:eastAsia="Times New Roman" w:hAnsi="Arial Narrow" w:cs="Times New Roman"/>
          <w:sz w:val="24"/>
          <w:szCs w:val="24"/>
          <w:lang w:val="en-GB" w:bidi="en-US"/>
        </w:rPr>
        <w:tab/>
      </w:r>
      <w:r>
        <w:rPr>
          <w:rFonts w:ascii="Arial Narrow" w:eastAsia="Times New Roman" w:hAnsi="Arial Narrow" w:cs="Times New Roman"/>
          <w:sz w:val="24"/>
          <w:szCs w:val="24"/>
          <w:lang w:val="en-GB" w:bidi="en-US"/>
        </w:rPr>
        <w:tab/>
      </w:r>
      <w:r>
        <w:rPr>
          <w:rFonts w:ascii="Arial Narrow" w:eastAsia="Times New Roman" w:hAnsi="Arial Narrow" w:cs="Times New Roman"/>
          <w:sz w:val="24"/>
          <w:szCs w:val="24"/>
          <w:lang w:val="en-GB" w:bidi="en-US"/>
        </w:rPr>
        <w:tab/>
      </w:r>
      <w:r>
        <w:rPr>
          <w:rFonts w:ascii="Arial Narrow" w:eastAsia="Times New Roman" w:hAnsi="Arial Narrow" w:cs="Times New Roman"/>
          <w:sz w:val="24"/>
          <w:szCs w:val="24"/>
          <w:lang w:val="en-GB" w:bidi="en-US"/>
        </w:rPr>
        <w:tab/>
      </w:r>
      <w:r>
        <w:rPr>
          <w:rFonts w:ascii="Arial Narrow" w:eastAsia="Times New Roman" w:hAnsi="Arial Narrow" w:cs="Times New Roman"/>
          <w:sz w:val="24"/>
          <w:szCs w:val="24"/>
          <w:lang w:val="en-GB" w:bidi="en-US"/>
        </w:rPr>
        <w:tab/>
      </w:r>
      <w:r>
        <w:rPr>
          <w:rFonts w:ascii="Arial Narrow" w:eastAsia="Times New Roman" w:hAnsi="Arial Narrow" w:cs="Times New Roman"/>
          <w:sz w:val="24"/>
          <w:szCs w:val="24"/>
          <w:lang w:val="en-GB" w:bidi="en-US"/>
        </w:rPr>
        <w:tab/>
      </w:r>
      <w:r>
        <w:rPr>
          <w:rFonts w:ascii="Arial Narrow" w:eastAsia="Times New Roman" w:hAnsi="Arial Narrow" w:cs="Times New Roman"/>
          <w:sz w:val="24"/>
          <w:szCs w:val="24"/>
          <w:lang w:val="en-GB" w:bidi="en-US"/>
        </w:rPr>
        <w:tab/>
      </w:r>
      <w:r w:rsidR="0032664F">
        <w:rPr>
          <w:rFonts w:ascii="Arial Narrow" w:eastAsia="Times New Roman" w:hAnsi="Arial Narrow" w:cs="Times New Roman"/>
          <w:sz w:val="24"/>
          <w:szCs w:val="24"/>
          <w:lang w:val="en-GB" w:bidi="en-US"/>
        </w:rPr>
        <w:t xml:space="preserve">  </w:t>
      </w:r>
      <w:r>
        <w:rPr>
          <w:rFonts w:ascii="Arial Narrow" w:eastAsia="Times New Roman" w:hAnsi="Arial Narrow" w:cs="Times New Roman"/>
          <w:sz w:val="24"/>
          <w:szCs w:val="24"/>
          <w:lang w:val="en-GB" w:bidi="en-US"/>
        </w:rPr>
        <w:t>7</w:t>
      </w:r>
    </w:p>
    <w:p w14:paraId="514BA324" w14:textId="77777777" w:rsidR="004B25F9" w:rsidRPr="004B25F9" w:rsidRDefault="001B6C94" w:rsidP="004B25F9">
      <w:pPr>
        <w:spacing w:line="252" w:lineRule="auto"/>
        <w:jc w:val="both"/>
        <w:rPr>
          <w:rFonts w:ascii="Arial Narrow" w:eastAsia="Times New Roman" w:hAnsi="Arial Narrow" w:cs="Times New Roman"/>
          <w:smallCaps/>
          <w:sz w:val="24"/>
          <w:szCs w:val="24"/>
          <w:lang w:val="en-GB"/>
        </w:rPr>
      </w:pPr>
      <w:hyperlink w:anchor="_Toc337404308" w:history="1">
        <w:r w:rsidR="00BE24BC">
          <w:rPr>
            <w:rFonts w:ascii="Arial Narrow" w:eastAsia="Times New Roman" w:hAnsi="Arial Narrow" w:cs="Times New Roman"/>
            <w:sz w:val="24"/>
            <w:szCs w:val="24"/>
            <w:u w:val="single"/>
            <w:lang w:val="en-GB" w:bidi="en-US"/>
          </w:rPr>
          <w:t>OFFICE OF THE COMMISSIONER</w:t>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hyperlink>
      <w:r w:rsidR="00BE24BC">
        <w:rPr>
          <w:rFonts w:ascii="Arial Narrow" w:eastAsia="Times New Roman" w:hAnsi="Arial Narrow" w:cs="Times New Roman"/>
          <w:sz w:val="24"/>
          <w:szCs w:val="24"/>
          <w:lang w:val="en-GB" w:bidi="en-US"/>
        </w:rPr>
        <w:t xml:space="preserve">                          </w:t>
      </w:r>
      <w:r w:rsidR="0032664F">
        <w:rPr>
          <w:rFonts w:ascii="Arial Narrow" w:eastAsia="Times New Roman" w:hAnsi="Arial Narrow" w:cs="Times New Roman"/>
          <w:sz w:val="24"/>
          <w:szCs w:val="24"/>
          <w:lang w:val="en-GB" w:bidi="en-US"/>
        </w:rPr>
        <w:t xml:space="preserve">  </w:t>
      </w:r>
      <w:r w:rsidR="00BE24BC">
        <w:rPr>
          <w:rFonts w:ascii="Arial Narrow" w:eastAsia="Times New Roman" w:hAnsi="Arial Narrow" w:cs="Times New Roman"/>
          <w:sz w:val="24"/>
          <w:szCs w:val="24"/>
          <w:lang w:val="en-GB" w:bidi="en-US"/>
        </w:rPr>
        <w:t>8</w:t>
      </w:r>
    </w:p>
    <w:p w14:paraId="5DBE6BE0" w14:textId="77777777" w:rsidR="004B25F9" w:rsidRPr="004B25F9" w:rsidRDefault="001B6C94" w:rsidP="004B25F9">
      <w:pPr>
        <w:spacing w:line="252" w:lineRule="auto"/>
        <w:jc w:val="both"/>
        <w:rPr>
          <w:rFonts w:ascii="Arial Narrow" w:eastAsia="Times New Roman" w:hAnsi="Arial Narrow" w:cs="Times New Roman"/>
          <w:smallCaps/>
          <w:sz w:val="24"/>
          <w:szCs w:val="24"/>
          <w:lang w:val="en-GB"/>
        </w:rPr>
      </w:pPr>
      <w:hyperlink w:anchor="_Toc337404308" w:history="1">
        <w:r w:rsidR="004B25F9" w:rsidRPr="004B25F9">
          <w:rPr>
            <w:rFonts w:ascii="Arial Narrow" w:eastAsia="Times New Roman" w:hAnsi="Arial Narrow" w:cs="Times New Roman"/>
            <w:sz w:val="24"/>
            <w:szCs w:val="24"/>
            <w:u w:val="single"/>
            <w:lang w:val="en-GB" w:bidi="en-US"/>
          </w:rPr>
          <w:t>GEOLOGICAL SERVICES DIVISION</w:t>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hyperlink>
      <w:r w:rsidR="0032664F">
        <w:rPr>
          <w:rFonts w:ascii="Arial Narrow" w:eastAsia="Times New Roman" w:hAnsi="Arial Narrow" w:cs="Times New Roman"/>
          <w:sz w:val="24"/>
          <w:szCs w:val="24"/>
          <w:lang w:val="en-GB" w:bidi="en-US"/>
        </w:rPr>
        <w:t xml:space="preserve">  </w:t>
      </w:r>
      <w:r w:rsidR="00CD3A2B">
        <w:rPr>
          <w:rFonts w:ascii="Arial Narrow" w:eastAsia="Times New Roman" w:hAnsi="Arial Narrow" w:cs="Times New Roman"/>
          <w:sz w:val="24"/>
          <w:szCs w:val="24"/>
          <w:lang w:val="en-GB" w:bidi="en-US"/>
        </w:rPr>
        <w:t>8</w:t>
      </w:r>
    </w:p>
    <w:p w14:paraId="6D3D5B5F" w14:textId="77777777" w:rsidR="004B25F9" w:rsidRPr="004B25F9" w:rsidRDefault="001B6C94" w:rsidP="004B25F9">
      <w:pPr>
        <w:spacing w:line="252" w:lineRule="auto"/>
        <w:jc w:val="both"/>
        <w:rPr>
          <w:rFonts w:ascii="Arial Narrow" w:eastAsia="Times New Roman" w:hAnsi="Arial Narrow" w:cs="Times New Roman"/>
          <w:sz w:val="24"/>
          <w:szCs w:val="24"/>
          <w:lang w:val="en-GB" w:bidi="en-US"/>
        </w:rPr>
      </w:pPr>
      <w:hyperlink w:anchor="_Toc337404315" w:history="1">
        <w:r w:rsidR="004B25F9" w:rsidRPr="004B25F9">
          <w:rPr>
            <w:rFonts w:ascii="Arial Narrow" w:eastAsia="Times New Roman" w:hAnsi="Arial Narrow" w:cs="Times New Roman"/>
            <w:sz w:val="24"/>
            <w:szCs w:val="24"/>
            <w:u w:val="single"/>
            <w:lang w:val="en-GB" w:bidi="en-US"/>
          </w:rPr>
          <w:t>LAND MANAGEMENT DIVISION</w:t>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t>1</w:t>
        </w:r>
      </w:hyperlink>
      <w:r w:rsidR="006326E0">
        <w:rPr>
          <w:rFonts w:ascii="Arial Narrow" w:eastAsia="Times New Roman" w:hAnsi="Arial Narrow" w:cs="Times New Roman"/>
          <w:sz w:val="24"/>
          <w:szCs w:val="24"/>
          <w:lang w:val="en-GB" w:bidi="en-US"/>
        </w:rPr>
        <w:t>1</w:t>
      </w:r>
    </w:p>
    <w:p w14:paraId="65E73409" w14:textId="77777777" w:rsidR="004B25F9" w:rsidRPr="004B25F9" w:rsidRDefault="004B25F9" w:rsidP="004B25F9">
      <w:pPr>
        <w:spacing w:line="252" w:lineRule="auto"/>
        <w:jc w:val="both"/>
        <w:rPr>
          <w:rFonts w:ascii="Arial Narrow" w:eastAsia="Times New Roman" w:hAnsi="Arial Narrow" w:cs="Times New Roman"/>
          <w:smallCaps/>
          <w:sz w:val="24"/>
          <w:szCs w:val="24"/>
          <w:lang w:val="en-GB"/>
        </w:rPr>
      </w:pPr>
      <w:r w:rsidRPr="00726179">
        <w:rPr>
          <w:rFonts w:ascii="Arial Narrow" w:eastAsia="Times New Roman" w:hAnsi="Arial Narrow" w:cs="Times New Roman"/>
          <w:sz w:val="24"/>
          <w:szCs w:val="24"/>
          <w:u w:val="single"/>
          <w:lang w:val="en-GB" w:bidi="en-US"/>
        </w:rPr>
        <w:t xml:space="preserve">SPECIAL PROJECTS </w:t>
      </w:r>
      <w:r w:rsidR="006C0094" w:rsidRPr="00726179">
        <w:rPr>
          <w:rFonts w:ascii="Arial Narrow" w:eastAsia="Times New Roman" w:hAnsi="Arial Narrow" w:cs="Times New Roman"/>
          <w:sz w:val="24"/>
          <w:szCs w:val="24"/>
          <w:u w:val="single"/>
          <w:lang w:val="en-GB" w:bidi="en-US"/>
        </w:rPr>
        <w:t>UNIT</w:t>
      </w:r>
      <w:r w:rsidRPr="00726179">
        <w:rPr>
          <w:rFonts w:ascii="Arial Narrow" w:eastAsia="Times New Roman" w:hAnsi="Arial Narrow" w:cs="Times New Roman"/>
          <w:sz w:val="24"/>
          <w:szCs w:val="24"/>
          <w:lang w:val="en-GB" w:bidi="en-US"/>
        </w:rPr>
        <w:tab/>
      </w:r>
      <w:r w:rsidRPr="004B25F9">
        <w:rPr>
          <w:rFonts w:ascii="Arial Narrow" w:eastAsia="Times New Roman" w:hAnsi="Arial Narrow" w:cs="Times New Roman"/>
          <w:sz w:val="24"/>
          <w:szCs w:val="24"/>
          <w:lang w:val="en-GB" w:bidi="en-US"/>
        </w:rPr>
        <w:tab/>
      </w:r>
      <w:r w:rsidRPr="004B25F9">
        <w:rPr>
          <w:rFonts w:ascii="Arial Narrow" w:eastAsia="Times New Roman" w:hAnsi="Arial Narrow" w:cs="Times New Roman"/>
          <w:sz w:val="24"/>
          <w:szCs w:val="24"/>
          <w:lang w:val="en-GB" w:bidi="en-US"/>
        </w:rPr>
        <w:tab/>
      </w:r>
      <w:r w:rsidRPr="004B25F9">
        <w:rPr>
          <w:rFonts w:ascii="Arial Narrow" w:eastAsia="Times New Roman" w:hAnsi="Arial Narrow" w:cs="Times New Roman"/>
          <w:sz w:val="24"/>
          <w:szCs w:val="24"/>
          <w:lang w:val="en-GB" w:bidi="en-US"/>
        </w:rPr>
        <w:tab/>
      </w:r>
      <w:r w:rsidRPr="004B25F9">
        <w:rPr>
          <w:rFonts w:ascii="Arial Narrow" w:eastAsia="Times New Roman" w:hAnsi="Arial Narrow" w:cs="Times New Roman"/>
          <w:sz w:val="24"/>
          <w:szCs w:val="24"/>
          <w:lang w:val="en-GB" w:bidi="en-US"/>
        </w:rPr>
        <w:tab/>
      </w:r>
      <w:r w:rsidRPr="004B25F9">
        <w:rPr>
          <w:rFonts w:ascii="Arial Narrow" w:eastAsia="Times New Roman" w:hAnsi="Arial Narrow" w:cs="Times New Roman"/>
          <w:sz w:val="24"/>
          <w:szCs w:val="24"/>
          <w:lang w:val="en-GB" w:bidi="en-US"/>
        </w:rPr>
        <w:tab/>
      </w:r>
      <w:r w:rsidRPr="004B25F9">
        <w:rPr>
          <w:rFonts w:ascii="Arial Narrow" w:eastAsia="Times New Roman" w:hAnsi="Arial Narrow" w:cs="Times New Roman"/>
          <w:sz w:val="24"/>
          <w:szCs w:val="24"/>
          <w:lang w:val="en-GB" w:bidi="en-US"/>
        </w:rPr>
        <w:tab/>
      </w:r>
      <w:r w:rsidRPr="004B25F9">
        <w:rPr>
          <w:rFonts w:ascii="Arial Narrow" w:eastAsia="Times New Roman" w:hAnsi="Arial Narrow" w:cs="Times New Roman"/>
          <w:sz w:val="24"/>
          <w:szCs w:val="24"/>
          <w:lang w:val="en-GB" w:bidi="en-US"/>
        </w:rPr>
        <w:tab/>
      </w:r>
      <w:r w:rsidR="00726179">
        <w:rPr>
          <w:rFonts w:ascii="Arial Narrow" w:eastAsia="Times New Roman" w:hAnsi="Arial Narrow" w:cs="Times New Roman"/>
          <w:sz w:val="24"/>
          <w:szCs w:val="24"/>
          <w:lang w:val="en-GB" w:bidi="en-US"/>
        </w:rPr>
        <w:t xml:space="preserve">       </w:t>
      </w:r>
      <w:r w:rsidR="00FA35AC">
        <w:rPr>
          <w:rFonts w:ascii="Arial Narrow" w:eastAsia="Times New Roman" w:hAnsi="Arial Narrow" w:cs="Times New Roman"/>
          <w:sz w:val="24"/>
          <w:szCs w:val="24"/>
          <w:lang w:val="en-GB" w:bidi="en-US"/>
        </w:rPr>
        <w:t xml:space="preserve">  </w:t>
      </w:r>
      <w:r w:rsidR="00726179">
        <w:rPr>
          <w:rFonts w:ascii="Arial Narrow" w:eastAsia="Times New Roman" w:hAnsi="Arial Narrow" w:cs="Times New Roman"/>
          <w:sz w:val="24"/>
          <w:szCs w:val="24"/>
          <w:lang w:val="en-GB" w:bidi="en-US"/>
        </w:rPr>
        <w:t xml:space="preserve">    </w:t>
      </w:r>
      <w:hyperlink w:anchor="_Toc337404308" w:history="1">
        <w:r w:rsidRPr="00EA3921">
          <w:rPr>
            <w:rFonts w:ascii="Arial Narrow" w:eastAsia="Times New Roman" w:hAnsi="Arial Narrow" w:cs="Times New Roman"/>
            <w:sz w:val="24"/>
            <w:szCs w:val="24"/>
            <w:lang w:val="en-GB" w:bidi="en-US"/>
          </w:rPr>
          <w:t>1</w:t>
        </w:r>
      </w:hyperlink>
      <w:r w:rsidR="00EA3921">
        <w:rPr>
          <w:rFonts w:ascii="Arial Narrow" w:eastAsia="Times New Roman" w:hAnsi="Arial Narrow" w:cs="Times New Roman"/>
          <w:sz w:val="24"/>
          <w:szCs w:val="24"/>
          <w:lang w:val="en-GB" w:bidi="en-US"/>
        </w:rPr>
        <w:t>2</w:t>
      </w:r>
    </w:p>
    <w:p w14:paraId="71C42617" w14:textId="77777777" w:rsidR="004B25F9" w:rsidRPr="004B25F9" w:rsidRDefault="001B6C94" w:rsidP="004B25F9">
      <w:pPr>
        <w:spacing w:line="252" w:lineRule="auto"/>
        <w:jc w:val="both"/>
        <w:rPr>
          <w:rFonts w:ascii="Arial Narrow" w:eastAsia="Times New Roman" w:hAnsi="Arial Narrow" w:cs="Times New Roman"/>
          <w:smallCaps/>
          <w:sz w:val="24"/>
          <w:szCs w:val="24"/>
          <w:lang w:val="en-GB"/>
        </w:rPr>
      </w:pPr>
      <w:hyperlink w:anchor="_Toc337404321" w:history="1">
        <w:r w:rsidR="004B25F9" w:rsidRPr="004B25F9">
          <w:rPr>
            <w:rFonts w:ascii="Arial Narrow" w:eastAsia="Times New Roman" w:hAnsi="Arial Narrow" w:cs="Times New Roman"/>
            <w:sz w:val="24"/>
            <w:szCs w:val="24"/>
            <w:u w:val="single"/>
            <w:lang w:val="en-GB" w:bidi="en-US"/>
          </w:rPr>
          <w:t>MINES DIVISION</w:t>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hyperlink>
      <w:r w:rsidR="00EA3921">
        <w:rPr>
          <w:rFonts w:ascii="Arial Narrow" w:eastAsia="Times New Roman" w:hAnsi="Arial Narrow" w:cs="Times New Roman"/>
          <w:sz w:val="24"/>
          <w:szCs w:val="24"/>
          <w:lang w:val="en-GB" w:bidi="en-US"/>
        </w:rPr>
        <w:t>13</w:t>
      </w:r>
    </w:p>
    <w:p w14:paraId="0CF644FB" w14:textId="77777777" w:rsidR="004B25F9" w:rsidRPr="004B25F9" w:rsidRDefault="001B6C94" w:rsidP="004B25F9">
      <w:pPr>
        <w:spacing w:line="252" w:lineRule="auto"/>
        <w:jc w:val="both"/>
        <w:rPr>
          <w:rFonts w:ascii="Arial Narrow" w:eastAsia="Times New Roman" w:hAnsi="Arial Narrow" w:cs="Times New Roman"/>
          <w:sz w:val="24"/>
          <w:szCs w:val="24"/>
          <w:u w:val="single"/>
          <w:lang w:val="en-GB" w:bidi="en-US"/>
        </w:rPr>
      </w:pPr>
      <w:hyperlink w:anchor="_Toc337404336" w:history="1">
        <w:r w:rsidR="004B25F9" w:rsidRPr="004B25F9">
          <w:rPr>
            <w:rFonts w:ascii="Arial Narrow" w:eastAsia="Times New Roman" w:hAnsi="Arial Narrow" w:cs="Times New Roman"/>
            <w:sz w:val="24"/>
            <w:szCs w:val="24"/>
            <w:u w:val="single"/>
            <w:lang w:val="en-GB" w:bidi="en-US"/>
          </w:rPr>
          <w:t>ENVIRONMENT DIVISION</w:t>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hyperlink>
      <w:r w:rsidR="00044012">
        <w:rPr>
          <w:rFonts w:ascii="Arial Narrow" w:eastAsia="Times New Roman" w:hAnsi="Arial Narrow" w:cs="Times New Roman"/>
          <w:sz w:val="24"/>
          <w:szCs w:val="24"/>
          <w:lang w:val="en-GB" w:bidi="en-US"/>
        </w:rPr>
        <w:t>31</w:t>
      </w:r>
    </w:p>
    <w:p w14:paraId="5EC11824" w14:textId="77777777" w:rsidR="004B25F9" w:rsidRPr="004B25F9" w:rsidRDefault="001B6C94" w:rsidP="004B25F9">
      <w:pPr>
        <w:spacing w:line="252" w:lineRule="auto"/>
        <w:jc w:val="both"/>
        <w:rPr>
          <w:rFonts w:ascii="Arial Narrow" w:eastAsia="Times New Roman" w:hAnsi="Arial Narrow" w:cs="Times New Roman"/>
          <w:smallCaps/>
          <w:sz w:val="24"/>
          <w:szCs w:val="24"/>
          <w:lang w:val="en-GB"/>
        </w:rPr>
      </w:pPr>
      <w:hyperlink w:anchor="_Toc337404352" w:history="1">
        <w:r w:rsidR="004B25F9" w:rsidRPr="004B25F9">
          <w:rPr>
            <w:rFonts w:ascii="Arial Narrow" w:eastAsia="Times New Roman" w:hAnsi="Arial Narrow" w:cs="Times New Roman"/>
            <w:sz w:val="24"/>
            <w:szCs w:val="24"/>
            <w:u w:val="single"/>
            <w:lang w:val="en-GB" w:bidi="en-US"/>
          </w:rPr>
          <w:t>PETROLEUM  DIVISION</w:t>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hyperlink>
      <w:r w:rsidR="00044012">
        <w:rPr>
          <w:rFonts w:ascii="Arial Narrow" w:eastAsia="Times New Roman" w:hAnsi="Arial Narrow" w:cs="Times New Roman"/>
          <w:sz w:val="24"/>
          <w:szCs w:val="24"/>
          <w:lang w:val="en-GB" w:bidi="en-US"/>
        </w:rPr>
        <w:t>37</w:t>
      </w:r>
    </w:p>
    <w:p w14:paraId="30C7F771" w14:textId="77777777" w:rsidR="004B25F9" w:rsidRPr="004B25F9" w:rsidRDefault="001B6C94" w:rsidP="004B25F9">
      <w:pPr>
        <w:spacing w:line="252" w:lineRule="auto"/>
        <w:jc w:val="both"/>
        <w:rPr>
          <w:rFonts w:ascii="Arial Narrow" w:eastAsia="Times New Roman" w:hAnsi="Arial Narrow" w:cs="Times New Roman"/>
          <w:sz w:val="24"/>
          <w:szCs w:val="24"/>
          <w:lang w:val="en-GB" w:bidi="en-US"/>
        </w:rPr>
      </w:pPr>
      <w:hyperlink w:anchor="_Toc337404359" w:history="1">
        <w:r w:rsidR="004B25F9" w:rsidRPr="004B25F9">
          <w:rPr>
            <w:rFonts w:ascii="Arial Narrow" w:eastAsia="Times New Roman" w:hAnsi="Arial Narrow" w:cs="Times New Roman"/>
            <w:sz w:val="24"/>
            <w:szCs w:val="24"/>
            <w:u w:val="single"/>
            <w:lang w:val="en-GB" w:bidi="en-US"/>
          </w:rPr>
          <w:t>ADMINISTRATION &amp; HR DIVISION</w:t>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hyperlink>
      <w:r w:rsidR="00044012">
        <w:rPr>
          <w:rFonts w:ascii="Arial Narrow" w:eastAsia="Times New Roman" w:hAnsi="Arial Narrow" w:cs="Times New Roman"/>
          <w:sz w:val="24"/>
          <w:szCs w:val="24"/>
          <w:lang w:val="en-GB" w:bidi="en-US"/>
        </w:rPr>
        <w:t>39</w:t>
      </w:r>
    </w:p>
    <w:p w14:paraId="026C8624" w14:textId="77777777" w:rsidR="004B25F9" w:rsidRDefault="00726179" w:rsidP="004B25F9">
      <w:pPr>
        <w:spacing w:line="252" w:lineRule="auto"/>
        <w:jc w:val="both"/>
        <w:rPr>
          <w:rFonts w:ascii="Arial Narrow" w:eastAsia="Times New Roman" w:hAnsi="Arial Narrow" w:cs="Times New Roman"/>
          <w:sz w:val="24"/>
          <w:szCs w:val="24"/>
          <w:lang w:val="en-GB" w:bidi="en-US"/>
        </w:rPr>
      </w:pPr>
      <w:r>
        <w:rPr>
          <w:rFonts w:ascii="Arial Narrow" w:eastAsia="Times New Roman" w:hAnsi="Arial Narrow" w:cs="Times New Roman"/>
          <w:sz w:val="24"/>
          <w:szCs w:val="24"/>
          <w:u w:val="single"/>
          <w:lang w:val="en-GB" w:bidi="en-US"/>
        </w:rPr>
        <w:t>IT DEPARTMENT</w:t>
      </w:r>
      <w:r w:rsidR="00044012">
        <w:rPr>
          <w:rFonts w:ascii="Arial Narrow" w:eastAsia="Times New Roman" w:hAnsi="Arial Narrow" w:cs="Times New Roman"/>
          <w:sz w:val="24"/>
          <w:szCs w:val="24"/>
          <w:lang w:val="en-GB" w:bidi="en-US"/>
        </w:rPr>
        <w:tab/>
      </w:r>
      <w:r w:rsidR="00044012">
        <w:rPr>
          <w:rFonts w:ascii="Arial Narrow" w:eastAsia="Times New Roman" w:hAnsi="Arial Narrow" w:cs="Times New Roman"/>
          <w:sz w:val="24"/>
          <w:szCs w:val="24"/>
          <w:lang w:val="en-GB" w:bidi="en-US"/>
        </w:rPr>
        <w:tab/>
      </w:r>
      <w:r w:rsidR="00044012">
        <w:rPr>
          <w:rFonts w:ascii="Arial Narrow" w:eastAsia="Times New Roman" w:hAnsi="Arial Narrow" w:cs="Times New Roman"/>
          <w:sz w:val="24"/>
          <w:szCs w:val="24"/>
          <w:lang w:val="en-GB" w:bidi="en-US"/>
        </w:rPr>
        <w:tab/>
      </w:r>
      <w:r w:rsidR="00044012">
        <w:rPr>
          <w:rFonts w:ascii="Arial Narrow" w:eastAsia="Times New Roman" w:hAnsi="Arial Narrow" w:cs="Times New Roman"/>
          <w:sz w:val="24"/>
          <w:szCs w:val="24"/>
          <w:lang w:val="en-GB" w:bidi="en-US"/>
        </w:rPr>
        <w:tab/>
        <w:t xml:space="preserve">    </w:t>
      </w:r>
      <w:r w:rsidR="00044012">
        <w:rPr>
          <w:rFonts w:ascii="Arial Narrow" w:eastAsia="Times New Roman" w:hAnsi="Arial Narrow" w:cs="Times New Roman"/>
          <w:sz w:val="24"/>
          <w:szCs w:val="24"/>
          <w:lang w:val="en-GB" w:bidi="en-US"/>
        </w:rPr>
        <w:tab/>
      </w:r>
      <w:r w:rsidR="00044012">
        <w:rPr>
          <w:rFonts w:ascii="Arial Narrow" w:eastAsia="Times New Roman" w:hAnsi="Arial Narrow" w:cs="Times New Roman"/>
          <w:sz w:val="24"/>
          <w:szCs w:val="24"/>
          <w:lang w:val="en-GB" w:bidi="en-US"/>
        </w:rPr>
        <w:tab/>
      </w:r>
      <w:r w:rsidR="00044012">
        <w:rPr>
          <w:rFonts w:ascii="Arial Narrow" w:eastAsia="Times New Roman" w:hAnsi="Arial Narrow" w:cs="Times New Roman"/>
          <w:sz w:val="24"/>
          <w:szCs w:val="24"/>
          <w:lang w:val="en-GB" w:bidi="en-US"/>
        </w:rPr>
        <w:tab/>
      </w:r>
      <w:r w:rsidR="00044012">
        <w:rPr>
          <w:rFonts w:ascii="Arial Narrow" w:eastAsia="Times New Roman" w:hAnsi="Arial Narrow" w:cs="Times New Roman"/>
          <w:sz w:val="24"/>
          <w:szCs w:val="24"/>
          <w:lang w:val="en-GB" w:bidi="en-US"/>
        </w:rPr>
        <w:tab/>
      </w:r>
      <w:r w:rsidR="00044012">
        <w:rPr>
          <w:rFonts w:ascii="Arial Narrow" w:eastAsia="Times New Roman" w:hAnsi="Arial Narrow" w:cs="Times New Roman"/>
          <w:sz w:val="24"/>
          <w:szCs w:val="24"/>
          <w:lang w:val="en-GB" w:bidi="en-US"/>
        </w:rPr>
        <w:tab/>
        <w:t xml:space="preserve">             41</w:t>
      </w:r>
      <w:r w:rsidR="004B25F9" w:rsidRPr="004B25F9">
        <w:rPr>
          <w:rFonts w:ascii="Arial Narrow" w:eastAsia="Times New Roman" w:hAnsi="Arial Narrow" w:cs="Times New Roman"/>
          <w:sz w:val="24"/>
          <w:szCs w:val="24"/>
          <w:lang w:val="en-GB" w:bidi="en-US"/>
        </w:rPr>
        <w:t xml:space="preserve"> </w:t>
      </w:r>
    </w:p>
    <w:p w14:paraId="1862CF9F" w14:textId="77777777" w:rsidR="0032664F" w:rsidRPr="0032664F" w:rsidRDefault="001B6C94" w:rsidP="004B25F9">
      <w:pPr>
        <w:spacing w:line="252" w:lineRule="auto"/>
        <w:jc w:val="both"/>
        <w:rPr>
          <w:rFonts w:ascii="Arial Narrow" w:eastAsia="Times New Roman" w:hAnsi="Arial Narrow" w:cs="Times New Roman"/>
          <w:sz w:val="24"/>
          <w:szCs w:val="24"/>
          <w:lang w:val="en-GB" w:bidi="en-US"/>
        </w:rPr>
      </w:pPr>
      <w:hyperlink w:anchor="_Toc337404376" w:history="1">
        <w:r w:rsidR="0032664F" w:rsidRPr="004B25F9">
          <w:rPr>
            <w:rFonts w:ascii="Arial Narrow" w:eastAsia="Times New Roman" w:hAnsi="Arial Narrow" w:cs="Times New Roman"/>
            <w:sz w:val="24"/>
            <w:szCs w:val="24"/>
            <w:u w:val="single"/>
            <w:lang w:val="en-GB" w:bidi="en-US"/>
          </w:rPr>
          <w:t>LEGAL DIVISION</w:t>
        </w:r>
        <w:r w:rsidR="0032664F" w:rsidRPr="0032664F">
          <w:rPr>
            <w:rFonts w:ascii="Arial Narrow" w:eastAsia="Times New Roman" w:hAnsi="Arial Narrow" w:cs="Times New Roman"/>
            <w:sz w:val="24"/>
            <w:szCs w:val="24"/>
            <w:lang w:val="en-GB" w:bidi="en-US"/>
          </w:rPr>
          <w:t xml:space="preserve">                                                                    </w:t>
        </w:r>
        <w:r w:rsidR="0032664F" w:rsidRPr="0032664F">
          <w:rPr>
            <w:rFonts w:ascii="Arial Narrow" w:eastAsia="Times New Roman" w:hAnsi="Arial Narrow" w:cs="Times New Roman"/>
            <w:webHidden/>
            <w:sz w:val="24"/>
            <w:szCs w:val="24"/>
            <w:lang w:val="en-GB" w:bidi="en-US"/>
          </w:rPr>
          <w:tab/>
        </w:r>
        <w:r w:rsidR="0032664F" w:rsidRPr="0032664F">
          <w:rPr>
            <w:rFonts w:ascii="Arial Narrow" w:eastAsia="Times New Roman" w:hAnsi="Arial Narrow" w:cs="Times New Roman"/>
            <w:webHidden/>
            <w:sz w:val="24"/>
            <w:szCs w:val="24"/>
            <w:lang w:val="en-GB" w:bidi="en-US"/>
          </w:rPr>
          <w:tab/>
        </w:r>
        <w:r w:rsidR="0032664F" w:rsidRPr="0032664F">
          <w:rPr>
            <w:rFonts w:ascii="Arial Narrow" w:eastAsia="Times New Roman" w:hAnsi="Arial Narrow" w:cs="Times New Roman"/>
            <w:webHidden/>
            <w:sz w:val="24"/>
            <w:szCs w:val="24"/>
            <w:lang w:val="en-GB" w:bidi="en-US"/>
          </w:rPr>
          <w:tab/>
          <w:t xml:space="preserve">                       </w:t>
        </w:r>
      </w:hyperlink>
      <w:r w:rsidR="0032664F">
        <w:rPr>
          <w:rFonts w:ascii="Arial Narrow" w:eastAsia="Times New Roman" w:hAnsi="Arial Narrow" w:cs="Times New Roman"/>
          <w:sz w:val="24"/>
          <w:szCs w:val="24"/>
          <w:lang w:val="en-GB" w:bidi="en-US"/>
        </w:rPr>
        <w:t xml:space="preserve">   42</w:t>
      </w:r>
    </w:p>
    <w:p w14:paraId="21C3D79D" w14:textId="77777777" w:rsidR="004B25F9" w:rsidRPr="004B25F9" w:rsidRDefault="001B6C94" w:rsidP="004B25F9">
      <w:pPr>
        <w:spacing w:line="252" w:lineRule="auto"/>
        <w:jc w:val="both"/>
        <w:rPr>
          <w:rFonts w:ascii="Arial Narrow" w:eastAsia="Times New Roman" w:hAnsi="Arial Narrow" w:cs="Times New Roman"/>
          <w:smallCaps/>
          <w:sz w:val="24"/>
          <w:szCs w:val="24"/>
          <w:lang w:val="en-GB"/>
        </w:rPr>
      </w:pPr>
      <w:hyperlink w:anchor="_Toc337404308" w:history="1">
        <w:r w:rsidR="004B25F9" w:rsidRPr="004B25F9">
          <w:rPr>
            <w:rFonts w:ascii="Arial Narrow" w:eastAsia="Times New Roman" w:hAnsi="Arial Narrow" w:cs="Times New Roman"/>
            <w:sz w:val="24"/>
            <w:szCs w:val="24"/>
            <w:u w:val="single"/>
            <w:lang w:val="en-GB" w:bidi="en-US"/>
          </w:rPr>
          <w:t xml:space="preserve">AUDIT DIVISION     </w:t>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t xml:space="preserve"> </w:t>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r w:rsidR="004B25F9" w:rsidRPr="004B25F9">
          <w:rPr>
            <w:rFonts w:ascii="Arial Narrow" w:eastAsia="Times New Roman" w:hAnsi="Arial Narrow" w:cs="Times New Roman"/>
            <w:webHidden/>
            <w:sz w:val="24"/>
            <w:szCs w:val="24"/>
            <w:lang w:val="en-GB" w:bidi="en-US"/>
          </w:rPr>
          <w:tab/>
        </w:r>
      </w:hyperlink>
      <w:r w:rsidR="0032664F">
        <w:rPr>
          <w:rFonts w:ascii="Arial Narrow" w:eastAsia="Times New Roman" w:hAnsi="Arial Narrow" w:cs="Times New Roman"/>
          <w:sz w:val="24"/>
          <w:szCs w:val="24"/>
          <w:lang w:val="en-GB" w:bidi="en-US"/>
        </w:rPr>
        <w:t>43</w:t>
      </w:r>
    </w:p>
    <w:p w14:paraId="71336C23" w14:textId="77777777" w:rsidR="00044012" w:rsidRDefault="001B6C94" w:rsidP="00044012">
      <w:pPr>
        <w:spacing w:line="252" w:lineRule="auto"/>
        <w:jc w:val="both"/>
        <w:rPr>
          <w:rFonts w:ascii="Arial Narrow" w:eastAsia="Times New Roman" w:hAnsi="Arial Narrow" w:cs="Times New Roman"/>
          <w:sz w:val="24"/>
          <w:szCs w:val="24"/>
          <w:lang w:val="en-GB" w:bidi="en-US"/>
        </w:rPr>
      </w:pPr>
      <w:hyperlink w:anchor="_Toc337404372" w:history="1">
        <w:r w:rsidR="00044012" w:rsidRPr="004B25F9">
          <w:rPr>
            <w:rFonts w:ascii="Arial Narrow" w:eastAsia="Times New Roman" w:hAnsi="Arial Narrow" w:cs="Times New Roman"/>
            <w:sz w:val="24"/>
            <w:szCs w:val="24"/>
            <w:u w:val="single"/>
            <w:lang w:val="en-GB" w:bidi="en-US"/>
          </w:rPr>
          <w:t>FINANCE &amp; AUDIT DIVISION</w:t>
        </w:r>
        <w:r w:rsidR="00044012" w:rsidRPr="004B25F9">
          <w:rPr>
            <w:rFonts w:ascii="Arial Narrow" w:eastAsia="Times New Roman" w:hAnsi="Arial Narrow" w:cs="Times New Roman"/>
            <w:webHidden/>
            <w:sz w:val="24"/>
            <w:szCs w:val="24"/>
            <w:lang w:val="en-GB" w:bidi="en-US"/>
          </w:rPr>
          <w:tab/>
        </w:r>
        <w:r w:rsidR="00044012" w:rsidRPr="004B25F9">
          <w:rPr>
            <w:rFonts w:ascii="Arial Narrow" w:eastAsia="Times New Roman" w:hAnsi="Arial Narrow" w:cs="Times New Roman"/>
            <w:webHidden/>
            <w:sz w:val="24"/>
            <w:szCs w:val="24"/>
            <w:lang w:val="en-GB" w:bidi="en-US"/>
          </w:rPr>
          <w:tab/>
        </w:r>
        <w:r w:rsidR="00044012" w:rsidRPr="004B25F9">
          <w:rPr>
            <w:rFonts w:ascii="Arial Narrow" w:eastAsia="Times New Roman" w:hAnsi="Arial Narrow" w:cs="Times New Roman"/>
            <w:webHidden/>
            <w:sz w:val="24"/>
            <w:szCs w:val="24"/>
            <w:lang w:val="en-GB" w:bidi="en-US"/>
          </w:rPr>
          <w:tab/>
        </w:r>
        <w:r w:rsidR="00044012" w:rsidRPr="004B25F9">
          <w:rPr>
            <w:rFonts w:ascii="Arial Narrow" w:eastAsia="Times New Roman" w:hAnsi="Arial Narrow" w:cs="Times New Roman"/>
            <w:webHidden/>
            <w:sz w:val="24"/>
            <w:szCs w:val="24"/>
            <w:lang w:val="en-GB" w:bidi="en-US"/>
          </w:rPr>
          <w:tab/>
        </w:r>
        <w:r w:rsidR="00044012" w:rsidRPr="004B25F9">
          <w:rPr>
            <w:rFonts w:ascii="Arial Narrow" w:eastAsia="Times New Roman" w:hAnsi="Arial Narrow" w:cs="Times New Roman"/>
            <w:webHidden/>
            <w:sz w:val="24"/>
            <w:szCs w:val="24"/>
            <w:lang w:val="en-GB" w:bidi="en-US"/>
          </w:rPr>
          <w:tab/>
        </w:r>
        <w:r w:rsidR="00044012" w:rsidRPr="004B25F9">
          <w:rPr>
            <w:rFonts w:ascii="Arial Narrow" w:eastAsia="Times New Roman" w:hAnsi="Arial Narrow" w:cs="Times New Roman"/>
            <w:webHidden/>
            <w:sz w:val="24"/>
            <w:szCs w:val="24"/>
            <w:lang w:val="en-GB" w:bidi="en-US"/>
          </w:rPr>
          <w:tab/>
        </w:r>
        <w:r w:rsidR="00044012" w:rsidRPr="004B25F9">
          <w:rPr>
            <w:rFonts w:ascii="Arial Narrow" w:eastAsia="Times New Roman" w:hAnsi="Arial Narrow" w:cs="Times New Roman"/>
            <w:webHidden/>
            <w:sz w:val="24"/>
            <w:szCs w:val="24"/>
            <w:lang w:val="en-GB" w:bidi="en-US"/>
          </w:rPr>
          <w:tab/>
        </w:r>
        <w:r w:rsidR="00044012" w:rsidRPr="004B25F9">
          <w:rPr>
            <w:rFonts w:ascii="Arial Narrow" w:eastAsia="Times New Roman" w:hAnsi="Arial Narrow" w:cs="Times New Roman"/>
            <w:webHidden/>
            <w:sz w:val="24"/>
            <w:szCs w:val="24"/>
            <w:lang w:val="en-GB" w:bidi="en-US"/>
          </w:rPr>
          <w:tab/>
        </w:r>
      </w:hyperlink>
      <w:r w:rsidR="0032664F">
        <w:rPr>
          <w:rFonts w:ascii="Arial Narrow" w:eastAsia="Times New Roman" w:hAnsi="Arial Narrow" w:cs="Times New Roman"/>
          <w:sz w:val="24"/>
          <w:szCs w:val="24"/>
          <w:lang w:val="en-GB" w:bidi="en-US"/>
        </w:rPr>
        <w:t xml:space="preserve">             44</w:t>
      </w:r>
    </w:p>
    <w:p w14:paraId="5CC86D34" w14:textId="77777777" w:rsidR="007E1782" w:rsidRPr="004B25F9" w:rsidRDefault="007E1782" w:rsidP="00044012">
      <w:pPr>
        <w:spacing w:line="252" w:lineRule="auto"/>
        <w:jc w:val="both"/>
        <w:rPr>
          <w:rFonts w:ascii="Arial Narrow" w:eastAsia="Times New Roman" w:hAnsi="Arial Narrow" w:cs="Times New Roman"/>
          <w:sz w:val="24"/>
          <w:szCs w:val="24"/>
          <w:lang w:val="en-GB" w:bidi="en-US"/>
        </w:rPr>
      </w:pPr>
      <w:r w:rsidRPr="00726179">
        <w:rPr>
          <w:rFonts w:ascii="Arial Narrow" w:eastAsia="Times New Roman" w:hAnsi="Arial Narrow" w:cs="Times New Roman"/>
          <w:sz w:val="24"/>
          <w:szCs w:val="24"/>
          <w:u w:val="single"/>
          <w:lang w:val="en-GB" w:bidi="en-US"/>
        </w:rPr>
        <w:t>CONCLUSIO</w:t>
      </w:r>
      <w:r w:rsidR="00D82DB5" w:rsidRPr="00726179">
        <w:rPr>
          <w:rFonts w:ascii="Arial Narrow" w:eastAsia="Times New Roman" w:hAnsi="Arial Narrow" w:cs="Times New Roman"/>
          <w:sz w:val="24"/>
          <w:szCs w:val="24"/>
          <w:u w:val="single"/>
          <w:lang w:val="en-GB" w:bidi="en-US"/>
        </w:rPr>
        <w:t xml:space="preserve">N   </w:t>
      </w:r>
      <w:r w:rsidR="00D82DB5">
        <w:rPr>
          <w:rFonts w:ascii="Arial Narrow" w:eastAsia="Times New Roman" w:hAnsi="Arial Narrow" w:cs="Times New Roman"/>
          <w:sz w:val="24"/>
          <w:szCs w:val="24"/>
          <w:lang w:val="en-GB" w:bidi="en-US"/>
        </w:rPr>
        <w:t xml:space="preserve">                                                                            </w:t>
      </w:r>
      <w:r w:rsidR="00FA35AC">
        <w:rPr>
          <w:rFonts w:ascii="Arial Narrow" w:eastAsia="Times New Roman" w:hAnsi="Arial Narrow" w:cs="Times New Roman"/>
          <w:sz w:val="24"/>
          <w:szCs w:val="24"/>
          <w:lang w:val="en-GB" w:bidi="en-US"/>
        </w:rPr>
        <w:t xml:space="preserve">         </w:t>
      </w:r>
      <w:r w:rsidR="00D82DB5">
        <w:rPr>
          <w:rFonts w:ascii="Arial Narrow" w:eastAsia="Times New Roman" w:hAnsi="Arial Narrow" w:cs="Times New Roman"/>
          <w:sz w:val="24"/>
          <w:szCs w:val="24"/>
          <w:lang w:val="en-GB" w:bidi="en-US"/>
        </w:rPr>
        <w:t xml:space="preserve">                                              45</w:t>
      </w:r>
      <w:r>
        <w:rPr>
          <w:rFonts w:ascii="Arial Narrow" w:eastAsia="Times New Roman" w:hAnsi="Arial Narrow" w:cs="Times New Roman"/>
          <w:sz w:val="24"/>
          <w:szCs w:val="24"/>
          <w:lang w:val="en-GB" w:bidi="en-US"/>
        </w:rPr>
        <w:t xml:space="preserve">                                                                                       </w:t>
      </w:r>
    </w:p>
    <w:p w14:paraId="101252B6" w14:textId="77777777" w:rsidR="00044012" w:rsidRPr="004B25F9" w:rsidRDefault="00044012" w:rsidP="004B25F9">
      <w:pPr>
        <w:spacing w:line="252" w:lineRule="auto"/>
        <w:jc w:val="both"/>
        <w:rPr>
          <w:rFonts w:ascii="Arial Narrow" w:eastAsia="Times New Roman" w:hAnsi="Arial Narrow" w:cs="Times New Roman"/>
          <w:sz w:val="24"/>
          <w:szCs w:val="24"/>
          <w:lang w:val="en-GB" w:bidi="en-US"/>
        </w:rPr>
      </w:pPr>
    </w:p>
    <w:p w14:paraId="29FBDC65" w14:textId="77777777" w:rsidR="004B25F9" w:rsidRPr="004B25F9" w:rsidRDefault="004B25F9" w:rsidP="004B25F9">
      <w:pPr>
        <w:spacing w:line="252" w:lineRule="auto"/>
        <w:rPr>
          <w:rFonts w:ascii="Cambria" w:eastAsia="Times New Roman" w:hAnsi="Cambria" w:cs="Times New Roman"/>
          <w:noProof/>
          <w:lang w:val="en-GB" w:bidi="en-US"/>
        </w:rPr>
      </w:pPr>
      <w:r w:rsidRPr="004B25F9">
        <w:rPr>
          <w:rFonts w:ascii="Cambria" w:eastAsia="Times New Roman" w:hAnsi="Cambria" w:cs="Times New Roman"/>
          <w:noProof/>
          <w:lang w:val="en-GB" w:bidi="en-US"/>
        </w:rPr>
        <w:t xml:space="preserve">                 </w:t>
      </w:r>
    </w:p>
    <w:p w14:paraId="3E42E516" w14:textId="77777777" w:rsidR="004B25F9" w:rsidRPr="004B25F9" w:rsidRDefault="004B25F9" w:rsidP="004B25F9">
      <w:pPr>
        <w:spacing w:line="252" w:lineRule="auto"/>
        <w:rPr>
          <w:rFonts w:ascii="Cambria" w:eastAsia="Times New Roman" w:hAnsi="Cambria" w:cs="Times New Roman"/>
          <w:noProof/>
          <w:lang w:val="en-GB" w:bidi="en-US"/>
        </w:rPr>
      </w:pPr>
    </w:p>
    <w:p w14:paraId="275B4107" w14:textId="77777777" w:rsidR="004B25F9" w:rsidRPr="004B25F9" w:rsidRDefault="004B25F9" w:rsidP="004B25F9">
      <w:pPr>
        <w:spacing w:line="252" w:lineRule="auto"/>
        <w:rPr>
          <w:rFonts w:ascii="Cambria" w:eastAsia="Times New Roman" w:hAnsi="Cambria" w:cs="Times New Roman"/>
          <w:noProof/>
          <w:lang w:val="en-GB" w:bidi="en-US"/>
        </w:rPr>
      </w:pPr>
    </w:p>
    <w:p w14:paraId="72DA80AF" w14:textId="77777777" w:rsidR="004B25F9" w:rsidRPr="004B25F9" w:rsidRDefault="004B25F9" w:rsidP="004B25F9">
      <w:pPr>
        <w:spacing w:line="252" w:lineRule="auto"/>
        <w:rPr>
          <w:rFonts w:ascii="Cambria" w:eastAsia="Times New Roman" w:hAnsi="Cambria" w:cs="Times New Roman"/>
          <w:noProof/>
          <w:lang w:val="en-GB" w:bidi="en-US"/>
        </w:rPr>
      </w:pPr>
    </w:p>
    <w:p w14:paraId="43879CEE" w14:textId="77777777" w:rsidR="004B25F9" w:rsidRPr="004B25F9" w:rsidRDefault="004B25F9" w:rsidP="004B25F9">
      <w:pPr>
        <w:spacing w:line="252" w:lineRule="auto"/>
        <w:rPr>
          <w:rFonts w:ascii="Cambria" w:eastAsia="Times New Roman" w:hAnsi="Cambria" w:cs="Times New Roman"/>
          <w:noProof/>
          <w:lang w:val="en-GB" w:bidi="en-US"/>
        </w:rPr>
      </w:pPr>
    </w:p>
    <w:p w14:paraId="449C2AE8" w14:textId="77777777" w:rsidR="004B25F9" w:rsidRPr="004B25F9" w:rsidRDefault="004B25F9" w:rsidP="004B25F9">
      <w:pPr>
        <w:spacing w:line="252" w:lineRule="auto"/>
        <w:rPr>
          <w:rFonts w:ascii="Cambria" w:eastAsia="Times New Roman" w:hAnsi="Cambria" w:cs="Times New Roman"/>
          <w:noProof/>
          <w:lang w:val="en-GB" w:bidi="en-US"/>
        </w:rPr>
      </w:pPr>
    </w:p>
    <w:p w14:paraId="3626D4F5" w14:textId="77777777" w:rsidR="004B25F9" w:rsidRPr="004B25F9" w:rsidRDefault="004B25F9" w:rsidP="004B25F9">
      <w:pPr>
        <w:spacing w:line="252" w:lineRule="auto"/>
        <w:rPr>
          <w:rFonts w:ascii="Cambria" w:eastAsia="Times New Roman" w:hAnsi="Cambria" w:cs="Times New Roman"/>
          <w:noProof/>
          <w:lang w:val="en-GB" w:bidi="en-US"/>
        </w:rPr>
      </w:pPr>
    </w:p>
    <w:p w14:paraId="0AC48A35" w14:textId="77777777" w:rsidR="004B25F9" w:rsidRPr="004B25F9" w:rsidRDefault="004B25F9" w:rsidP="004B25F9">
      <w:pPr>
        <w:spacing w:line="252" w:lineRule="auto"/>
        <w:rPr>
          <w:rFonts w:ascii="Cambria" w:eastAsia="Times New Roman" w:hAnsi="Cambria" w:cs="Times New Roman"/>
          <w:noProof/>
          <w:lang w:val="en-GB" w:bidi="en-US"/>
        </w:rPr>
      </w:pPr>
    </w:p>
    <w:p w14:paraId="30F6C682" w14:textId="77777777" w:rsidR="004B25F9" w:rsidRPr="004B25F9" w:rsidRDefault="004B25F9" w:rsidP="004B25F9">
      <w:pPr>
        <w:spacing w:line="252" w:lineRule="auto"/>
        <w:rPr>
          <w:rFonts w:ascii="Cambria" w:eastAsia="Times New Roman" w:hAnsi="Cambria" w:cs="Times New Roman"/>
          <w:noProof/>
          <w:lang w:val="en-GB" w:bidi="en-US"/>
        </w:rPr>
      </w:pPr>
    </w:p>
    <w:p w14:paraId="062A25FF" w14:textId="77777777" w:rsidR="004B25F9" w:rsidRPr="004B25F9" w:rsidRDefault="004B25F9" w:rsidP="004B25F9">
      <w:pPr>
        <w:shd w:val="clear" w:color="auto" w:fill="548DD4" w:themeFill="text2" w:themeFillTint="99"/>
        <w:jc w:val="both"/>
        <w:rPr>
          <w:rFonts w:ascii="Times New Roman" w:hAnsi="Times New Roman" w:cs="Times New Roman"/>
          <w:b/>
          <w:sz w:val="24"/>
          <w:szCs w:val="24"/>
          <w:lang w:val="en-GB"/>
        </w:rPr>
      </w:pPr>
      <w:r w:rsidRPr="004B25F9">
        <w:rPr>
          <w:rFonts w:ascii="Cambria" w:eastAsia="Times New Roman" w:hAnsi="Cambria" w:cs="Times New Roman"/>
          <w:b/>
          <w:bCs/>
          <w:noProof/>
          <w:lang w:val="en-GB" w:bidi="en-US"/>
        </w:rPr>
        <w:fldChar w:fldCharType="end"/>
      </w:r>
      <w:r w:rsidR="006734F8" w:rsidRPr="00BE6D61">
        <w:rPr>
          <w:rFonts w:ascii="Times New Roman" w:hAnsi="Times New Roman" w:cs="Times New Roman"/>
          <w:b/>
          <w:sz w:val="24"/>
          <w:szCs w:val="24"/>
          <w:lang w:val="en-GB"/>
        </w:rPr>
        <w:t>EXECUTIVE SUMMARY</w:t>
      </w:r>
    </w:p>
    <w:p w14:paraId="1A006707" w14:textId="140B1C35" w:rsidR="006734F8" w:rsidRPr="00BE6D61" w:rsidRDefault="006734F8" w:rsidP="006734F8">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2014 was an interesti</w:t>
      </w:r>
      <w:r w:rsidR="004B25F9">
        <w:rPr>
          <w:rFonts w:ascii="Times New Roman" w:hAnsi="Times New Roman" w:cs="Times New Roman"/>
          <w:sz w:val="24"/>
          <w:szCs w:val="24"/>
          <w:lang w:val="en-GB"/>
        </w:rPr>
        <w:t>ng time for the Guyana Geology a</w:t>
      </w:r>
      <w:r w:rsidRPr="00BE6D61">
        <w:rPr>
          <w:rFonts w:ascii="Times New Roman" w:hAnsi="Times New Roman" w:cs="Times New Roman"/>
          <w:sz w:val="24"/>
          <w:szCs w:val="24"/>
          <w:lang w:val="en-GB"/>
        </w:rPr>
        <w:t xml:space="preserve">nd Mines </w:t>
      </w:r>
      <w:r w:rsidR="00F6515A" w:rsidRPr="00BE6D61">
        <w:rPr>
          <w:rFonts w:ascii="Times New Roman" w:hAnsi="Times New Roman" w:cs="Times New Roman"/>
          <w:sz w:val="24"/>
          <w:szCs w:val="24"/>
          <w:lang w:val="en-GB"/>
        </w:rPr>
        <w:t>Commission (</w:t>
      </w:r>
      <w:r w:rsidRPr="00BE6D61">
        <w:rPr>
          <w:rFonts w:ascii="Times New Roman" w:hAnsi="Times New Roman" w:cs="Times New Roman"/>
          <w:sz w:val="24"/>
          <w:szCs w:val="24"/>
          <w:lang w:val="en-GB"/>
        </w:rPr>
        <w:t xml:space="preserve">GGMC) which managed a steady and measured outlook.  Unaccustomed challenges emerged such as industrial action for </w:t>
      </w:r>
      <w:r w:rsidR="00F6515A" w:rsidRPr="00BE6D61">
        <w:rPr>
          <w:rFonts w:ascii="Times New Roman" w:hAnsi="Times New Roman" w:cs="Times New Roman"/>
          <w:sz w:val="24"/>
          <w:szCs w:val="24"/>
          <w:lang w:val="en-GB"/>
        </w:rPr>
        <w:t>emoluments</w:t>
      </w:r>
      <w:r w:rsidRPr="00BE6D61">
        <w:rPr>
          <w:rFonts w:ascii="Times New Roman" w:hAnsi="Times New Roman" w:cs="Times New Roman"/>
          <w:sz w:val="24"/>
          <w:szCs w:val="24"/>
          <w:lang w:val="en-GB"/>
        </w:rPr>
        <w:t xml:space="preserve"> by the Guyana Public Service Union’s GGMC Branch which</w:t>
      </w:r>
      <w:r w:rsidR="00F6515A" w:rsidRPr="00BE6D61">
        <w:rPr>
          <w:rFonts w:ascii="Times New Roman" w:hAnsi="Times New Roman" w:cs="Times New Roman"/>
          <w:sz w:val="24"/>
          <w:szCs w:val="24"/>
          <w:lang w:val="en-GB"/>
        </w:rPr>
        <w:t xml:space="preserve"> resulted in the adoption of a </w:t>
      </w:r>
      <w:r w:rsidRPr="00BE6D61">
        <w:rPr>
          <w:rFonts w:ascii="Times New Roman" w:hAnsi="Times New Roman" w:cs="Times New Roman"/>
          <w:sz w:val="24"/>
          <w:szCs w:val="24"/>
          <w:lang w:val="en-GB"/>
        </w:rPr>
        <w:t>salary evaluation and compensation scheme that was based on performance.   There were persistent constraints due to infrastructure realities so that staffing compliments could not be achieved</w:t>
      </w:r>
      <w:r w:rsidR="0036707E">
        <w:rPr>
          <w:rFonts w:ascii="Times New Roman" w:hAnsi="Times New Roman" w:cs="Times New Roman"/>
          <w:sz w:val="24"/>
          <w:szCs w:val="24"/>
          <w:lang w:val="en-GB"/>
        </w:rPr>
        <w:t>, along with</w:t>
      </w:r>
      <w:r w:rsidRPr="00BE6D61">
        <w:rPr>
          <w:rFonts w:ascii="Times New Roman" w:hAnsi="Times New Roman" w:cs="Times New Roman"/>
          <w:sz w:val="24"/>
          <w:szCs w:val="24"/>
          <w:lang w:val="en-GB"/>
        </w:rPr>
        <w:t xml:space="preserve"> unwelcome media attention.  However, the operational and technical aspects of the Commission remained </w:t>
      </w:r>
      <w:r w:rsidR="00F6515A" w:rsidRPr="00BE6D61">
        <w:rPr>
          <w:rFonts w:ascii="Times New Roman" w:hAnsi="Times New Roman" w:cs="Times New Roman"/>
          <w:sz w:val="24"/>
          <w:szCs w:val="24"/>
          <w:lang w:val="en-GB"/>
        </w:rPr>
        <w:t>focused</w:t>
      </w:r>
      <w:r w:rsidRPr="00BE6D61">
        <w:rPr>
          <w:rFonts w:ascii="Times New Roman" w:hAnsi="Times New Roman" w:cs="Times New Roman"/>
          <w:sz w:val="24"/>
          <w:szCs w:val="24"/>
          <w:lang w:val="en-GB"/>
        </w:rPr>
        <w:t xml:space="preserve"> on regulatory and compliance undertakings as these aspects were the most visible and subject to the most public comment.  Providing </w:t>
      </w:r>
      <w:r w:rsidR="00F6515A" w:rsidRPr="00BE6D61">
        <w:rPr>
          <w:rFonts w:ascii="Times New Roman" w:hAnsi="Times New Roman" w:cs="Times New Roman"/>
          <w:sz w:val="24"/>
          <w:szCs w:val="24"/>
          <w:lang w:val="en-GB"/>
        </w:rPr>
        <w:t>support were</w:t>
      </w:r>
      <w:r w:rsidRPr="00BE6D61">
        <w:rPr>
          <w:rFonts w:ascii="Times New Roman" w:hAnsi="Times New Roman" w:cs="Times New Roman"/>
          <w:sz w:val="24"/>
          <w:szCs w:val="24"/>
          <w:lang w:val="en-GB"/>
        </w:rPr>
        <w:t xml:space="preserve"> the regional exploration; engineering </w:t>
      </w:r>
      <w:r w:rsidR="00F6515A" w:rsidRPr="00BE6D61">
        <w:rPr>
          <w:rFonts w:ascii="Times New Roman" w:hAnsi="Times New Roman" w:cs="Times New Roman"/>
          <w:sz w:val="24"/>
          <w:szCs w:val="24"/>
          <w:lang w:val="en-GB"/>
        </w:rPr>
        <w:t>and mineral</w:t>
      </w:r>
      <w:r w:rsidRPr="00BE6D61">
        <w:rPr>
          <w:rFonts w:ascii="Times New Roman" w:hAnsi="Times New Roman" w:cs="Times New Roman"/>
          <w:sz w:val="24"/>
          <w:szCs w:val="24"/>
          <w:lang w:val="en-GB"/>
        </w:rPr>
        <w:t xml:space="preserve"> processing experimentation; which were aimed to offer assistance to the sector.   To these ends, roving patrols, compliance sweeps, investigations in response to complaints and routine tours by Mines Officers in the field were executed to impose and influence orderly conduct in the sector.  Meanwhile, regional geochemistry and geological projects were completed and many demonstrations of useful mercury free recovery systems were done, all with good execution but only modest results</w:t>
      </w:r>
      <w:r w:rsidR="006C0094">
        <w:rPr>
          <w:rFonts w:ascii="Times New Roman" w:hAnsi="Times New Roman" w:cs="Times New Roman"/>
          <w:sz w:val="24"/>
          <w:szCs w:val="24"/>
          <w:lang w:val="en-GB"/>
        </w:rPr>
        <w:t xml:space="preserve"> of acceptance</w:t>
      </w:r>
      <w:r w:rsidRPr="00BE6D61">
        <w:rPr>
          <w:rFonts w:ascii="Times New Roman" w:hAnsi="Times New Roman" w:cs="Times New Roman"/>
          <w:sz w:val="24"/>
          <w:szCs w:val="24"/>
          <w:lang w:val="en-GB"/>
        </w:rPr>
        <w:t>.</w:t>
      </w:r>
    </w:p>
    <w:p w14:paraId="1C7D44A6" w14:textId="5746DCF2" w:rsidR="006734F8" w:rsidRPr="00BE6D61" w:rsidRDefault="00F6515A" w:rsidP="006734F8">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A downturn in gold </w:t>
      </w:r>
      <w:r w:rsidR="006734F8" w:rsidRPr="00BE6D61">
        <w:rPr>
          <w:rFonts w:ascii="Times New Roman" w:hAnsi="Times New Roman" w:cs="Times New Roman"/>
          <w:sz w:val="24"/>
          <w:szCs w:val="24"/>
          <w:lang w:val="en-GB"/>
        </w:rPr>
        <w:t>and commodity prices in general served to unsettle the mainstream subsectors.   Bauxite operations and promoted ventures such as in new bauxite projects and manganese development were casualties during 2014, advancing little if any at all and awaiting better times for capital inputs.   Fortunately, a flattening of petroleum prices did not have a similar effect on the petroleum exploration ventures in Guyana as key programmes remained on target and new venture interests were sustained.  The large scale gold operations such as Aurora Go</w:t>
      </w:r>
      <w:r w:rsidRPr="00BE6D61">
        <w:rPr>
          <w:rFonts w:ascii="Times New Roman" w:hAnsi="Times New Roman" w:cs="Times New Roman"/>
          <w:sz w:val="24"/>
          <w:szCs w:val="24"/>
          <w:lang w:val="en-GB"/>
        </w:rPr>
        <w:t>ld Mine and Karoun</w:t>
      </w:r>
      <w:r w:rsidR="006C0094">
        <w:rPr>
          <w:rFonts w:ascii="Times New Roman" w:hAnsi="Times New Roman" w:cs="Times New Roman"/>
          <w:sz w:val="24"/>
          <w:szCs w:val="24"/>
          <w:lang w:val="en-GB"/>
        </w:rPr>
        <w:t>i</w:t>
      </w:r>
      <w:r w:rsidRPr="00BE6D61">
        <w:rPr>
          <w:rFonts w:ascii="Times New Roman" w:hAnsi="Times New Roman" w:cs="Times New Roman"/>
          <w:sz w:val="24"/>
          <w:szCs w:val="24"/>
          <w:lang w:val="en-GB"/>
        </w:rPr>
        <w:t xml:space="preserve"> Gold Mine </w:t>
      </w:r>
      <w:r w:rsidR="006734F8" w:rsidRPr="00BE6D61">
        <w:rPr>
          <w:rFonts w:ascii="Times New Roman" w:hAnsi="Times New Roman" w:cs="Times New Roman"/>
          <w:sz w:val="24"/>
          <w:szCs w:val="24"/>
          <w:lang w:val="en-GB"/>
        </w:rPr>
        <w:t>also remained committed despite the economic environment.  Such strategic developments were on a scale and cycle that were less sensitive to the prevailing situation than the smaller outfits that constituted the foundation of Guyana’s mining sector and which were responsible for all of the gold and diamonds declared.</w:t>
      </w:r>
    </w:p>
    <w:p w14:paraId="0CBF4443" w14:textId="40F3A792" w:rsidR="006734F8" w:rsidRPr="00BE6D61" w:rsidRDefault="006734F8" w:rsidP="006734F8">
      <w:pPr>
        <w:jc w:val="both"/>
        <w:rPr>
          <w:rFonts w:ascii="Times New Roman" w:hAnsi="Times New Roman" w:cs="Times New Roman"/>
          <w:sz w:val="24"/>
          <w:szCs w:val="24"/>
          <w:lang w:val="en-GB"/>
        </w:rPr>
      </w:pPr>
      <w:r w:rsidRPr="00BE6D61">
        <w:rPr>
          <w:rFonts w:ascii="Times New Roman" w:hAnsi="Times New Roman" w:cs="Times New Roman"/>
          <w:sz w:val="24"/>
          <w:szCs w:val="24"/>
          <w:u w:val="single"/>
          <w:lang w:val="en-GB"/>
        </w:rPr>
        <w:t>Gold</w:t>
      </w:r>
      <w:r w:rsidRPr="00BE6D61">
        <w:rPr>
          <w:rFonts w:ascii="Times New Roman" w:hAnsi="Times New Roman" w:cs="Times New Roman"/>
          <w:sz w:val="24"/>
          <w:szCs w:val="24"/>
          <w:lang w:val="en-GB"/>
        </w:rPr>
        <w:t xml:space="preserve"> declaration only achieved 387,508 ozs of the budgeted 450,000 ozs.   That was ~ 86% of budget and ~80% of 2013 declaration.  </w:t>
      </w:r>
      <w:r w:rsidRPr="00BE6D61">
        <w:rPr>
          <w:rFonts w:ascii="Times New Roman" w:hAnsi="Times New Roman" w:cs="Times New Roman"/>
          <w:sz w:val="24"/>
          <w:szCs w:val="24"/>
          <w:u w:val="single"/>
          <w:lang w:val="en-GB"/>
        </w:rPr>
        <w:t xml:space="preserve">Diamond </w:t>
      </w:r>
      <w:r w:rsidRPr="00BE6D61">
        <w:rPr>
          <w:rFonts w:ascii="Times New Roman" w:hAnsi="Times New Roman" w:cs="Times New Roman"/>
          <w:sz w:val="24"/>
          <w:szCs w:val="24"/>
          <w:lang w:val="en-GB"/>
        </w:rPr>
        <w:t xml:space="preserve">declarations were robust at 99,850 carats, exceeding </w:t>
      </w:r>
      <w:r w:rsidR="00FA35AC">
        <w:rPr>
          <w:rFonts w:ascii="Times New Roman" w:hAnsi="Times New Roman" w:cs="Times New Roman"/>
          <w:sz w:val="24"/>
          <w:szCs w:val="24"/>
          <w:lang w:val="en-GB"/>
        </w:rPr>
        <w:t xml:space="preserve">the </w:t>
      </w:r>
      <w:r w:rsidRPr="00BE6D61">
        <w:rPr>
          <w:rFonts w:ascii="Times New Roman" w:hAnsi="Times New Roman" w:cs="Times New Roman"/>
          <w:sz w:val="24"/>
          <w:szCs w:val="24"/>
          <w:lang w:val="en-GB"/>
        </w:rPr>
        <w:t>budget by ~ 65% and exceeding 2013 declaration by ~ 78%.   Declared production for Bauxite stood at ~1.60 million tonnes being just ~ 57% of budget and on par with 2013 declared production which was ~5% higher.   The shortfall in bauxite was also evident for nearly all the varieties of produced bauxite.   The companies will have to overcome realities in addition to demand and price if their performances are to improve and they are to remain economica</w:t>
      </w:r>
      <w:r w:rsidR="005A550B">
        <w:rPr>
          <w:rFonts w:ascii="Times New Roman" w:hAnsi="Times New Roman" w:cs="Times New Roman"/>
          <w:sz w:val="24"/>
          <w:szCs w:val="24"/>
          <w:lang w:val="en-GB"/>
        </w:rPr>
        <w:t xml:space="preserve">lly viable.  </w:t>
      </w:r>
      <w:r w:rsidRPr="00BE6D61">
        <w:rPr>
          <w:rFonts w:ascii="Times New Roman" w:hAnsi="Times New Roman" w:cs="Times New Roman"/>
          <w:sz w:val="24"/>
          <w:szCs w:val="24"/>
          <w:lang w:val="en-GB"/>
        </w:rPr>
        <w:t xml:space="preserve">Quarry materials have had a fairly good year with stone in particular exceeding budget by ~75% with 840,387 tonnes declared.   A strong local demand from the construction and infrastructure sectors created ripe conditions for the quarrying business to consolidate.   The sand extraction for 2014 was ~ 4.1 million tonnes, being ~39% more than budget and ~78% higher </w:t>
      </w:r>
      <w:r w:rsidRPr="00BE6D61">
        <w:rPr>
          <w:rFonts w:ascii="Times New Roman" w:hAnsi="Times New Roman" w:cs="Times New Roman"/>
          <w:sz w:val="24"/>
          <w:szCs w:val="24"/>
          <w:lang w:val="en-GB"/>
        </w:rPr>
        <w:lastRenderedPageBreak/>
        <w:t>than 2013.   The Loam extraction for 2014 was 0.1 million tonnes, being ~68% more than budget and ~5% higher than</w:t>
      </w:r>
      <w:r w:rsidR="00A327DA">
        <w:rPr>
          <w:rFonts w:ascii="Times New Roman" w:hAnsi="Times New Roman" w:cs="Times New Roman"/>
          <w:sz w:val="24"/>
          <w:szCs w:val="24"/>
          <w:lang w:val="en-GB"/>
        </w:rPr>
        <w:t xml:space="preserve"> </w:t>
      </w:r>
      <w:r w:rsidRPr="00BE6D61">
        <w:rPr>
          <w:rFonts w:ascii="Times New Roman" w:hAnsi="Times New Roman" w:cs="Times New Roman"/>
          <w:sz w:val="24"/>
          <w:szCs w:val="24"/>
          <w:lang w:val="en-GB"/>
        </w:rPr>
        <w:t xml:space="preserve">2013. Sand and loam producers were more stringently looked at in 2014 after delinquency among operators for the payment of royalties required </w:t>
      </w:r>
      <w:r w:rsidR="00A327DA">
        <w:rPr>
          <w:rFonts w:ascii="Times New Roman" w:hAnsi="Times New Roman" w:cs="Times New Roman"/>
          <w:sz w:val="24"/>
          <w:szCs w:val="24"/>
          <w:lang w:val="en-GB"/>
        </w:rPr>
        <w:t>Board</w:t>
      </w:r>
      <w:r w:rsidR="00A327DA" w:rsidRPr="00BE6D61">
        <w:rPr>
          <w:rFonts w:ascii="Times New Roman" w:hAnsi="Times New Roman" w:cs="Times New Roman"/>
          <w:sz w:val="24"/>
          <w:szCs w:val="24"/>
          <w:lang w:val="en-GB"/>
        </w:rPr>
        <w:t xml:space="preserve"> </w:t>
      </w:r>
      <w:r w:rsidRPr="00BE6D61">
        <w:rPr>
          <w:rFonts w:ascii="Times New Roman" w:hAnsi="Times New Roman" w:cs="Times New Roman"/>
          <w:sz w:val="24"/>
          <w:szCs w:val="24"/>
          <w:lang w:val="en-GB"/>
        </w:rPr>
        <w:t>intervention to curb the practice.   Improvements were observed by the end of 2014.</w:t>
      </w:r>
    </w:p>
    <w:p w14:paraId="20AA7B69" w14:textId="77777777" w:rsidR="006734F8" w:rsidRPr="00BE6D61" w:rsidRDefault="006734F8" w:rsidP="006734F8">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Notwithstanding the overall state of affairs in the sector</w:t>
      </w:r>
      <w:r w:rsidR="006C0094">
        <w:rPr>
          <w:rFonts w:ascii="Times New Roman" w:hAnsi="Times New Roman" w:cs="Times New Roman"/>
          <w:sz w:val="24"/>
          <w:szCs w:val="24"/>
          <w:lang w:val="en-GB"/>
        </w:rPr>
        <w:t>,</w:t>
      </w:r>
      <w:r w:rsidRPr="00BE6D61">
        <w:rPr>
          <w:rFonts w:ascii="Times New Roman" w:hAnsi="Times New Roman" w:cs="Times New Roman"/>
          <w:sz w:val="24"/>
          <w:szCs w:val="24"/>
          <w:lang w:val="en-GB"/>
        </w:rPr>
        <w:t xml:space="preserve"> the GGMC financials were healthy.  Revenue budget was revised to G$9,357 million and actual revenue w</w:t>
      </w:r>
      <w:r w:rsidR="006C0094">
        <w:rPr>
          <w:rFonts w:ascii="Times New Roman" w:hAnsi="Times New Roman" w:cs="Times New Roman"/>
          <w:sz w:val="24"/>
          <w:szCs w:val="24"/>
          <w:lang w:val="en-GB"/>
        </w:rPr>
        <w:t>as</w:t>
      </w:r>
      <w:r w:rsidRPr="00BE6D61">
        <w:rPr>
          <w:rFonts w:ascii="Times New Roman" w:hAnsi="Times New Roman" w:cs="Times New Roman"/>
          <w:sz w:val="24"/>
          <w:szCs w:val="24"/>
          <w:lang w:val="en-GB"/>
        </w:rPr>
        <w:t xml:space="preserve"> G$8,729 million which was ~93%</w:t>
      </w:r>
      <w:r w:rsidR="006C0094">
        <w:rPr>
          <w:rFonts w:ascii="Times New Roman" w:hAnsi="Times New Roman" w:cs="Times New Roman"/>
          <w:sz w:val="24"/>
          <w:szCs w:val="24"/>
          <w:lang w:val="en-GB"/>
        </w:rPr>
        <w:t xml:space="preserve"> </w:t>
      </w:r>
      <w:r w:rsidRPr="00BE6D61">
        <w:rPr>
          <w:rFonts w:ascii="Times New Roman" w:hAnsi="Times New Roman" w:cs="Times New Roman"/>
          <w:sz w:val="24"/>
          <w:szCs w:val="24"/>
          <w:lang w:val="en-GB"/>
        </w:rPr>
        <w:t>budget and ~8% more than what was for 2013.  A cautious outlook for the budgeted price of gold by GGMC cushioned the effects of assumptions on the Commis</w:t>
      </w:r>
      <w:r w:rsidR="00BE6D61" w:rsidRPr="00BE6D61">
        <w:rPr>
          <w:rFonts w:ascii="Times New Roman" w:hAnsi="Times New Roman" w:cs="Times New Roman"/>
          <w:sz w:val="24"/>
          <w:szCs w:val="24"/>
          <w:lang w:val="en-GB"/>
        </w:rPr>
        <w:t>sion’s financial performance. I</w:t>
      </w:r>
      <w:r w:rsidRPr="00BE6D61">
        <w:rPr>
          <w:rFonts w:ascii="Times New Roman" w:hAnsi="Times New Roman" w:cs="Times New Roman"/>
          <w:sz w:val="24"/>
          <w:szCs w:val="24"/>
          <w:lang w:val="en-GB"/>
        </w:rPr>
        <w:t>n addition; business on account of petroleum for example, generated some unexpected revenue which compensated somewhat for the ordinary “solid” minerals performance</w:t>
      </w:r>
    </w:p>
    <w:p w14:paraId="474D200B" w14:textId="5E706474" w:rsidR="006734F8" w:rsidRPr="00BE6D61" w:rsidRDefault="006734F8" w:rsidP="006734F8">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The sector itself still remained very relevant to the econ</w:t>
      </w:r>
      <w:r w:rsidR="00BE6D61" w:rsidRPr="00BE6D61">
        <w:rPr>
          <w:rFonts w:ascii="Times New Roman" w:hAnsi="Times New Roman" w:cs="Times New Roman"/>
          <w:sz w:val="24"/>
          <w:szCs w:val="24"/>
          <w:lang w:val="en-GB"/>
        </w:rPr>
        <w:t xml:space="preserve">omy, being approximately 11.8% </w:t>
      </w:r>
      <w:r w:rsidRPr="00BE6D61">
        <w:rPr>
          <w:rFonts w:ascii="Times New Roman" w:hAnsi="Times New Roman" w:cs="Times New Roman"/>
          <w:sz w:val="24"/>
          <w:szCs w:val="24"/>
          <w:lang w:val="en-GB"/>
        </w:rPr>
        <w:t xml:space="preserve">of GDP and a main source of foreign exchange earnings.  In terms of other aspects of the national economic profile, the fact that the sector still generated much interest and business could not be ignored.  For example, there were 3,550 new applications for land claims and 949 new applications for river claims in 2014.  There were 3,519 dredge licenses issued in 2014.  On the petroleum business side, discussions </w:t>
      </w:r>
      <w:r w:rsidR="00A327DA">
        <w:rPr>
          <w:rFonts w:ascii="Times New Roman" w:hAnsi="Times New Roman" w:cs="Times New Roman"/>
          <w:sz w:val="24"/>
          <w:szCs w:val="24"/>
          <w:lang w:val="en-GB"/>
        </w:rPr>
        <w:t xml:space="preserve">were held </w:t>
      </w:r>
      <w:r w:rsidRPr="00BE6D61">
        <w:rPr>
          <w:rFonts w:ascii="Times New Roman" w:hAnsi="Times New Roman" w:cs="Times New Roman"/>
          <w:sz w:val="24"/>
          <w:szCs w:val="24"/>
          <w:lang w:val="en-GB"/>
        </w:rPr>
        <w:t>with new venture companies such as Eco ( Atlantic Guyana Inc., Tullow Guyana B.V., and Mid Atlantic Guyana Inc. who  were interested in the offshore exploration; and the preparation by Esso Exploration And Production Guyana Ltd., et.</w:t>
      </w:r>
      <w:r w:rsidR="006C0094">
        <w:rPr>
          <w:rFonts w:ascii="Times New Roman" w:hAnsi="Times New Roman" w:cs="Times New Roman"/>
          <w:sz w:val="24"/>
          <w:szCs w:val="24"/>
          <w:lang w:val="en-GB"/>
        </w:rPr>
        <w:t xml:space="preserve"> </w:t>
      </w:r>
      <w:r w:rsidRPr="00BE6D61">
        <w:rPr>
          <w:rFonts w:ascii="Times New Roman" w:hAnsi="Times New Roman" w:cs="Times New Roman"/>
          <w:sz w:val="24"/>
          <w:szCs w:val="24"/>
          <w:lang w:val="en-GB"/>
        </w:rPr>
        <w:t>al  to drill in the deep water offshore; and CGX Resources with their 2D/3D  seismic survey and geo technical work offshore; and the persistence by Repsol et.</w:t>
      </w:r>
      <w:r w:rsidR="006C0094">
        <w:rPr>
          <w:rFonts w:ascii="Times New Roman" w:hAnsi="Times New Roman" w:cs="Times New Roman"/>
          <w:sz w:val="24"/>
          <w:szCs w:val="24"/>
          <w:lang w:val="en-GB"/>
        </w:rPr>
        <w:t xml:space="preserve"> </w:t>
      </w:r>
      <w:r w:rsidRPr="00BE6D61">
        <w:rPr>
          <w:rFonts w:ascii="Times New Roman" w:hAnsi="Times New Roman" w:cs="Times New Roman"/>
          <w:sz w:val="24"/>
          <w:szCs w:val="24"/>
          <w:lang w:val="en-GB"/>
        </w:rPr>
        <w:t>al in their processing and interpretation following their geophysical surveys in 2013; all pointed to opening opportunities  in this understated petroleum  sector where revenue for 2014  stood at ~ G$1.1 billion.</w:t>
      </w:r>
    </w:p>
    <w:p w14:paraId="74D328F9" w14:textId="2FF0CB9D" w:rsidR="006734F8" w:rsidRPr="00BE6D61" w:rsidRDefault="006734F8" w:rsidP="006734F8">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With </w:t>
      </w:r>
      <w:r w:rsidR="0036707E">
        <w:rPr>
          <w:rFonts w:ascii="Times New Roman" w:hAnsi="Times New Roman" w:cs="Times New Roman"/>
          <w:sz w:val="24"/>
          <w:szCs w:val="24"/>
          <w:lang w:val="en-GB"/>
        </w:rPr>
        <w:t xml:space="preserve">the previous </w:t>
      </w:r>
      <w:r w:rsidRPr="00BE6D61">
        <w:rPr>
          <w:rFonts w:ascii="Times New Roman" w:hAnsi="Times New Roman" w:cs="Times New Roman"/>
          <w:sz w:val="24"/>
          <w:szCs w:val="24"/>
          <w:lang w:val="en-GB"/>
        </w:rPr>
        <w:t>comments being sourced from certain Divisional metrics, it is probably convenient now to follow with the others:</w:t>
      </w:r>
    </w:p>
    <w:p w14:paraId="63D7D6A2" w14:textId="77777777" w:rsidR="006734F8" w:rsidRPr="00BE6D61" w:rsidRDefault="006734F8" w:rsidP="006734F8">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The </w:t>
      </w:r>
      <w:r w:rsidRPr="00BE6D61">
        <w:rPr>
          <w:rFonts w:ascii="Times New Roman" w:hAnsi="Times New Roman" w:cs="Times New Roman"/>
          <w:sz w:val="24"/>
          <w:szCs w:val="24"/>
          <w:u w:val="single"/>
          <w:lang w:val="en-GB"/>
        </w:rPr>
        <w:t>GeoSevices Division</w:t>
      </w:r>
      <w:r w:rsidRPr="00BE6D61">
        <w:rPr>
          <w:rFonts w:ascii="Times New Roman" w:hAnsi="Times New Roman" w:cs="Times New Roman"/>
          <w:sz w:val="24"/>
          <w:szCs w:val="24"/>
          <w:lang w:val="en-GB"/>
        </w:rPr>
        <w:t xml:space="preserve"> executed two significant regional geochemistry projects at Aruwai and Wakadanawa to identify prospective mineralized areas to fuel new venture interest and also rendered assistance to miners to inform on recovery methods and tailings management.  Massive cleanup exercises at Puruni Landing, Tamakay Landing, Kurupung and other locations should not be unheralded.   These along with successful reclamation work using hydroponics for cash crop development were projects of the Environmental Division </w:t>
      </w:r>
      <w:r w:rsidR="006C0094">
        <w:rPr>
          <w:rFonts w:ascii="Times New Roman" w:hAnsi="Times New Roman" w:cs="Times New Roman"/>
          <w:sz w:val="24"/>
          <w:szCs w:val="24"/>
          <w:lang w:val="en-GB"/>
        </w:rPr>
        <w:t>that</w:t>
      </w:r>
      <w:r w:rsidRPr="00BE6D61">
        <w:rPr>
          <w:rFonts w:ascii="Times New Roman" w:hAnsi="Times New Roman" w:cs="Times New Roman"/>
          <w:sz w:val="24"/>
          <w:szCs w:val="24"/>
          <w:lang w:val="en-GB"/>
        </w:rPr>
        <w:t xml:space="preserve"> also spearheaded the partnership between GGMC and World Wildlife Fund (WW</w:t>
      </w:r>
      <w:r w:rsidR="00BA412F">
        <w:rPr>
          <w:rFonts w:ascii="Times New Roman" w:hAnsi="Times New Roman" w:cs="Times New Roman"/>
          <w:sz w:val="24"/>
          <w:szCs w:val="24"/>
          <w:lang w:val="en-GB"/>
        </w:rPr>
        <w:t>F) for “A National Action Plan f</w:t>
      </w:r>
      <w:r w:rsidRPr="00BE6D61">
        <w:rPr>
          <w:rFonts w:ascii="Times New Roman" w:hAnsi="Times New Roman" w:cs="Times New Roman"/>
          <w:sz w:val="24"/>
          <w:szCs w:val="24"/>
          <w:lang w:val="en-GB"/>
        </w:rPr>
        <w:t xml:space="preserve">or Mercury Scoping Project”. </w:t>
      </w:r>
    </w:p>
    <w:p w14:paraId="6A52008E" w14:textId="77777777" w:rsidR="006734F8" w:rsidRPr="00BE6D61" w:rsidRDefault="006734F8" w:rsidP="006734F8">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The response by </w:t>
      </w:r>
      <w:r w:rsidRPr="00BE6D61">
        <w:rPr>
          <w:rFonts w:ascii="Times New Roman" w:hAnsi="Times New Roman" w:cs="Times New Roman"/>
          <w:sz w:val="24"/>
          <w:szCs w:val="24"/>
          <w:u w:val="single"/>
          <w:lang w:val="en-GB"/>
        </w:rPr>
        <w:t>Land Management Division</w:t>
      </w:r>
      <w:r w:rsidRPr="00BE6D61">
        <w:rPr>
          <w:rFonts w:ascii="Times New Roman" w:hAnsi="Times New Roman" w:cs="Times New Roman"/>
          <w:sz w:val="24"/>
          <w:szCs w:val="24"/>
          <w:lang w:val="en-GB"/>
        </w:rPr>
        <w:t xml:space="preserve"> with the previously referred to Auction and Lottery making tenure available, in addition to their critical effort in preserving ISO certification for their management processes should be sufficient for that Division’s recognition in this summary.</w:t>
      </w:r>
    </w:p>
    <w:p w14:paraId="66EC4384" w14:textId="77777777" w:rsidR="006734F8" w:rsidRPr="00BE6D61" w:rsidRDefault="006734F8" w:rsidP="006734F8">
      <w:pPr>
        <w:jc w:val="both"/>
        <w:rPr>
          <w:rFonts w:ascii="Times New Roman" w:hAnsi="Times New Roman" w:cs="Times New Roman"/>
          <w:sz w:val="24"/>
          <w:szCs w:val="24"/>
          <w:lang w:val="en-GB"/>
        </w:rPr>
      </w:pPr>
      <w:r w:rsidRPr="00BE6D61">
        <w:rPr>
          <w:rFonts w:ascii="Times New Roman" w:hAnsi="Times New Roman" w:cs="Times New Roman"/>
          <w:sz w:val="24"/>
          <w:szCs w:val="24"/>
          <w:u w:val="single"/>
          <w:lang w:val="en-GB"/>
        </w:rPr>
        <w:lastRenderedPageBreak/>
        <w:t>Special Projects Unit</w:t>
      </w:r>
      <w:r w:rsidRPr="00BE6D61">
        <w:rPr>
          <w:rFonts w:ascii="Times New Roman" w:hAnsi="Times New Roman" w:cs="Times New Roman"/>
          <w:sz w:val="24"/>
          <w:szCs w:val="24"/>
          <w:lang w:val="en-GB"/>
        </w:rPr>
        <w:t xml:space="preserve"> </w:t>
      </w:r>
      <w:r w:rsidR="00BA412F">
        <w:rPr>
          <w:rFonts w:ascii="Times New Roman" w:hAnsi="Times New Roman" w:cs="Times New Roman"/>
          <w:sz w:val="24"/>
          <w:szCs w:val="24"/>
          <w:lang w:val="en-GB"/>
        </w:rPr>
        <w:t xml:space="preserve">provided </w:t>
      </w:r>
      <w:r w:rsidRPr="00BE6D61">
        <w:rPr>
          <w:rFonts w:ascii="Times New Roman" w:hAnsi="Times New Roman" w:cs="Times New Roman"/>
          <w:sz w:val="24"/>
          <w:szCs w:val="24"/>
          <w:lang w:val="en-GB"/>
        </w:rPr>
        <w:t xml:space="preserve">oversight of the rehabilitation of interior roads of which Micobie and Tumatunari, Matthews Ridge to Baramita and Aranka were </w:t>
      </w:r>
      <w:r w:rsidR="00CD3A2B">
        <w:rPr>
          <w:rFonts w:ascii="Times New Roman" w:hAnsi="Times New Roman" w:cs="Times New Roman"/>
          <w:sz w:val="24"/>
          <w:szCs w:val="24"/>
          <w:lang w:val="en-GB"/>
        </w:rPr>
        <w:t xml:space="preserve">strategic.  Nearly G$1.1billion </w:t>
      </w:r>
      <w:r w:rsidR="00CD3A2B" w:rsidRPr="00BE6D61">
        <w:rPr>
          <w:rFonts w:ascii="Times New Roman" w:hAnsi="Times New Roman" w:cs="Times New Roman"/>
          <w:sz w:val="24"/>
          <w:szCs w:val="24"/>
          <w:lang w:val="en-GB"/>
        </w:rPr>
        <w:t>was</w:t>
      </w:r>
      <w:r w:rsidRPr="00BE6D61">
        <w:rPr>
          <w:rFonts w:ascii="Times New Roman" w:hAnsi="Times New Roman" w:cs="Times New Roman"/>
          <w:sz w:val="24"/>
          <w:szCs w:val="24"/>
          <w:lang w:val="en-GB"/>
        </w:rPr>
        <w:t xml:space="preserve"> allocated to road infrastructure in 2014.  The Special Project</w:t>
      </w:r>
      <w:r w:rsidR="006C0094">
        <w:rPr>
          <w:rFonts w:ascii="Times New Roman" w:hAnsi="Times New Roman" w:cs="Times New Roman"/>
          <w:sz w:val="24"/>
          <w:szCs w:val="24"/>
          <w:lang w:val="en-GB"/>
        </w:rPr>
        <w:t>’s</w:t>
      </w:r>
      <w:r w:rsidRPr="00BE6D61">
        <w:rPr>
          <w:rFonts w:ascii="Times New Roman" w:hAnsi="Times New Roman" w:cs="Times New Roman"/>
          <w:sz w:val="24"/>
          <w:szCs w:val="24"/>
          <w:lang w:val="en-GB"/>
        </w:rPr>
        <w:t xml:space="preserve"> Unit also had purview for facilities under construction for GGMC at Lethem, Olive Creek, Aranka and Eclipse Falls.</w:t>
      </w:r>
    </w:p>
    <w:p w14:paraId="10E7096E" w14:textId="77777777" w:rsidR="006734F8" w:rsidRPr="00BE6D61" w:rsidRDefault="006734F8" w:rsidP="006734F8">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As the </w:t>
      </w:r>
      <w:r w:rsidRPr="00BE6D61">
        <w:rPr>
          <w:rFonts w:ascii="Times New Roman" w:hAnsi="Times New Roman" w:cs="Times New Roman"/>
          <w:sz w:val="24"/>
          <w:szCs w:val="24"/>
          <w:u w:val="single"/>
          <w:lang w:val="en-GB"/>
        </w:rPr>
        <w:t>Mines Division’s m</w:t>
      </w:r>
      <w:r w:rsidRPr="00BE6D61">
        <w:rPr>
          <w:rFonts w:ascii="Times New Roman" w:hAnsi="Times New Roman" w:cs="Times New Roman"/>
          <w:sz w:val="24"/>
          <w:szCs w:val="24"/>
          <w:lang w:val="en-GB"/>
        </w:rPr>
        <w:t>onitoring and regulating details confronted the scourge of poor mining practices, unlawful operations and such issues, the attitude of disrespect for the instruments of law and order were very evident.   With nearly 70% of the prospecting licenses visited found to have some level of associated illegal activ</w:t>
      </w:r>
      <w:r w:rsidR="00D33556">
        <w:rPr>
          <w:rFonts w:ascii="Times New Roman" w:hAnsi="Times New Roman" w:cs="Times New Roman"/>
          <w:sz w:val="24"/>
          <w:szCs w:val="24"/>
          <w:lang w:val="en-GB"/>
        </w:rPr>
        <w:t>ity</w:t>
      </w:r>
      <w:r w:rsidRPr="00BE6D61">
        <w:rPr>
          <w:rFonts w:ascii="Times New Roman" w:hAnsi="Times New Roman" w:cs="Times New Roman"/>
          <w:sz w:val="24"/>
          <w:szCs w:val="24"/>
          <w:lang w:val="en-GB"/>
        </w:rPr>
        <w:t>, the use of citations and Cease Work Orders for example, to deal with these matters were of very limited effect.   Operators treated these administrative and legal tools with little regard.   Persistence by the GGMC was a key to effectiveness but not a sustainable option for broad application.</w:t>
      </w:r>
    </w:p>
    <w:p w14:paraId="0A6178B6" w14:textId="77777777" w:rsidR="006734F8" w:rsidRPr="00BE6D61" w:rsidRDefault="006734F8" w:rsidP="006734F8">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 As the Engineering and Inspectorate details performed their functions, the Mineral Processing Unit involved mining cluster</w:t>
      </w:r>
      <w:r w:rsidR="00D33556">
        <w:rPr>
          <w:rFonts w:ascii="Times New Roman" w:hAnsi="Times New Roman" w:cs="Times New Roman"/>
          <w:sz w:val="24"/>
          <w:szCs w:val="24"/>
          <w:lang w:val="en-GB"/>
        </w:rPr>
        <w:t>s</w:t>
      </w:r>
      <w:r w:rsidRPr="00BE6D61">
        <w:rPr>
          <w:rFonts w:ascii="Times New Roman" w:hAnsi="Times New Roman" w:cs="Times New Roman"/>
          <w:sz w:val="24"/>
          <w:szCs w:val="24"/>
          <w:lang w:val="en-GB"/>
        </w:rPr>
        <w:t xml:space="preserve"> in Northwest District, Omai, Frenchman and Mahdia with non- mercury alternatives for gold recovery such as the “Gold Kacha”, “Gold Cube”, and Floatation Cells.  These methods could improve recovery beyond the 40% levels of the current popular methods using mercury.</w:t>
      </w:r>
    </w:p>
    <w:p w14:paraId="586096FD" w14:textId="77777777" w:rsidR="006734F8" w:rsidRPr="00BE6D61" w:rsidRDefault="006734F8" w:rsidP="006734F8">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The </w:t>
      </w:r>
      <w:r w:rsidRPr="00BE6D61">
        <w:rPr>
          <w:rFonts w:ascii="Times New Roman" w:hAnsi="Times New Roman" w:cs="Times New Roman"/>
          <w:sz w:val="24"/>
          <w:szCs w:val="24"/>
          <w:u w:val="single"/>
          <w:lang w:val="en-GB"/>
        </w:rPr>
        <w:t>Petroleum Division</w:t>
      </w:r>
      <w:r w:rsidR="00D33556">
        <w:rPr>
          <w:rFonts w:ascii="Times New Roman" w:hAnsi="Times New Roman" w:cs="Times New Roman"/>
          <w:sz w:val="24"/>
          <w:szCs w:val="24"/>
          <w:u w:val="single"/>
          <w:lang w:val="en-GB"/>
        </w:rPr>
        <w:t>’s</w:t>
      </w:r>
      <w:r w:rsidRPr="00BE6D61">
        <w:rPr>
          <w:rFonts w:ascii="Times New Roman" w:hAnsi="Times New Roman" w:cs="Times New Roman"/>
          <w:sz w:val="24"/>
          <w:szCs w:val="24"/>
          <w:lang w:val="en-GB"/>
        </w:rPr>
        <w:t xml:space="preserve"> relevance was also previously referred to as heightened exploration for oil and gas continued in earnest during 2014.</w:t>
      </w:r>
    </w:p>
    <w:p w14:paraId="0C8D3C95" w14:textId="77777777" w:rsidR="006734F8" w:rsidRPr="00BE6D61" w:rsidRDefault="006734F8" w:rsidP="006734F8">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The </w:t>
      </w:r>
      <w:r w:rsidRPr="00BE6D61">
        <w:rPr>
          <w:rFonts w:ascii="Times New Roman" w:hAnsi="Times New Roman" w:cs="Times New Roman"/>
          <w:sz w:val="24"/>
          <w:szCs w:val="24"/>
          <w:u w:val="single"/>
          <w:lang w:val="en-GB"/>
        </w:rPr>
        <w:t>Administrative and Human Resources</w:t>
      </w:r>
      <w:r w:rsidRPr="00BE6D61">
        <w:rPr>
          <w:rFonts w:ascii="Times New Roman" w:hAnsi="Times New Roman" w:cs="Times New Roman"/>
          <w:sz w:val="24"/>
          <w:szCs w:val="24"/>
          <w:lang w:val="en-GB"/>
        </w:rPr>
        <w:t xml:space="preserve"> functions of the GGMC were challenged as staff welfare issues took centre stage. Salaries and wages were hot issues for industrial action.   The maintenance of the assets of the Commission was another challenge since multiple stations were being worked on simultaneously, all to meet the needs of the field staff in particular.</w:t>
      </w:r>
    </w:p>
    <w:p w14:paraId="2159DD59" w14:textId="56928B15" w:rsidR="006734F8" w:rsidRPr="00BE6D61" w:rsidRDefault="006734F8" w:rsidP="006734F8">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Training and Development were much more rewarding by comparison as a new batch of GGMC scholarship students graduated from the University of Guyana with degrees and diplomas in the geo/environmental sciences.   There were also other </w:t>
      </w:r>
      <w:r w:rsidR="00A327DA" w:rsidRPr="00BE6D61">
        <w:rPr>
          <w:rFonts w:ascii="Times New Roman" w:hAnsi="Times New Roman" w:cs="Times New Roman"/>
          <w:sz w:val="24"/>
          <w:szCs w:val="24"/>
          <w:lang w:val="en-GB"/>
        </w:rPr>
        <w:t>gradu</w:t>
      </w:r>
      <w:r w:rsidR="00A327DA">
        <w:rPr>
          <w:rFonts w:ascii="Times New Roman" w:hAnsi="Times New Roman" w:cs="Times New Roman"/>
          <w:sz w:val="24"/>
          <w:szCs w:val="24"/>
          <w:lang w:val="en-GB"/>
        </w:rPr>
        <w:t>a</w:t>
      </w:r>
      <w:r w:rsidR="00A327DA" w:rsidRPr="00BE6D61">
        <w:rPr>
          <w:rFonts w:ascii="Times New Roman" w:hAnsi="Times New Roman" w:cs="Times New Roman"/>
          <w:sz w:val="24"/>
          <w:szCs w:val="24"/>
          <w:lang w:val="en-GB"/>
        </w:rPr>
        <w:t>tes</w:t>
      </w:r>
      <w:r w:rsidRPr="00BE6D61">
        <w:rPr>
          <w:rFonts w:ascii="Times New Roman" w:hAnsi="Times New Roman" w:cs="Times New Roman"/>
          <w:sz w:val="24"/>
          <w:szCs w:val="24"/>
          <w:lang w:val="en-GB"/>
        </w:rPr>
        <w:t xml:space="preserve"> with diplomas in Finance, Management, and such.  Internal Training in GIS specialties and the Mining Law were added accomplishments during 2014</w:t>
      </w:r>
    </w:p>
    <w:p w14:paraId="0F8D622C" w14:textId="77777777" w:rsidR="006734F8" w:rsidRPr="00BE6D61" w:rsidRDefault="006734F8" w:rsidP="006734F8">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The </w:t>
      </w:r>
      <w:r w:rsidRPr="00BE6D61">
        <w:rPr>
          <w:rFonts w:ascii="Times New Roman" w:hAnsi="Times New Roman" w:cs="Times New Roman"/>
          <w:sz w:val="24"/>
          <w:szCs w:val="24"/>
          <w:u w:val="single"/>
          <w:lang w:val="en-GB"/>
        </w:rPr>
        <w:t>Audit and Finance Division</w:t>
      </w:r>
      <w:r w:rsidRPr="00BE6D61">
        <w:rPr>
          <w:rFonts w:ascii="Times New Roman" w:hAnsi="Times New Roman" w:cs="Times New Roman"/>
          <w:sz w:val="24"/>
          <w:szCs w:val="24"/>
          <w:lang w:val="en-GB"/>
        </w:rPr>
        <w:t xml:space="preserve"> although quite separate and independent were collectively astute in their oversight and stewardship of the Commission’s systems and finances.   Field inspections of the Commission’s operations were increased by about fifty (50) percent, providing a useful governance function for the Commission.   The remote operations, mainly the Mines Inspectorate functions received support from the IT Department which brought improved cyber connectivity between HQ and most operating stations.</w:t>
      </w:r>
    </w:p>
    <w:p w14:paraId="3DFBE65C" w14:textId="77777777" w:rsidR="006734F8" w:rsidRPr="00BE6D61" w:rsidRDefault="006734F8" w:rsidP="006734F8">
      <w:pPr>
        <w:jc w:val="both"/>
        <w:rPr>
          <w:rFonts w:ascii="Times New Roman" w:hAnsi="Times New Roman" w:cs="Times New Roman"/>
          <w:sz w:val="24"/>
          <w:szCs w:val="24"/>
          <w:lang w:val="en-GB"/>
        </w:rPr>
      </w:pPr>
      <w:r w:rsidRPr="00BE6D61">
        <w:rPr>
          <w:rFonts w:ascii="Times New Roman" w:hAnsi="Times New Roman" w:cs="Times New Roman"/>
          <w:sz w:val="24"/>
          <w:szCs w:val="24"/>
          <w:u w:val="single"/>
          <w:lang w:val="en-GB"/>
        </w:rPr>
        <w:t>Legal Division</w:t>
      </w:r>
      <w:r w:rsidRPr="00BE6D61">
        <w:rPr>
          <w:rFonts w:ascii="Times New Roman" w:hAnsi="Times New Roman" w:cs="Times New Roman"/>
          <w:sz w:val="24"/>
          <w:szCs w:val="24"/>
          <w:lang w:val="en-GB"/>
        </w:rPr>
        <w:t xml:space="preserve"> was quite busy with more than fifty (50) actions effectively handled during 2014.  A fair share were injunctions against the Commission.  By the time an injunction was heard, the </w:t>
      </w:r>
      <w:r w:rsidRPr="00BE6D61">
        <w:rPr>
          <w:rFonts w:ascii="Times New Roman" w:hAnsi="Times New Roman" w:cs="Times New Roman"/>
          <w:sz w:val="24"/>
          <w:szCs w:val="24"/>
          <w:lang w:val="en-GB"/>
        </w:rPr>
        <w:lastRenderedPageBreak/>
        <w:t>perpetuation of the offence would have been opportunistically effected, diminishing the enforceability of the mining statutes.</w:t>
      </w:r>
    </w:p>
    <w:p w14:paraId="03C12FFE" w14:textId="77777777" w:rsidR="006734F8" w:rsidRPr="00BE6D61" w:rsidRDefault="006734F8" w:rsidP="006734F8">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Legal Division was the lead Division for the Commission’s Anti Money Laundering/Countering Financial Terrorism and Financial Transparency Initiatives.   In addition, in-house legal training was provided by Legal Division.</w:t>
      </w:r>
    </w:p>
    <w:p w14:paraId="255ACB36" w14:textId="2E4DD76C" w:rsidR="006734F8" w:rsidRPr="00BE6D61" w:rsidRDefault="006734F8" w:rsidP="006734F8">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Notwithstanding the previous accounts, it was clear that the mining sector was faced with a rapidly changing field of play.  The response was a lobby for relief through policy adjustments and incentives but these were not conclusively responded to during 2014.   The Commission itself was at the forefront with unprecedented ridicule directed at it.  The need for sure footed remedial responses by the Commission came in the form of</w:t>
      </w:r>
      <w:r w:rsidR="00E444E8">
        <w:rPr>
          <w:rFonts w:ascii="Times New Roman" w:hAnsi="Times New Roman" w:cs="Times New Roman"/>
          <w:sz w:val="24"/>
          <w:szCs w:val="24"/>
          <w:lang w:val="en-GB"/>
        </w:rPr>
        <w:t xml:space="preserve"> a</w:t>
      </w:r>
      <w:r w:rsidRPr="00BE6D61">
        <w:rPr>
          <w:rFonts w:ascii="Times New Roman" w:hAnsi="Times New Roman" w:cs="Times New Roman"/>
          <w:sz w:val="24"/>
          <w:szCs w:val="24"/>
          <w:lang w:val="en-GB"/>
        </w:rPr>
        <w:t xml:space="preserve"> systems review </w:t>
      </w:r>
      <w:r w:rsidR="0036707E">
        <w:rPr>
          <w:rFonts w:ascii="Times New Roman" w:hAnsi="Times New Roman" w:cs="Times New Roman"/>
          <w:sz w:val="24"/>
          <w:szCs w:val="24"/>
          <w:lang w:val="en-GB"/>
        </w:rPr>
        <w:t xml:space="preserve">and the decision to craft a </w:t>
      </w:r>
      <w:r w:rsidR="0036707E" w:rsidRPr="00BE6D61">
        <w:rPr>
          <w:rFonts w:ascii="Times New Roman" w:hAnsi="Times New Roman" w:cs="Times New Roman"/>
          <w:sz w:val="24"/>
          <w:szCs w:val="24"/>
          <w:lang w:val="en-GB"/>
        </w:rPr>
        <w:t xml:space="preserve">five (5) year strategic plan </w:t>
      </w:r>
      <w:r w:rsidRPr="00BE6D61">
        <w:rPr>
          <w:rFonts w:ascii="Times New Roman" w:hAnsi="Times New Roman" w:cs="Times New Roman"/>
          <w:sz w:val="24"/>
          <w:szCs w:val="24"/>
          <w:lang w:val="en-GB"/>
        </w:rPr>
        <w:t>by the Board of Directors at the Commission</w:t>
      </w:r>
      <w:r w:rsidR="0036707E">
        <w:rPr>
          <w:rFonts w:ascii="Times New Roman" w:hAnsi="Times New Roman" w:cs="Times New Roman"/>
          <w:sz w:val="24"/>
          <w:szCs w:val="24"/>
          <w:lang w:val="en-GB"/>
        </w:rPr>
        <w:t xml:space="preserve">; of </w:t>
      </w:r>
      <w:r w:rsidRPr="00BE6D61">
        <w:rPr>
          <w:rFonts w:ascii="Times New Roman" w:hAnsi="Times New Roman" w:cs="Times New Roman"/>
          <w:sz w:val="24"/>
          <w:szCs w:val="24"/>
          <w:lang w:val="en-GB"/>
        </w:rPr>
        <w:t xml:space="preserve">which </w:t>
      </w:r>
      <w:r w:rsidR="0036707E">
        <w:rPr>
          <w:rFonts w:ascii="Times New Roman" w:hAnsi="Times New Roman" w:cs="Times New Roman"/>
          <w:sz w:val="24"/>
          <w:szCs w:val="24"/>
          <w:lang w:val="en-GB"/>
        </w:rPr>
        <w:t xml:space="preserve">the former </w:t>
      </w:r>
      <w:r w:rsidRPr="00BE6D61">
        <w:rPr>
          <w:rFonts w:ascii="Times New Roman" w:hAnsi="Times New Roman" w:cs="Times New Roman"/>
          <w:sz w:val="24"/>
          <w:szCs w:val="24"/>
          <w:lang w:val="en-GB"/>
        </w:rPr>
        <w:t>resulted in a</w:t>
      </w:r>
      <w:r w:rsidR="00E444E8">
        <w:rPr>
          <w:rFonts w:ascii="Times New Roman" w:hAnsi="Times New Roman" w:cs="Times New Roman"/>
          <w:sz w:val="24"/>
          <w:szCs w:val="24"/>
          <w:lang w:val="en-GB"/>
        </w:rPr>
        <w:t>n</w:t>
      </w:r>
      <w:r w:rsidRPr="00BE6D61">
        <w:rPr>
          <w:rFonts w:ascii="Times New Roman" w:hAnsi="Times New Roman" w:cs="Times New Roman"/>
          <w:sz w:val="24"/>
          <w:szCs w:val="24"/>
          <w:lang w:val="en-GB"/>
        </w:rPr>
        <w:t xml:space="preserve"> </w:t>
      </w:r>
      <w:r w:rsidR="00E444E8">
        <w:rPr>
          <w:rFonts w:ascii="Times New Roman" w:hAnsi="Times New Roman" w:cs="Times New Roman"/>
          <w:sz w:val="24"/>
          <w:szCs w:val="24"/>
          <w:lang w:val="en-GB"/>
        </w:rPr>
        <w:t>I</w:t>
      </w:r>
      <w:r w:rsidRPr="00BE6D61">
        <w:rPr>
          <w:rFonts w:ascii="Times New Roman" w:hAnsi="Times New Roman" w:cs="Times New Roman"/>
          <w:sz w:val="24"/>
          <w:szCs w:val="24"/>
          <w:lang w:val="en-GB"/>
        </w:rPr>
        <w:t>nception Report</w:t>
      </w:r>
      <w:r w:rsidR="0036707E">
        <w:rPr>
          <w:rFonts w:ascii="Times New Roman" w:hAnsi="Times New Roman" w:cs="Times New Roman"/>
          <w:sz w:val="24"/>
          <w:szCs w:val="24"/>
          <w:lang w:val="en-GB"/>
        </w:rPr>
        <w:t xml:space="preserve"> and the latter, a</w:t>
      </w:r>
      <w:r w:rsidRPr="00BE6D61">
        <w:rPr>
          <w:rFonts w:ascii="Times New Roman" w:hAnsi="Times New Roman" w:cs="Times New Roman"/>
          <w:sz w:val="24"/>
          <w:szCs w:val="24"/>
          <w:lang w:val="en-GB"/>
        </w:rPr>
        <w:t xml:space="preserve"> plan which pointed to technical solutions in the face of the issues of environment taking a high national priority.  For example, the avoidance of deforestation; the acceptance of the </w:t>
      </w:r>
      <w:r w:rsidR="0036707E" w:rsidRPr="00BE6D61">
        <w:rPr>
          <w:rFonts w:ascii="Times New Roman" w:hAnsi="Times New Roman" w:cs="Times New Roman"/>
          <w:sz w:val="24"/>
          <w:szCs w:val="24"/>
          <w:lang w:val="en-GB"/>
        </w:rPr>
        <w:t>Minamata</w:t>
      </w:r>
      <w:r w:rsidRPr="00BE6D61">
        <w:rPr>
          <w:rFonts w:ascii="Times New Roman" w:hAnsi="Times New Roman" w:cs="Times New Roman"/>
          <w:sz w:val="24"/>
          <w:szCs w:val="24"/>
          <w:lang w:val="en-GB"/>
        </w:rPr>
        <w:t xml:space="preserve"> Convention to ban mercury trade and therefore, to  have mercury free gold recovery; the reduction of turbidity in rivers and the improvement in the conditions within the Mining Districts by better adherence to the Mining Statutes were loud messages that could not be ignored.</w:t>
      </w:r>
      <w:r w:rsidR="00D33556">
        <w:rPr>
          <w:rFonts w:ascii="Times New Roman" w:hAnsi="Times New Roman" w:cs="Times New Roman"/>
          <w:sz w:val="24"/>
          <w:szCs w:val="24"/>
          <w:lang w:val="en-GB"/>
        </w:rPr>
        <w:t xml:space="preserve">  The Commission financially supported the Guyana Mining School And Training Centre Inc. which was a possible solution t</w:t>
      </w:r>
      <w:r w:rsidR="00726179">
        <w:rPr>
          <w:rFonts w:ascii="Times New Roman" w:hAnsi="Times New Roman" w:cs="Times New Roman"/>
          <w:sz w:val="24"/>
          <w:szCs w:val="24"/>
          <w:lang w:val="en-GB"/>
        </w:rPr>
        <w:t>o</w:t>
      </w:r>
      <w:r w:rsidR="00D33556">
        <w:rPr>
          <w:rFonts w:ascii="Times New Roman" w:hAnsi="Times New Roman" w:cs="Times New Roman"/>
          <w:sz w:val="24"/>
          <w:szCs w:val="24"/>
          <w:lang w:val="en-GB"/>
        </w:rPr>
        <w:t xml:space="preserve"> foster certifiable skills development for the sector.  A special Land Reclamation Committee to target reclamation of mined out areas was also financed by GGMC.   These being responses to observed issues that require</w:t>
      </w:r>
      <w:r w:rsidR="00726179">
        <w:rPr>
          <w:rFonts w:ascii="Times New Roman" w:hAnsi="Times New Roman" w:cs="Times New Roman"/>
          <w:sz w:val="24"/>
          <w:szCs w:val="24"/>
          <w:lang w:val="en-GB"/>
        </w:rPr>
        <w:t>d</w:t>
      </w:r>
      <w:r w:rsidR="00D33556">
        <w:rPr>
          <w:rFonts w:ascii="Times New Roman" w:hAnsi="Times New Roman" w:cs="Times New Roman"/>
          <w:sz w:val="24"/>
          <w:szCs w:val="24"/>
          <w:lang w:val="en-GB"/>
        </w:rPr>
        <w:t xml:space="preserve"> attention.</w:t>
      </w:r>
    </w:p>
    <w:p w14:paraId="2732A957" w14:textId="77777777" w:rsidR="006734F8" w:rsidRDefault="006734F8" w:rsidP="006734F8">
      <w:pPr>
        <w:tabs>
          <w:tab w:val="left" w:pos="4860"/>
        </w:tabs>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In 2014, therefore, the Commission arrived at a point where it was recognized that the recovery of the sector in its various forms had to be spearheaded from a strong, technology savvy,  primary stakeholder, mindful of a rules based standpoint; with good governance and transparency being fundamental instruments of operation and function.   The </w:t>
      </w:r>
      <w:r w:rsidR="00BE6D61" w:rsidRPr="00BE6D61">
        <w:rPr>
          <w:rFonts w:ascii="Times New Roman" w:hAnsi="Times New Roman" w:cs="Times New Roman"/>
          <w:sz w:val="24"/>
          <w:szCs w:val="24"/>
          <w:lang w:val="en-GB"/>
        </w:rPr>
        <w:t>Commission had</w:t>
      </w:r>
      <w:r w:rsidRPr="00BE6D61">
        <w:rPr>
          <w:rFonts w:ascii="Times New Roman" w:hAnsi="Times New Roman" w:cs="Times New Roman"/>
          <w:sz w:val="24"/>
          <w:szCs w:val="24"/>
          <w:lang w:val="en-GB"/>
        </w:rPr>
        <w:t xml:space="preserve"> no alternative but to set rudder and embark on its course for the improvement of a mining sector that in 2014 battled the odds to remain conspicuously relevant in the Guyana economic and development landscape</w:t>
      </w:r>
    </w:p>
    <w:p w14:paraId="5D973676" w14:textId="7B8C2F75" w:rsidR="006734F8" w:rsidRDefault="00D33556" w:rsidP="00762171">
      <w:pPr>
        <w:shd w:val="clear" w:color="auto" w:fill="548DD4" w:themeFill="text2" w:themeFillTint="99"/>
        <w:tabs>
          <w:tab w:val="left" w:pos="4860"/>
        </w:tabs>
        <w:jc w:val="both"/>
        <w:rPr>
          <w:rFonts w:ascii="Times New Roman" w:hAnsi="Times New Roman" w:cs="Times New Roman"/>
          <w:b/>
          <w:color w:val="1F497D" w:themeColor="text2"/>
          <w:sz w:val="24"/>
          <w:szCs w:val="24"/>
          <w:lang w:val="en-GB"/>
        </w:rPr>
      </w:pPr>
      <w:r>
        <w:rPr>
          <w:rFonts w:ascii="Times New Roman" w:hAnsi="Times New Roman" w:cs="Times New Roman"/>
          <w:b/>
          <w:color w:val="1F497D" w:themeColor="text2"/>
          <w:sz w:val="24"/>
          <w:szCs w:val="24"/>
          <w:lang w:val="en-GB"/>
        </w:rPr>
        <w:t xml:space="preserve">THE </w:t>
      </w:r>
      <w:r w:rsidR="00E444E8">
        <w:rPr>
          <w:rFonts w:ascii="Times New Roman" w:hAnsi="Times New Roman" w:cs="Times New Roman"/>
          <w:b/>
          <w:color w:val="1F497D" w:themeColor="text2"/>
          <w:sz w:val="24"/>
          <w:szCs w:val="24"/>
          <w:lang w:val="en-GB"/>
        </w:rPr>
        <w:t>COMMISSION (</w:t>
      </w:r>
      <w:r w:rsidR="00762171">
        <w:rPr>
          <w:rFonts w:ascii="Times New Roman" w:hAnsi="Times New Roman" w:cs="Times New Roman"/>
          <w:b/>
          <w:color w:val="1F497D" w:themeColor="text2"/>
          <w:sz w:val="24"/>
          <w:szCs w:val="24"/>
          <w:lang w:val="en-GB"/>
        </w:rPr>
        <w:t>BOARD of DIRECTORS</w:t>
      </w:r>
      <w:r w:rsidR="00836562">
        <w:rPr>
          <w:rFonts w:ascii="Times New Roman" w:hAnsi="Times New Roman" w:cs="Times New Roman"/>
          <w:b/>
          <w:color w:val="1F497D" w:themeColor="text2"/>
          <w:sz w:val="24"/>
          <w:szCs w:val="24"/>
          <w:lang w:val="en-GB"/>
        </w:rPr>
        <w:t xml:space="preserve">) </w:t>
      </w:r>
      <w:r w:rsidR="00762171">
        <w:rPr>
          <w:rFonts w:ascii="Times New Roman" w:hAnsi="Times New Roman" w:cs="Times New Roman"/>
          <w:b/>
          <w:color w:val="1F497D" w:themeColor="text2"/>
          <w:sz w:val="24"/>
          <w:szCs w:val="24"/>
          <w:lang w:val="en-GB"/>
        </w:rPr>
        <w:t>2014</w:t>
      </w:r>
    </w:p>
    <w:p w14:paraId="0D112E21" w14:textId="77777777" w:rsidR="00762171" w:rsidRPr="00762171" w:rsidRDefault="00762171" w:rsidP="00762171">
      <w:pPr>
        <w:numPr>
          <w:ilvl w:val="0"/>
          <w:numId w:val="31"/>
        </w:numPr>
        <w:spacing w:after="0" w:line="240" w:lineRule="auto"/>
        <w:contextualSpacing/>
        <w:jc w:val="both"/>
        <w:rPr>
          <w:rFonts w:ascii="Times New Roman" w:eastAsia="Calibri" w:hAnsi="Times New Roman" w:cs="Times New Roman"/>
        </w:rPr>
      </w:pPr>
      <w:r w:rsidRPr="00762171">
        <w:rPr>
          <w:rFonts w:ascii="Times New Roman" w:eastAsia="Calibri" w:hAnsi="Times New Roman" w:cs="Times New Roman"/>
        </w:rPr>
        <w:t>Mr. Clinton Williams</w:t>
      </w:r>
      <w:r w:rsidRPr="00762171">
        <w:rPr>
          <w:rFonts w:ascii="Times New Roman" w:eastAsia="Calibri" w:hAnsi="Times New Roman" w:cs="Times New Roman"/>
        </w:rPr>
        <w:tab/>
      </w:r>
      <w:r w:rsidRPr="00762171">
        <w:rPr>
          <w:rFonts w:ascii="Times New Roman" w:eastAsia="Calibri" w:hAnsi="Times New Roman" w:cs="Times New Roman"/>
        </w:rPr>
        <w:tab/>
      </w:r>
      <w:r w:rsidRPr="00762171">
        <w:rPr>
          <w:rFonts w:ascii="Times New Roman" w:eastAsia="Calibri" w:hAnsi="Times New Roman" w:cs="Times New Roman"/>
        </w:rPr>
        <w:tab/>
      </w:r>
      <w:r w:rsidRPr="00762171">
        <w:rPr>
          <w:rFonts w:ascii="Times New Roman" w:eastAsia="Calibri" w:hAnsi="Times New Roman" w:cs="Times New Roman"/>
        </w:rPr>
        <w:tab/>
        <w:t xml:space="preserve">- </w:t>
      </w:r>
      <w:r w:rsidRPr="00762171">
        <w:rPr>
          <w:rFonts w:ascii="Times New Roman" w:eastAsia="Calibri" w:hAnsi="Times New Roman" w:cs="Times New Roman"/>
        </w:rPr>
        <w:tab/>
      </w:r>
      <w:r w:rsidRPr="00762171">
        <w:rPr>
          <w:rFonts w:ascii="Times New Roman" w:eastAsia="Calibri" w:hAnsi="Times New Roman" w:cs="Times New Roman"/>
        </w:rPr>
        <w:tab/>
        <w:t xml:space="preserve">Chairman </w:t>
      </w:r>
    </w:p>
    <w:p w14:paraId="6723529F" w14:textId="77777777" w:rsidR="00762171" w:rsidRPr="00762171" w:rsidRDefault="00762171" w:rsidP="00762171">
      <w:pPr>
        <w:numPr>
          <w:ilvl w:val="0"/>
          <w:numId w:val="31"/>
        </w:numPr>
        <w:spacing w:after="0" w:line="240" w:lineRule="auto"/>
        <w:contextualSpacing/>
        <w:jc w:val="both"/>
        <w:rPr>
          <w:rFonts w:ascii="Times New Roman" w:eastAsia="Calibri" w:hAnsi="Times New Roman" w:cs="Times New Roman"/>
        </w:rPr>
      </w:pPr>
      <w:r w:rsidRPr="00762171">
        <w:rPr>
          <w:rFonts w:ascii="Times New Roman" w:eastAsia="Calibri" w:hAnsi="Times New Roman" w:cs="Times New Roman"/>
        </w:rPr>
        <w:t>Capt. Gerry Gouveia</w:t>
      </w:r>
      <w:r w:rsidRPr="00762171">
        <w:rPr>
          <w:rFonts w:ascii="Times New Roman" w:eastAsia="Calibri" w:hAnsi="Times New Roman" w:cs="Times New Roman"/>
        </w:rPr>
        <w:tab/>
      </w:r>
      <w:r w:rsidRPr="00762171">
        <w:rPr>
          <w:rFonts w:ascii="Times New Roman" w:eastAsia="Calibri" w:hAnsi="Times New Roman" w:cs="Times New Roman"/>
        </w:rPr>
        <w:tab/>
      </w:r>
      <w:r w:rsidRPr="00762171">
        <w:rPr>
          <w:rFonts w:ascii="Times New Roman" w:eastAsia="Calibri" w:hAnsi="Times New Roman" w:cs="Times New Roman"/>
        </w:rPr>
        <w:tab/>
      </w:r>
      <w:r w:rsidRPr="00762171">
        <w:rPr>
          <w:rFonts w:ascii="Times New Roman" w:eastAsia="Calibri" w:hAnsi="Times New Roman" w:cs="Times New Roman"/>
        </w:rPr>
        <w:tab/>
        <w:t>-</w:t>
      </w:r>
      <w:r w:rsidRPr="00762171">
        <w:rPr>
          <w:rFonts w:ascii="Times New Roman" w:eastAsia="Calibri" w:hAnsi="Times New Roman" w:cs="Times New Roman"/>
        </w:rPr>
        <w:tab/>
      </w:r>
      <w:r w:rsidRPr="00762171">
        <w:rPr>
          <w:rFonts w:ascii="Times New Roman" w:eastAsia="Calibri" w:hAnsi="Times New Roman" w:cs="Times New Roman"/>
        </w:rPr>
        <w:tab/>
        <w:t>Vice-Chairman</w:t>
      </w:r>
    </w:p>
    <w:p w14:paraId="51258529" w14:textId="77777777" w:rsidR="00762171" w:rsidRPr="00762171" w:rsidRDefault="00762171" w:rsidP="00762171">
      <w:pPr>
        <w:numPr>
          <w:ilvl w:val="0"/>
          <w:numId w:val="31"/>
        </w:numPr>
        <w:spacing w:after="0" w:line="240" w:lineRule="auto"/>
        <w:contextualSpacing/>
        <w:jc w:val="both"/>
        <w:rPr>
          <w:rFonts w:ascii="Times New Roman" w:eastAsia="Calibri" w:hAnsi="Times New Roman" w:cs="Times New Roman"/>
        </w:rPr>
      </w:pPr>
      <w:r w:rsidRPr="00762171">
        <w:rPr>
          <w:rFonts w:ascii="Times New Roman" w:eastAsia="Calibri" w:hAnsi="Times New Roman" w:cs="Times New Roman"/>
        </w:rPr>
        <w:t xml:space="preserve">Mr. Omkarananda Lochan   </w:t>
      </w:r>
      <w:r w:rsidRPr="00762171">
        <w:rPr>
          <w:rFonts w:ascii="Times New Roman" w:eastAsia="Calibri" w:hAnsi="Times New Roman" w:cs="Times New Roman"/>
        </w:rPr>
        <w:tab/>
      </w:r>
      <w:r w:rsidRPr="00762171">
        <w:rPr>
          <w:rFonts w:ascii="Times New Roman" w:eastAsia="Calibri" w:hAnsi="Times New Roman" w:cs="Times New Roman"/>
        </w:rPr>
        <w:tab/>
      </w:r>
      <w:r w:rsidRPr="00762171">
        <w:rPr>
          <w:rFonts w:ascii="Times New Roman" w:eastAsia="Calibri" w:hAnsi="Times New Roman" w:cs="Times New Roman"/>
        </w:rPr>
        <w:tab/>
        <w:t xml:space="preserve">- </w:t>
      </w:r>
      <w:r w:rsidRPr="00762171">
        <w:rPr>
          <w:rFonts w:ascii="Times New Roman" w:eastAsia="Calibri" w:hAnsi="Times New Roman" w:cs="Times New Roman"/>
        </w:rPr>
        <w:tab/>
      </w:r>
      <w:r w:rsidRPr="00762171">
        <w:rPr>
          <w:rFonts w:ascii="Times New Roman" w:eastAsia="Calibri" w:hAnsi="Times New Roman" w:cs="Times New Roman"/>
        </w:rPr>
        <w:tab/>
        <w:t>Director</w:t>
      </w:r>
    </w:p>
    <w:p w14:paraId="27726936" w14:textId="77777777" w:rsidR="00762171" w:rsidRPr="00762171" w:rsidRDefault="00762171" w:rsidP="00762171">
      <w:pPr>
        <w:numPr>
          <w:ilvl w:val="0"/>
          <w:numId w:val="31"/>
        </w:numPr>
        <w:spacing w:after="0" w:line="240" w:lineRule="auto"/>
        <w:contextualSpacing/>
        <w:jc w:val="both"/>
        <w:rPr>
          <w:rFonts w:ascii="Times New Roman" w:eastAsia="Calibri" w:hAnsi="Times New Roman" w:cs="Times New Roman"/>
        </w:rPr>
      </w:pPr>
      <w:r w:rsidRPr="00762171">
        <w:rPr>
          <w:rFonts w:ascii="Times New Roman" w:eastAsia="Calibri" w:hAnsi="Times New Roman" w:cs="Times New Roman"/>
        </w:rPr>
        <w:t xml:space="preserve">Mr. Evan Persaud </w:t>
      </w:r>
      <w:r w:rsidRPr="00762171">
        <w:rPr>
          <w:rFonts w:ascii="Times New Roman" w:eastAsia="Calibri" w:hAnsi="Times New Roman" w:cs="Times New Roman"/>
        </w:rPr>
        <w:tab/>
      </w:r>
      <w:r w:rsidRPr="00762171">
        <w:rPr>
          <w:rFonts w:ascii="Times New Roman" w:eastAsia="Calibri" w:hAnsi="Times New Roman" w:cs="Times New Roman"/>
        </w:rPr>
        <w:tab/>
      </w:r>
      <w:r w:rsidRPr="00762171">
        <w:rPr>
          <w:rFonts w:ascii="Times New Roman" w:eastAsia="Calibri" w:hAnsi="Times New Roman" w:cs="Times New Roman"/>
        </w:rPr>
        <w:tab/>
      </w:r>
      <w:r w:rsidRPr="00762171">
        <w:rPr>
          <w:rFonts w:ascii="Times New Roman" w:eastAsia="Calibri" w:hAnsi="Times New Roman" w:cs="Times New Roman"/>
        </w:rPr>
        <w:tab/>
        <w:t xml:space="preserve">- </w:t>
      </w:r>
      <w:r w:rsidRPr="00762171">
        <w:rPr>
          <w:rFonts w:ascii="Times New Roman" w:eastAsia="Calibri" w:hAnsi="Times New Roman" w:cs="Times New Roman"/>
        </w:rPr>
        <w:tab/>
      </w:r>
      <w:r w:rsidRPr="00762171">
        <w:rPr>
          <w:rFonts w:ascii="Times New Roman" w:eastAsia="Calibri" w:hAnsi="Times New Roman" w:cs="Times New Roman"/>
        </w:rPr>
        <w:tab/>
        <w:t>Director</w:t>
      </w:r>
    </w:p>
    <w:p w14:paraId="6B3B04FF" w14:textId="77777777" w:rsidR="00762171" w:rsidRPr="00762171" w:rsidRDefault="00762171" w:rsidP="00762171">
      <w:pPr>
        <w:numPr>
          <w:ilvl w:val="0"/>
          <w:numId w:val="31"/>
        </w:numPr>
        <w:spacing w:after="0" w:line="240" w:lineRule="auto"/>
        <w:contextualSpacing/>
        <w:jc w:val="both"/>
        <w:rPr>
          <w:rFonts w:ascii="Times New Roman" w:eastAsia="Calibri" w:hAnsi="Times New Roman" w:cs="Times New Roman"/>
        </w:rPr>
      </w:pPr>
      <w:r w:rsidRPr="00762171">
        <w:rPr>
          <w:rFonts w:ascii="Times New Roman" w:eastAsia="Calibri" w:hAnsi="Times New Roman" w:cs="Times New Roman"/>
        </w:rPr>
        <w:t>Mr. John Applewhite-Hercules</w:t>
      </w:r>
      <w:r w:rsidRPr="00762171">
        <w:rPr>
          <w:rFonts w:ascii="Times New Roman" w:eastAsia="Calibri" w:hAnsi="Times New Roman" w:cs="Times New Roman"/>
        </w:rPr>
        <w:tab/>
      </w:r>
      <w:r w:rsidRPr="00762171">
        <w:rPr>
          <w:rFonts w:ascii="Times New Roman" w:eastAsia="Calibri" w:hAnsi="Times New Roman" w:cs="Times New Roman"/>
        </w:rPr>
        <w:tab/>
      </w:r>
      <w:r w:rsidRPr="00762171">
        <w:rPr>
          <w:rFonts w:ascii="Times New Roman" w:eastAsia="Calibri" w:hAnsi="Times New Roman" w:cs="Times New Roman"/>
        </w:rPr>
        <w:tab/>
        <w:t>-</w:t>
      </w:r>
      <w:r w:rsidRPr="00762171">
        <w:rPr>
          <w:rFonts w:ascii="Times New Roman" w:eastAsia="Calibri" w:hAnsi="Times New Roman" w:cs="Times New Roman"/>
        </w:rPr>
        <w:tab/>
      </w:r>
      <w:r w:rsidRPr="00762171">
        <w:rPr>
          <w:rFonts w:ascii="Times New Roman" w:eastAsia="Calibri" w:hAnsi="Times New Roman" w:cs="Times New Roman"/>
        </w:rPr>
        <w:tab/>
        <w:t>Director</w:t>
      </w:r>
      <w:r w:rsidRPr="00762171">
        <w:rPr>
          <w:rFonts w:ascii="Times New Roman" w:eastAsia="Calibri" w:hAnsi="Times New Roman" w:cs="Times New Roman"/>
          <w:color w:val="FF0000"/>
        </w:rPr>
        <w:t xml:space="preserve"> </w:t>
      </w:r>
    </w:p>
    <w:p w14:paraId="523B964F" w14:textId="77777777" w:rsidR="00762171" w:rsidRPr="00762171" w:rsidRDefault="00762171" w:rsidP="00762171">
      <w:pPr>
        <w:numPr>
          <w:ilvl w:val="0"/>
          <w:numId w:val="31"/>
        </w:numPr>
        <w:spacing w:after="0" w:line="240" w:lineRule="auto"/>
        <w:contextualSpacing/>
        <w:jc w:val="both"/>
        <w:rPr>
          <w:rFonts w:ascii="Times New Roman" w:eastAsia="Calibri" w:hAnsi="Times New Roman" w:cs="Times New Roman"/>
        </w:rPr>
      </w:pPr>
      <w:r w:rsidRPr="00762171">
        <w:rPr>
          <w:rFonts w:ascii="Times New Roman" w:eastAsia="Calibri" w:hAnsi="Times New Roman" w:cs="Times New Roman"/>
        </w:rPr>
        <w:t>Mr. Terrence Adams</w:t>
      </w:r>
      <w:r w:rsidRPr="00762171">
        <w:rPr>
          <w:rFonts w:ascii="Times New Roman" w:eastAsia="Calibri" w:hAnsi="Times New Roman" w:cs="Times New Roman"/>
        </w:rPr>
        <w:tab/>
      </w:r>
      <w:r w:rsidRPr="00762171">
        <w:rPr>
          <w:rFonts w:ascii="Times New Roman" w:eastAsia="Calibri" w:hAnsi="Times New Roman" w:cs="Times New Roman"/>
        </w:rPr>
        <w:tab/>
      </w:r>
      <w:r w:rsidRPr="00762171">
        <w:rPr>
          <w:rFonts w:ascii="Times New Roman" w:eastAsia="Calibri" w:hAnsi="Times New Roman" w:cs="Times New Roman"/>
        </w:rPr>
        <w:tab/>
      </w:r>
      <w:r w:rsidRPr="00762171">
        <w:rPr>
          <w:rFonts w:ascii="Times New Roman" w:eastAsia="Calibri" w:hAnsi="Times New Roman" w:cs="Times New Roman"/>
        </w:rPr>
        <w:tab/>
        <w:t>-</w:t>
      </w:r>
      <w:r w:rsidRPr="00762171">
        <w:rPr>
          <w:rFonts w:ascii="Times New Roman" w:eastAsia="Calibri" w:hAnsi="Times New Roman" w:cs="Times New Roman"/>
        </w:rPr>
        <w:tab/>
      </w:r>
      <w:r w:rsidRPr="00762171">
        <w:rPr>
          <w:rFonts w:ascii="Times New Roman" w:eastAsia="Calibri" w:hAnsi="Times New Roman" w:cs="Times New Roman"/>
        </w:rPr>
        <w:tab/>
        <w:t>Director</w:t>
      </w:r>
    </w:p>
    <w:p w14:paraId="53022F49" w14:textId="77777777" w:rsidR="00762171" w:rsidRPr="00762171" w:rsidRDefault="00762171" w:rsidP="00762171">
      <w:pPr>
        <w:numPr>
          <w:ilvl w:val="0"/>
          <w:numId w:val="31"/>
        </w:numPr>
        <w:spacing w:after="0" w:line="240" w:lineRule="auto"/>
        <w:contextualSpacing/>
        <w:jc w:val="both"/>
        <w:rPr>
          <w:rFonts w:ascii="Times New Roman" w:eastAsia="Calibri" w:hAnsi="Times New Roman" w:cs="Times New Roman"/>
        </w:rPr>
      </w:pPr>
      <w:r w:rsidRPr="00762171">
        <w:rPr>
          <w:rFonts w:ascii="Times New Roman" w:eastAsia="Calibri" w:hAnsi="Times New Roman" w:cs="Times New Roman"/>
        </w:rPr>
        <w:t xml:space="preserve">Mr. Tom Dalgety </w:t>
      </w:r>
      <w:r w:rsidRPr="00762171">
        <w:rPr>
          <w:rFonts w:ascii="Times New Roman" w:eastAsia="Calibri" w:hAnsi="Times New Roman" w:cs="Times New Roman"/>
        </w:rPr>
        <w:tab/>
      </w:r>
      <w:r w:rsidRPr="00762171">
        <w:rPr>
          <w:rFonts w:ascii="Times New Roman" w:eastAsia="Calibri" w:hAnsi="Times New Roman" w:cs="Times New Roman"/>
        </w:rPr>
        <w:tab/>
      </w:r>
      <w:r w:rsidRPr="00762171">
        <w:rPr>
          <w:rFonts w:ascii="Times New Roman" w:eastAsia="Calibri" w:hAnsi="Times New Roman" w:cs="Times New Roman"/>
        </w:rPr>
        <w:tab/>
      </w:r>
      <w:r w:rsidRPr="00762171">
        <w:rPr>
          <w:rFonts w:ascii="Times New Roman" w:eastAsia="Calibri" w:hAnsi="Times New Roman" w:cs="Times New Roman"/>
        </w:rPr>
        <w:tab/>
        <w:t>-</w:t>
      </w:r>
      <w:r w:rsidRPr="00762171">
        <w:rPr>
          <w:rFonts w:ascii="Times New Roman" w:eastAsia="Calibri" w:hAnsi="Times New Roman" w:cs="Times New Roman"/>
        </w:rPr>
        <w:tab/>
      </w:r>
      <w:r w:rsidRPr="00762171">
        <w:rPr>
          <w:rFonts w:ascii="Times New Roman" w:eastAsia="Calibri" w:hAnsi="Times New Roman" w:cs="Times New Roman"/>
        </w:rPr>
        <w:tab/>
        <w:t>Director</w:t>
      </w:r>
    </w:p>
    <w:p w14:paraId="15DCF484" w14:textId="77777777" w:rsidR="00762171" w:rsidRPr="00424D4B" w:rsidRDefault="00762171" w:rsidP="00762171">
      <w:pPr>
        <w:numPr>
          <w:ilvl w:val="0"/>
          <w:numId w:val="31"/>
        </w:numPr>
        <w:spacing w:after="0" w:line="240" w:lineRule="auto"/>
        <w:contextualSpacing/>
        <w:jc w:val="both"/>
        <w:rPr>
          <w:rFonts w:ascii="Times New Roman" w:eastAsia="Calibri" w:hAnsi="Times New Roman" w:cs="Times New Roman"/>
        </w:rPr>
      </w:pPr>
      <w:r w:rsidRPr="00762171">
        <w:rPr>
          <w:rFonts w:ascii="Times New Roman" w:eastAsia="Calibri" w:hAnsi="Times New Roman" w:cs="Times New Roman"/>
        </w:rPr>
        <w:t>Mr. Patrick Harding</w:t>
      </w:r>
      <w:r w:rsidRPr="00762171">
        <w:rPr>
          <w:rFonts w:ascii="Times New Roman" w:eastAsia="Calibri" w:hAnsi="Times New Roman" w:cs="Times New Roman"/>
        </w:rPr>
        <w:tab/>
      </w:r>
      <w:r w:rsidRPr="00762171">
        <w:rPr>
          <w:rFonts w:ascii="Times New Roman" w:eastAsia="Calibri" w:hAnsi="Times New Roman" w:cs="Times New Roman"/>
        </w:rPr>
        <w:tab/>
      </w:r>
      <w:r w:rsidRPr="00762171">
        <w:rPr>
          <w:rFonts w:ascii="Times New Roman" w:eastAsia="Calibri" w:hAnsi="Times New Roman" w:cs="Times New Roman"/>
        </w:rPr>
        <w:tab/>
      </w:r>
      <w:r w:rsidRPr="00762171">
        <w:rPr>
          <w:rFonts w:ascii="Times New Roman" w:eastAsia="Calibri" w:hAnsi="Times New Roman" w:cs="Times New Roman"/>
        </w:rPr>
        <w:tab/>
        <w:t xml:space="preserve">- </w:t>
      </w:r>
      <w:r w:rsidRPr="00762171">
        <w:rPr>
          <w:rFonts w:ascii="Times New Roman" w:eastAsia="Calibri" w:hAnsi="Times New Roman" w:cs="Times New Roman"/>
        </w:rPr>
        <w:tab/>
      </w:r>
      <w:r w:rsidRPr="00762171">
        <w:rPr>
          <w:rFonts w:ascii="Times New Roman" w:eastAsia="Calibri" w:hAnsi="Times New Roman" w:cs="Times New Roman"/>
        </w:rPr>
        <w:tab/>
        <w:t xml:space="preserve">Director </w:t>
      </w:r>
    </w:p>
    <w:p w14:paraId="589D1C21" w14:textId="77777777" w:rsidR="00762171" w:rsidRPr="00424D4B" w:rsidRDefault="00762171" w:rsidP="00762171">
      <w:pPr>
        <w:numPr>
          <w:ilvl w:val="0"/>
          <w:numId w:val="31"/>
        </w:numPr>
        <w:spacing w:after="0" w:line="240" w:lineRule="auto"/>
        <w:contextualSpacing/>
        <w:jc w:val="both"/>
        <w:rPr>
          <w:rFonts w:ascii="Times New Roman" w:eastAsia="Calibri" w:hAnsi="Times New Roman" w:cs="Times New Roman"/>
        </w:rPr>
      </w:pPr>
      <w:r w:rsidRPr="00762171">
        <w:rPr>
          <w:rFonts w:ascii="Times New Roman" w:eastAsia="Calibri" w:hAnsi="Times New Roman" w:cs="Times New Roman"/>
        </w:rPr>
        <w:t>Mr. M</w:t>
      </w:r>
      <w:r w:rsidRPr="00424D4B">
        <w:rPr>
          <w:rFonts w:ascii="Times New Roman" w:eastAsia="Calibri" w:hAnsi="Times New Roman" w:cs="Times New Roman"/>
        </w:rPr>
        <w:t>ichael George</w:t>
      </w:r>
      <w:r w:rsidRPr="00424D4B">
        <w:rPr>
          <w:rFonts w:ascii="Times New Roman" w:eastAsia="Calibri" w:hAnsi="Times New Roman" w:cs="Times New Roman"/>
        </w:rPr>
        <w:tab/>
        <w:t xml:space="preserve">   </w:t>
      </w:r>
      <w:r w:rsidRPr="00424D4B">
        <w:rPr>
          <w:rFonts w:ascii="Times New Roman" w:eastAsia="Calibri" w:hAnsi="Times New Roman" w:cs="Times New Roman"/>
        </w:rPr>
        <w:tab/>
      </w:r>
      <w:r w:rsidRPr="00424D4B">
        <w:rPr>
          <w:rFonts w:ascii="Times New Roman" w:eastAsia="Calibri" w:hAnsi="Times New Roman" w:cs="Times New Roman"/>
        </w:rPr>
        <w:tab/>
      </w:r>
      <w:r w:rsidRPr="00424D4B">
        <w:rPr>
          <w:rFonts w:ascii="Times New Roman" w:eastAsia="Calibri" w:hAnsi="Times New Roman" w:cs="Times New Roman"/>
        </w:rPr>
        <w:tab/>
        <w:t xml:space="preserve">- </w:t>
      </w:r>
      <w:r w:rsidRPr="00424D4B">
        <w:rPr>
          <w:rFonts w:ascii="Times New Roman" w:eastAsia="Calibri" w:hAnsi="Times New Roman" w:cs="Times New Roman"/>
        </w:rPr>
        <w:tab/>
      </w:r>
      <w:r w:rsidRPr="00424D4B">
        <w:rPr>
          <w:rFonts w:ascii="Times New Roman" w:eastAsia="Calibri" w:hAnsi="Times New Roman" w:cs="Times New Roman"/>
        </w:rPr>
        <w:tab/>
        <w:t>Director</w:t>
      </w:r>
    </w:p>
    <w:p w14:paraId="1E4D1653" w14:textId="77777777" w:rsidR="00762171" w:rsidRPr="00424D4B" w:rsidRDefault="00762171" w:rsidP="00762171">
      <w:pPr>
        <w:numPr>
          <w:ilvl w:val="0"/>
          <w:numId w:val="31"/>
        </w:numPr>
        <w:spacing w:after="0" w:line="240" w:lineRule="auto"/>
        <w:contextualSpacing/>
        <w:jc w:val="both"/>
        <w:rPr>
          <w:rFonts w:ascii="Times New Roman" w:eastAsia="Calibri" w:hAnsi="Times New Roman" w:cs="Times New Roman"/>
        </w:rPr>
      </w:pPr>
      <w:r w:rsidRPr="00762171">
        <w:rPr>
          <w:rFonts w:ascii="Times New Roman" w:eastAsia="Calibri" w:hAnsi="Times New Roman" w:cs="Times New Roman"/>
        </w:rPr>
        <w:t>Mrs. Prema Ramanah- Roopnarine</w:t>
      </w:r>
      <w:r w:rsidRPr="00762171">
        <w:rPr>
          <w:rFonts w:ascii="Times New Roman" w:eastAsia="Calibri" w:hAnsi="Times New Roman" w:cs="Times New Roman"/>
        </w:rPr>
        <w:tab/>
      </w:r>
      <w:r w:rsidRPr="00762171">
        <w:rPr>
          <w:rFonts w:ascii="Times New Roman" w:eastAsia="Calibri" w:hAnsi="Times New Roman" w:cs="Times New Roman"/>
        </w:rPr>
        <w:tab/>
        <w:t>-</w:t>
      </w:r>
      <w:r w:rsidRPr="00762171">
        <w:rPr>
          <w:rFonts w:ascii="Times New Roman" w:eastAsia="Calibri" w:hAnsi="Times New Roman" w:cs="Times New Roman"/>
        </w:rPr>
        <w:tab/>
      </w:r>
      <w:r w:rsidRPr="00762171">
        <w:rPr>
          <w:rFonts w:ascii="Times New Roman" w:eastAsia="Calibri" w:hAnsi="Times New Roman" w:cs="Times New Roman"/>
        </w:rPr>
        <w:tab/>
        <w:t xml:space="preserve">Director </w:t>
      </w:r>
    </w:p>
    <w:p w14:paraId="0E5E3D0E" w14:textId="77777777" w:rsidR="00762171" w:rsidRPr="00424D4B" w:rsidRDefault="00762171" w:rsidP="00762171">
      <w:pPr>
        <w:numPr>
          <w:ilvl w:val="0"/>
          <w:numId w:val="31"/>
        </w:numPr>
        <w:spacing w:after="0" w:line="240" w:lineRule="auto"/>
        <w:contextualSpacing/>
        <w:jc w:val="both"/>
        <w:rPr>
          <w:rFonts w:ascii="Times New Roman" w:eastAsia="Calibri" w:hAnsi="Times New Roman" w:cs="Times New Roman"/>
        </w:rPr>
      </w:pPr>
      <w:r w:rsidRPr="00762171">
        <w:rPr>
          <w:rFonts w:ascii="Times New Roman" w:eastAsia="Calibri" w:hAnsi="Times New Roman" w:cs="Times New Roman"/>
        </w:rPr>
        <w:lastRenderedPageBreak/>
        <w:t>Mr. Tasreef Khan</w:t>
      </w:r>
      <w:r w:rsidRPr="00762171">
        <w:rPr>
          <w:rFonts w:ascii="Times New Roman" w:eastAsia="Calibri" w:hAnsi="Times New Roman" w:cs="Times New Roman"/>
        </w:rPr>
        <w:tab/>
      </w:r>
      <w:r w:rsidRPr="00762171">
        <w:rPr>
          <w:rFonts w:ascii="Times New Roman" w:eastAsia="Calibri" w:hAnsi="Times New Roman" w:cs="Times New Roman"/>
        </w:rPr>
        <w:tab/>
      </w:r>
      <w:r w:rsidRPr="00762171">
        <w:rPr>
          <w:rFonts w:ascii="Times New Roman" w:eastAsia="Calibri" w:hAnsi="Times New Roman" w:cs="Times New Roman"/>
        </w:rPr>
        <w:tab/>
      </w:r>
      <w:r w:rsidRPr="00762171">
        <w:rPr>
          <w:rFonts w:ascii="Times New Roman" w:eastAsia="Calibri" w:hAnsi="Times New Roman" w:cs="Times New Roman"/>
        </w:rPr>
        <w:tab/>
        <w:t xml:space="preserve">- </w:t>
      </w:r>
      <w:r w:rsidRPr="00762171">
        <w:rPr>
          <w:rFonts w:ascii="Times New Roman" w:eastAsia="Calibri" w:hAnsi="Times New Roman" w:cs="Times New Roman"/>
        </w:rPr>
        <w:tab/>
      </w:r>
      <w:r w:rsidRPr="00762171">
        <w:rPr>
          <w:rFonts w:ascii="Times New Roman" w:eastAsia="Calibri" w:hAnsi="Times New Roman" w:cs="Times New Roman"/>
        </w:rPr>
        <w:tab/>
        <w:t xml:space="preserve">Director </w:t>
      </w:r>
    </w:p>
    <w:p w14:paraId="5058FFD4" w14:textId="77777777" w:rsidR="00762171" w:rsidRPr="00424D4B" w:rsidRDefault="00762171" w:rsidP="00762171">
      <w:pPr>
        <w:numPr>
          <w:ilvl w:val="0"/>
          <w:numId w:val="31"/>
        </w:numPr>
        <w:spacing w:after="0" w:line="240" w:lineRule="auto"/>
        <w:contextualSpacing/>
        <w:jc w:val="both"/>
        <w:rPr>
          <w:rFonts w:ascii="Times New Roman" w:eastAsia="Calibri" w:hAnsi="Times New Roman" w:cs="Times New Roman"/>
        </w:rPr>
      </w:pPr>
      <w:r w:rsidRPr="00762171">
        <w:rPr>
          <w:rFonts w:ascii="Times New Roman" w:eastAsia="Calibri" w:hAnsi="Times New Roman" w:cs="Times New Roman"/>
        </w:rPr>
        <w:t>Mr. Derrick John</w:t>
      </w:r>
      <w:r w:rsidRPr="00762171">
        <w:rPr>
          <w:rFonts w:ascii="Times New Roman" w:eastAsia="Calibri" w:hAnsi="Times New Roman" w:cs="Times New Roman"/>
        </w:rPr>
        <w:tab/>
      </w:r>
      <w:r w:rsidRPr="00762171">
        <w:rPr>
          <w:rFonts w:ascii="Times New Roman" w:eastAsia="Calibri" w:hAnsi="Times New Roman" w:cs="Times New Roman"/>
        </w:rPr>
        <w:tab/>
      </w:r>
      <w:r w:rsidRPr="00762171">
        <w:rPr>
          <w:rFonts w:ascii="Times New Roman" w:eastAsia="Calibri" w:hAnsi="Times New Roman" w:cs="Times New Roman"/>
        </w:rPr>
        <w:tab/>
      </w:r>
      <w:r w:rsidRPr="00762171">
        <w:rPr>
          <w:rFonts w:ascii="Times New Roman" w:eastAsia="Calibri" w:hAnsi="Times New Roman" w:cs="Times New Roman"/>
        </w:rPr>
        <w:tab/>
        <w:t>-</w:t>
      </w:r>
      <w:r w:rsidRPr="00762171">
        <w:rPr>
          <w:rFonts w:ascii="Times New Roman" w:eastAsia="Calibri" w:hAnsi="Times New Roman" w:cs="Times New Roman"/>
        </w:rPr>
        <w:tab/>
      </w:r>
      <w:r w:rsidRPr="00762171">
        <w:rPr>
          <w:rFonts w:ascii="Times New Roman" w:eastAsia="Calibri" w:hAnsi="Times New Roman" w:cs="Times New Roman"/>
        </w:rPr>
        <w:tab/>
        <w:t xml:space="preserve">Director </w:t>
      </w:r>
    </w:p>
    <w:p w14:paraId="015B3545" w14:textId="77777777" w:rsidR="00762171" w:rsidRPr="00424D4B" w:rsidRDefault="00762171" w:rsidP="00762171">
      <w:pPr>
        <w:numPr>
          <w:ilvl w:val="0"/>
          <w:numId w:val="31"/>
        </w:numPr>
        <w:spacing w:after="0" w:line="240" w:lineRule="auto"/>
        <w:contextualSpacing/>
        <w:jc w:val="both"/>
        <w:rPr>
          <w:rFonts w:ascii="Times New Roman" w:eastAsia="Calibri" w:hAnsi="Times New Roman" w:cs="Times New Roman"/>
        </w:rPr>
      </w:pPr>
      <w:r w:rsidRPr="00762171">
        <w:rPr>
          <w:rFonts w:ascii="Times New Roman" w:eastAsia="Calibri" w:hAnsi="Times New Roman" w:cs="Times New Roman"/>
        </w:rPr>
        <w:t>Mr. Rene Duesbury</w:t>
      </w:r>
      <w:r w:rsidRPr="00762171">
        <w:rPr>
          <w:rFonts w:ascii="Times New Roman" w:eastAsia="Calibri" w:hAnsi="Times New Roman" w:cs="Times New Roman"/>
        </w:rPr>
        <w:tab/>
      </w:r>
      <w:r w:rsidRPr="00762171">
        <w:rPr>
          <w:rFonts w:ascii="Times New Roman" w:eastAsia="Calibri" w:hAnsi="Times New Roman" w:cs="Times New Roman"/>
        </w:rPr>
        <w:tab/>
      </w:r>
      <w:r w:rsidRPr="00762171">
        <w:rPr>
          <w:rFonts w:ascii="Times New Roman" w:eastAsia="Calibri" w:hAnsi="Times New Roman" w:cs="Times New Roman"/>
        </w:rPr>
        <w:tab/>
      </w:r>
      <w:r w:rsidRPr="00762171">
        <w:rPr>
          <w:rFonts w:ascii="Times New Roman" w:eastAsia="Calibri" w:hAnsi="Times New Roman" w:cs="Times New Roman"/>
        </w:rPr>
        <w:tab/>
        <w:t>-</w:t>
      </w:r>
      <w:r w:rsidRPr="00762171">
        <w:rPr>
          <w:rFonts w:ascii="Times New Roman" w:eastAsia="Calibri" w:hAnsi="Times New Roman" w:cs="Times New Roman"/>
        </w:rPr>
        <w:tab/>
      </w:r>
      <w:r w:rsidRPr="00762171">
        <w:rPr>
          <w:rFonts w:ascii="Times New Roman" w:eastAsia="Calibri" w:hAnsi="Times New Roman" w:cs="Times New Roman"/>
        </w:rPr>
        <w:tab/>
        <w:t>Observer</w:t>
      </w:r>
    </w:p>
    <w:p w14:paraId="231755F6" w14:textId="77777777" w:rsidR="00762171" w:rsidRPr="00424D4B" w:rsidRDefault="00762171" w:rsidP="00762171">
      <w:pPr>
        <w:numPr>
          <w:ilvl w:val="0"/>
          <w:numId w:val="31"/>
        </w:numPr>
        <w:spacing w:after="0" w:line="240" w:lineRule="auto"/>
        <w:contextualSpacing/>
        <w:jc w:val="both"/>
        <w:rPr>
          <w:rFonts w:ascii="Times New Roman" w:eastAsia="Calibri" w:hAnsi="Times New Roman" w:cs="Times New Roman"/>
        </w:rPr>
      </w:pPr>
      <w:r w:rsidRPr="00762171">
        <w:rPr>
          <w:rFonts w:ascii="Times New Roman" w:eastAsia="Calibri" w:hAnsi="Times New Roman" w:cs="Times New Roman"/>
        </w:rPr>
        <w:t>Mr. Anantram Balram</w:t>
      </w:r>
      <w:r w:rsidRPr="00762171">
        <w:rPr>
          <w:rFonts w:ascii="Times New Roman" w:eastAsia="Calibri" w:hAnsi="Times New Roman" w:cs="Times New Roman"/>
        </w:rPr>
        <w:tab/>
      </w:r>
      <w:r w:rsidRPr="00762171">
        <w:rPr>
          <w:rFonts w:ascii="Times New Roman" w:eastAsia="Calibri" w:hAnsi="Times New Roman" w:cs="Times New Roman"/>
        </w:rPr>
        <w:tab/>
      </w:r>
      <w:r w:rsidRPr="00762171">
        <w:rPr>
          <w:rFonts w:ascii="Times New Roman" w:eastAsia="Calibri" w:hAnsi="Times New Roman" w:cs="Times New Roman"/>
        </w:rPr>
        <w:tab/>
      </w:r>
      <w:r w:rsidRPr="00762171">
        <w:rPr>
          <w:rFonts w:ascii="Times New Roman" w:eastAsia="Calibri" w:hAnsi="Times New Roman" w:cs="Times New Roman"/>
        </w:rPr>
        <w:tab/>
        <w:t xml:space="preserve">- </w:t>
      </w:r>
      <w:r w:rsidRPr="00762171">
        <w:rPr>
          <w:rFonts w:ascii="Times New Roman" w:eastAsia="Calibri" w:hAnsi="Times New Roman" w:cs="Times New Roman"/>
        </w:rPr>
        <w:tab/>
      </w:r>
      <w:r w:rsidRPr="00762171">
        <w:rPr>
          <w:rFonts w:ascii="Times New Roman" w:eastAsia="Calibri" w:hAnsi="Times New Roman" w:cs="Times New Roman"/>
        </w:rPr>
        <w:tab/>
        <w:t>Observer</w:t>
      </w:r>
    </w:p>
    <w:p w14:paraId="51497331" w14:textId="77777777" w:rsidR="00762171" w:rsidRPr="00424D4B" w:rsidRDefault="00762171" w:rsidP="00762171">
      <w:pPr>
        <w:numPr>
          <w:ilvl w:val="0"/>
          <w:numId w:val="31"/>
        </w:numPr>
        <w:spacing w:after="0" w:line="240" w:lineRule="auto"/>
        <w:contextualSpacing/>
        <w:jc w:val="both"/>
        <w:rPr>
          <w:rFonts w:ascii="Times New Roman" w:eastAsia="Calibri" w:hAnsi="Times New Roman" w:cs="Times New Roman"/>
        </w:rPr>
      </w:pPr>
      <w:r w:rsidRPr="00762171">
        <w:rPr>
          <w:rFonts w:ascii="Times New Roman" w:eastAsia="Calibri" w:hAnsi="Times New Roman" w:cs="Times New Roman"/>
        </w:rPr>
        <w:t>Mr. Courtney Ramsay</w:t>
      </w:r>
      <w:r w:rsidRPr="00762171">
        <w:rPr>
          <w:rFonts w:ascii="Times New Roman" w:eastAsia="Calibri" w:hAnsi="Times New Roman" w:cs="Times New Roman"/>
        </w:rPr>
        <w:tab/>
      </w:r>
      <w:r w:rsidRPr="00762171">
        <w:rPr>
          <w:rFonts w:ascii="Times New Roman" w:eastAsia="Calibri" w:hAnsi="Times New Roman" w:cs="Times New Roman"/>
        </w:rPr>
        <w:tab/>
      </w:r>
      <w:r w:rsidRPr="00762171">
        <w:rPr>
          <w:rFonts w:ascii="Times New Roman" w:eastAsia="Calibri" w:hAnsi="Times New Roman" w:cs="Times New Roman"/>
        </w:rPr>
        <w:tab/>
      </w:r>
      <w:r w:rsidRPr="00762171">
        <w:rPr>
          <w:rFonts w:ascii="Times New Roman" w:eastAsia="Calibri" w:hAnsi="Times New Roman" w:cs="Times New Roman"/>
        </w:rPr>
        <w:tab/>
        <w:t xml:space="preserve">- </w:t>
      </w:r>
      <w:r w:rsidRPr="00762171">
        <w:rPr>
          <w:rFonts w:ascii="Times New Roman" w:eastAsia="Calibri" w:hAnsi="Times New Roman" w:cs="Times New Roman"/>
        </w:rPr>
        <w:tab/>
      </w:r>
      <w:r w:rsidRPr="00762171">
        <w:rPr>
          <w:rFonts w:ascii="Times New Roman" w:eastAsia="Calibri" w:hAnsi="Times New Roman" w:cs="Times New Roman"/>
        </w:rPr>
        <w:tab/>
        <w:t xml:space="preserve">Observer </w:t>
      </w:r>
    </w:p>
    <w:p w14:paraId="09D50651" w14:textId="77777777" w:rsidR="00762171" w:rsidRPr="00424D4B" w:rsidRDefault="00762171" w:rsidP="00762171">
      <w:pPr>
        <w:numPr>
          <w:ilvl w:val="0"/>
          <w:numId w:val="31"/>
        </w:numPr>
        <w:spacing w:after="0" w:line="240" w:lineRule="auto"/>
        <w:contextualSpacing/>
        <w:jc w:val="both"/>
        <w:rPr>
          <w:rFonts w:ascii="Times New Roman" w:eastAsia="Calibri" w:hAnsi="Times New Roman" w:cs="Times New Roman"/>
        </w:rPr>
      </w:pPr>
      <w:r w:rsidRPr="00762171">
        <w:rPr>
          <w:rFonts w:ascii="Times New Roman" w:eastAsia="Calibri" w:hAnsi="Times New Roman" w:cs="Times New Roman"/>
        </w:rPr>
        <w:t>Ms. Yvonne Pearson</w:t>
      </w:r>
      <w:r w:rsidRPr="00762171">
        <w:rPr>
          <w:rFonts w:ascii="Times New Roman" w:eastAsia="Calibri" w:hAnsi="Times New Roman" w:cs="Times New Roman"/>
        </w:rPr>
        <w:tab/>
      </w:r>
      <w:r w:rsidRPr="00762171">
        <w:rPr>
          <w:rFonts w:ascii="Times New Roman" w:eastAsia="Calibri" w:hAnsi="Times New Roman" w:cs="Times New Roman"/>
        </w:rPr>
        <w:tab/>
      </w:r>
      <w:r w:rsidRPr="00762171">
        <w:rPr>
          <w:rFonts w:ascii="Times New Roman" w:eastAsia="Calibri" w:hAnsi="Times New Roman" w:cs="Times New Roman"/>
        </w:rPr>
        <w:tab/>
      </w:r>
      <w:r w:rsidRPr="00762171">
        <w:rPr>
          <w:rFonts w:ascii="Times New Roman" w:eastAsia="Calibri" w:hAnsi="Times New Roman" w:cs="Times New Roman"/>
        </w:rPr>
        <w:tab/>
        <w:t>-</w:t>
      </w:r>
      <w:r w:rsidRPr="00762171">
        <w:rPr>
          <w:rFonts w:ascii="Times New Roman" w:eastAsia="Calibri" w:hAnsi="Times New Roman" w:cs="Times New Roman"/>
        </w:rPr>
        <w:tab/>
      </w:r>
      <w:r w:rsidRPr="00762171">
        <w:rPr>
          <w:rFonts w:ascii="Times New Roman" w:eastAsia="Calibri" w:hAnsi="Times New Roman" w:cs="Times New Roman"/>
        </w:rPr>
        <w:tab/>
        <w:t>Observer</w:t>
      </w:r>
    </w:p>
    <w:p w14:paraId="4C60159C" w14:textId="77777777" w:rsidR="00762171" w:rsidRPr="00424D4B" w:rsidRDefault="00762171" w:rsidP="00762171">
      <w:pPr>
        <w:numPr>
          <w:ilvl w:val="0"/>
          <w:numId w:val="31"/>
        </w:numPr>
        <w:spacing w:after="0" w:line="240" w:lineRule="auto"/>
        <w:contextualSpacing/>
        <w:jc w:val="both"/>
        <w:rPr>
          <w:rFonts w:ascii="Times New Roman" w:eastAsia="Calibri" w:hAnsi="Times New Roman" w:cs="Times New Roman"/>
        </w:rPr>
      </w:pPr>
      <w:r w:rsidRPr="00762171">
        <w:rPr>
          <w:rFonts w:ascii="Times New Roman" w:eastAsia="Calibri" w:hAnsi="Times New Roman" w:cs="Times New Roman"/>
        </w:rPr>
        <w:t>Mr. Peter Ramotar</w:t>
      </w:r>
      <w:r w:rsidRPr="00762171">
        <w:rPr>
          <w:rFonts w:ascii="Times New Roman" w:eastAsia="Calibri" w:hAnsi="Times New Roman" w:cs="Times New Roman"/>
        </w:rPr>
        <w:tab/>
      </w:r>
      <w:r w:rsidRPr="00762171">
        <w:rPr>
          <w:rFonts w:ascii="Times New Roman" w:eastAsia="Calibri" w:hAnsi="Times New Roman" w:cs="Times New Roman"/>
        </w:rPr>
        <w:tab/>
      </w:r>
      <w:r w:rsidRPr="00762171">
        <w:rPr>
          <w:rFonts w:ascii="Times New Roman" w:eastAsia="Calibri" w:hAnsi="Times New Roman" w:cs="Times New Roman"/>
        </w:rPr>
        <w:tab/>
      </w:r>
      <w:r w:rsidRPr="00762171">
        <w:rPr>
          <w:rFonts w:ascii="Times New Roman" w:eastAsia="Calibri" w:hAnsi="Times New Roman" w:cs="Times New Roman"/>
        </w:rPr>
        <w:tab/>
        <w:t>-</w:t>
      </w:r>
      <w:r w:rsidRPr="00762171">
        <w:rPr>
          <w:rFonts w:ascii="Times New Roman" w:eastAsia="Calibri" w:hAnsi="Times New Roman" w:cs="Times New Roman"/>
        </w:rPr>
        <w:tab/>
      </w:r>
      <w:r w:rsidRPr="00762171">
        <w:rPr>
          <w:rFonts w:ascii="Times New Roman" w:eastAsia="Calibri" w:hAnsi="Times New Roman" w:cs="Times New Roman"/>
        </w:rPr>
        <w:tab/>
        <w:t xml:space="preserve">Observer </w:t>
      </w:r>
    </w:p>
    <w:p w14:paraId="1D29E6C1" w14:textId="77777777" w:rsidR="00762171" w:rsidRDefault="00762171" w:rsidP="006734F8">
      <w:pPr>
        <w:numPr>
          <w:ilvl w:val="0"/>
          <w:numId w:val="31"/>
        </w:numPr>
        <w:spacing w:after="0" w:line="240" w:lineRule="auto"/>
        <w:contextualSpacing/>
        <w:jc w:val="both"/>
        <w:rPr>
          <w:rFonts w:ascii="Times New Roman" w:eastAsia="Calibri" w:hAnsi="Times New Roman" w:cs="Times New Roman"/>
        </w:rPr>
      </w:pPr>
      <w:r w:rsidRPr="00762171">
        <w:rPr>
          <w:rFonts w:ascii="Times New Roman" w:eastAsia="Calibri" w:hAnsi="Times New Roman" w:cs="Times New Roman"/>
        </w:rPr>
        <w:t>Col. Khemraj Persaud</w:t>
      </w:r>
      <w:r w:rsidRPr="00762171">
        <w:rPr>
          <w:rFonts w:ascii="Times New Roman" w:eastAsia="Calibri" w:hAnsi="Times New Roman" w:cs="Times New Roman"/>
        </w:rPr>
        <w:tab/>
      </w:r>
      <w:r w:rsidRPr="00762171">
        <w:rPr>
          <w:rFonts w:ascii="Times New Roman" w:eastAsia="Calibri" w:hAnsi="Times New Roman" w:cs="Times New Roman"/>
        </w:rPr>
        <w:tab/>
      </w:r>
      <w:r w:rsidRPr="00762171">
        <w:rPr>
          <w:rFonts w:ascii="Times New Roman" w:eastAsia="Calibri" w:hAnsi="Times New Roman" w:cs="Times New Roman"/>
        </w:rPr>
        <w:tab/>
      </w:r>
      <w:r w:rsidRPr="00762171">
        <w:rPr>
          <w:rFonts w:ascii="Times New Roman" w:eastAsia="Calibri" w:hAnsi="Times New Roman" w:cs="Times New Roman"/>
        </w:rPr>
        <w:tab/>
        <w:t>-</w:t>
      </w:r>
      <w:r w:rsidRPr="00762171">
        <w:rPr>
          <w:rFonts w:ascii="Times New Roman" w:eastAsia="Calibri" w:hAnsi="Times New Roman" w:cs="Times New Roman"/>
        </w:rPr>
        <w:tab/>
      </w:r>
      <w:r w:rsidRPr="00762171">
        <w:rPr>
          <w:rFonts w:ascii="Times New Roman" w:eastAsia="Calibri" w:hAnsi="Times New Roman" w:cs="Times New Roman"/>
        </w:rPr>
        <w:tab/>
        <w:t>Observer</w:t>
      </w:r>
    </w:p>
    <w:p w14:paraId="6B862EDC" w14:textId="77777777" w:rsidR="00836562" w:rsidRPr="00424D4B" w:rsidRDefault="00836562" w:rsidP="00836562">
      <w:pPr>
        <w:spacing w:after="0" w:line="240" w:lineRule="auto"/>
        <w:ind w:left="720"/>
        <w:contextualSpacing/>
        <w:jc w:val="both"/>
        <w:rPr>
          <w:rFonts w:ascii="Times New Roman" w:eastAsia="Calibri" w:hAnsi="Times New Roman" w:cs="Times New Roman"/>
        </w:rPr>
      </w:pPr>
    </w:p>
    <w:p w14:paraId="15C0A955" w14:textId="77777777" w:rsidR="009F32C5" w:rsidRPr="00726179" w:rsidRDefault="009F32C5" w:rsidP="006734F8">
      <w:pPr>
        <w:shd w:val="clear" w:color="auto" w:fill="548DD4" w:themeFill="text2" w:themeFillTint="99"/>
        <w:tabs>
          <w:tab w:val="left" w:pos="4860"/>
        </w:tabs>
        <w:jc w:val="both"/>
        <w:rPr>
          <w:rFonts w:ascii="Times New Roman" w:hAnsi="Times New Roman" w:cs="Times New Roman"/>
          <w:b/>
          <w:color w:val="1F497D" w:themeColor="text2"/>
          <w:sz w:val="28"/>
          <w:szCs w:val="24"/>
          <w:lang w:val="en-GB"/>
        </w:rPr>
      </w:pPr>
      <w:r w:rsidRPr="00726179">
        <w:rPr>
          <w:rFonts w:ascii="Times New Roman" w:hAnsi="Times New Roman" w:cs="Times New Roman"/>
          <w:b/>
          <w:color w:val="1F497D" w:themeColor="text2"/>
          <w:sz w:val="28"/>
          <w:szCs w:val="24"/>
          <w:lang w:val="en-GB"/>
        </w:rPr>
        <w:t>OFFICE OF THE COMMISSIONER – RESEARCH, PLANNING AND MONITORING DEPARTMENT</w:t>
      </w:r>
    </w:p>
    <w:p w14:paraId="1B2CDBA7" w14:textId="77777777" w:rsidR="00011CD3" w:rsidRPr="00BE6D61" w:rsidRDefault="00F6515A" w:rsidP="006734F8">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The Research, Planning a</w:t>
      </w:r>
      <w:r w:rsidR="00011CD3" w:rsidRPr="00BE6D61">
        <w:rPr>
          <w:rFonts w:ascii="Times New Roman" w:hAnsi="Times New Roman" w:cs="Times New Roman"/>
          <w:sz w:val="24"/>
          <w:szCs w:val="24"/>
          <w:lang w:val="en-GB"/>
        </w:rPr>
        <w:t xml:space="preserve">nd Monitoring Depart is an expansion of the Economist’s office which forms part of the Commissioner’s Secretariat.   With space as a constraint it is undermanned </w:t>
      </w:r>
      <w:r w:rsidR="00BE6D61" w:rsidRPr="00BE6D61">
        <w:rPr>
          <w:rFonts w:ascii="Times New Roman" w:hAnsi="Times New Roman" w:cs="Times New Roman"/>
          <w:sz w:val="24"/>
          <w:szCs w:val="24"/>
          <w:lang w:val="en-GB"/>
        </w:rPr>
        <w:t>but still</w:t>
      </w:r>
      <w:r w:rsidR="00011CD3" w:rsidRPr="00BE6D61">
        <w:rPr>
          <w:rFonts w:ascii="Times New Roman" w:hAnsi="Times New Roman" w:cs="Times New Roman"/>
          <w:sz w:val="24"/>
          <w:szCs w:val="24"/>
          <w:lang w:val="en-GB"/>
        </w:rPr>
        <w:t xml:space="preserve"> managed to gather data </w:t>
      </w:r>
      <w:r w:rsidR="00BE6D61" w:rsidRPr="00BE6D61">
        <w:rPr>
          <w:rFonts w:ascii="Times New Roman" w:hAnsi="Times New Roman" w:cs="Times New Roman"/>
          <w:sz w:val="24"/>
          <w:szCs w:val="24"/>
          <w:lang w:val="en-GB"/>
        </w:rPr>
        <w:t>on mining</w:t>
      </w:r>
      <w:r w:rsidR="00011CD3" w:rsidRPr="00BE6D61">
        <w:rPr>
          <w:rFonts w:ascii="Times New Roman" w:hAnsi="Times New Roman" w:cs="Times New Roman"/>
          <w:sz w:val="24"/>
          <w:szCs w:val="24"/>
          <w:lang w:val="en-GB"/>
        </w:rPr>
        <w:t xml:space="preserve"> and mining related activities during 2014 in order to prepare the statistic reports and analyses of supply, demand, production, employment and other related variables.   This information is utilized by other agencies such as Foreign Trade, Ministry of Finance and researchers for their own reporting.  Typically, </w:t>
      </w:r>
      <w:r w:rsidR="00176254" w:rsidRPr="00BE6D61">
        <w:rPr>
          <w:rFonts w:ascii="Times New Roman" w:hAnsi="Times New Roman" w:cs="Times New Roman"/>
          <w:sz w:val="24"/>
          <w:szCs w:val="24"/>
          <w:lang w:val="en-GB"/>
        </w:rPr>
        <w:t>sectorial</w:t>
      </w:r>
      <w:r w:rsidR="00011CD3" w:rsidRPr="00BE6D61">
        <w:rPr>
          <w:rFonts w:ascii="Times New Roman" w:hAnsi="Times New Roman" w:cs="Times New Roman"/>
          <w:sz w:val="24"/>
          <w:szCs w:val="24"/>
          <w:lang w:val="en-GB"/>
        </w:rPr>
        <w:t xml:space="preserve"> assessment for the extractive industries by the World Trade Organization, International </w:t>
      </w:r>
      <w:r w:rsidR="00176254" w:rsidRPr="00BE6D61">
        <w:rPr>
          <w:rFonts w:ascii="Times New Roman" w:hAnsi="Times New Roman" w:cs="Times New Roman"/>
          <w:sz w:val="24"/>
          <w:szCs w:val="24"/>
          <w:lang w:val="en-GB"/>
        </w:rPr>
        <w:t>Monetary</w:t>
      </w:r>
      <w:r w:rsidR="00011CD3" w:rsidRPr="00BE6D61">
        <w:rPr>
          <w:rFonts w:ascii="Times New Roman" w:hAnsi="Times New Roman" w:cs="Times New Roman"/>
          <w:sz w:val="24"/>
          <w:szCs w:val="24"/>
          <w:lang w:val="en-GB"/>
        </w:rPr>
        <w:t xml:space="preserve"> Fund and International Development </w:t>
      </w:r>
      <w:r w:rsidR="00176254" w:rsidRPr="00BE6D61">
        <w:rPr>
          <w:rFonts w:ascii="Times New Roman" w:hAnsi="Times New Roman" w:cs="Times New Roman"/>
          <w:sz w:val="24"/>
          <w:szCs w:val="24"/>
          <w:lang w:val="en-GB"/>
        </w:rPr>
        <w:t>Bank who</w:t>
      </w:r>
      <w:r w:rsidR="00011CD3" w:rsidRPr="00BE6D61">
        <w:rPr>
          <w:rFonts w:ascii="Times New Roman" w:hAnsi="Times New Roman" w:cs="Times New Roman"/>
          <w:sz w:val="24"/>
          <w:szCs w:val="24"/>
          <w:lang w:val="en-GB"/>
        </w:rPr>
        <w:t xml:space="preserve"> measure </w:t>
      </w:r>
      <w:r w:rsidR="00176254" w:rsidRPr="00BE6D61">
        <w:rPr>
          <w:rFonts w:ascii="Times New Roman" w:hAnsi="Times New Roman" w:cs="Times New Roman"/>
          <w:sz w:val="24"/>
          <w:szCs w:val="24"/>
          <w:lang w:val="en-GB"/>
        </w:rPr>
        <w:t>indicators such</w:t>
      </w:r>
      <w:r w:rsidR="00011CD3" w:rsidRPr="00BE6D61">
        <w:rPr>
          <w:rFonts w:ascii="Times New Roman" w:hAnsi="Times New Roman" w:cs="Times New Roman"/>
          <w:sz w:val="24"/>
          <w:szCs w:val="24"/>
          <w:lang w:val="en-GB"/>
        </w:rPr>
        <w:t xml:space="preserve"> as Foreign Direct Investment may utilize</w:t>
      </w:r>
      <w:r w:rsidR="009D5E72" w:rsidRPr="00BE6D61">
        <w:rPr>
          <w:rFonts w:ascii="Times New Roman" w:hAnsi="Times New Roman" w:cs="Times New Roman"/>
          <w:sz w:val="24"/>
          <w:szCs w:val="24"/>
          <w:lang w:val="en-GB"/>
        </w:rPr>
        <w:t xml:space="preserve"> the data </w:t>
      </w:r>
      <w:r w:rsidR="00011CD3" w:rsidRPr="00BE6D61">
        <w:rPr>
          <w:rFonts w:ascii="Times New Roman" w:hAnsi="Times New Roman" w:cs="Times New Roman"/>
          <w:sz w:val="24"/>
          <w:szCs w:val="24"/>
          <w:lang w:val="en-GB"/>
        </w:rPr>
        <w:t>captured by this department.</w:t>
      </w:r>
    </w:p>
    <w:p w14:paraId="22F34ADF" w14:textId="4608459A" w:rsidR="00A634D6" w:rsidRPr="00BE6D61" w:rsidRDefault="00011CD3" w:rsidP="006734F8">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The Head of Department remained a member of the</w:t>
      </w:r>
      <w:r w:rsidR="00C10285" w:rsidRPr="00BE6D61">
        <w:rPr>
          <w:rFonts w:ascii="Times New Roman" w:hAnsi="Times New Roman" w:cs="Times New Roman"/>
          <w:sz w:val="24"/>
          <w:szCs w:val="24"/>
          <w:lang w:val="en-GB"/>
        </w:rPr>
        <w:t xml:space="preserve"> Aluminosilicates </w:t>
      </w:r>
      <w:r w:rsidR="00E444E8">
        <w:rPr>
          <w:rFonts w:ascii="Times New Roman" w:hAnsi="Times New Roman" w:cs="Times New Roman"/>
          <w:sz w:val="24"/>
          <w:szCs w:val="24"/>
          <w:lang w:val="en-GB"/>
        </w:rPr>
        <w:t>Committee</w:t>
      </w:r>
      <w:r w:rsidR="00C10285" w:rsidRPr="00BE6D61">
        <w:rPr>
          <w:rFonts w:ascii="Times New Roman" w:hAnsi="Times New Roman" w:cs="Times New Roman"/>
          <w:sz w:val="24"/>
          <w:szCs w:val="24"/>
          <w:lang w:val="en-GB"/>
        </w:rPr>
        <w:t xml:space="preserve"> (formerly the</w:t>
      </w:r>
      <w:r w:rsidRPr="00BE6D61">
        <w:rPr>
          <w:rFonts w:ascii="Times New Roman" w:hAnsi="Times New Roman" w:cs="Times New Roman"/>
          <w:sz w:val="24"/>
          <w:szCs w:val="24"/>
          <w:lang w:val="en-GB"/>
        </w:rPr>
        <w:t xml:space="preserve"> Bauxite Development Unit</w:t>
      </w:r>
      <w:r w:rsidR="00C10285" w:rsidRPr="00BE6D61">
        <w:rPr>
          <w:rFonts w:ascii="Times New Roman" w:hAnsi="Times New Roman" w:cs="Times New Roman"/>
          <w:sz w:val="24"/>
          <w:szCs w:val="24"/>
          <w:lang w:val="en-GB"/>
        </w:rPr>
        <w:t>)</w:t>
      </w:r>
      <w:r w:rsidRPr="00BE6D61">
        <w:rPr>
          <w:rFonts w:ascii="Times New Roman" w:hAnsi="Times New Roman" w:cs="Times New Roman"/>
          <w:sz w:val="24"/>
          <w:szCs w:val="24"/>
          <w:lang w:val="en-GB"/>
        </w:rPr>
        <w:t xml:space="preserve"> which is to</w:t>
      </w:r>
      <w:r w:rsidR="009D5E72" w:rsidRPr="00BE6D61">
        <w:rPr>
          <w:rFonts w:ascii="Times New Roman" w:hAnsi="Times New Roman" w:cs="Times New Roman"/>
          <w:sz w:val="24"/>
          <w:szCs w:val="24"/>
          <w:lang w:val="en-GB"/>
        </w:rPr>
        <w:t xml:space="preserve"> have a broad scope</w:t>
      </w:r>
      <w:r w:rsidR="00C10285" w:rsidRPr="00BE6D61">
        <w:rPr>
          <w:rFonts w:ascii="Times New Roman" w:hAnsi="Times New Roman" w:cs="Times New Roman"/>
          <w:sz w:val="24"/>
          <w:szCs w:val="24"/>
          <w:lang w:val="en-GB"/>
        </w:rPr>
        <w:t xml:space="preserve"> </w:t>
      </w:r>
      <w:r w:rsidR="009D5E72" w:rsidRPr="00BE6D61">
        <w:rPr>
          <w:rFonts w:ascii="Times New Roman" w:hAnsi="Times New Roman" w:cs="Times New Roman"/>
          <w:sz w:val="24"/>
          <w:szCs w:val="24"/>
          <w:lang w:val="en-GB"/>
        </w:rPr>
        <w:t xml:space="preserve">but still </w:t>
      </w:r>
      <w:r w:rsidRPr="00BE6D61">
        <w:rPr>
          <w:rFonts w:ascii="Times New Roman" w:hAnsi="Times New Roman" w:cs="Times New Roman"/>
          <w:sz w:val="24"/>
          <w:szCs w:val="24"/>
          <w:lang w:val="en-GB"/>
        </w:rPr>
        <w:t xml:space="preserve">assist with all aspects of bauxite mining in Guyana.   </w:t>
      </w:r>
      <w:r w:rsidR="00A634D6" w:rsidRPr="00BE6D61">
        <w:rPr>
          <w:rFonts w:ascii="Times New Roman" w:hAnsi="Times New Roman" w:cs="Times New Roman"/>
          <w:sz w:val="24"/>
          <w:szCs w:val="24"/>
          <w:lang w:val="en-GB"/>
        </w:rPr>
        <w:t xml:space="preserve">During 2014 this aspect of the Departments’ function was not as active </w:t>
      </w:r>
      <w:r w:rsidR="00176254" w:rsidRPr="00BE6D61">
        <w:rPr>
          <w:rFonts w:ascii="Times New Roman" w:hAnsi="Times New Roman" w:cs="Times New Roman"/>
          <w:sz w:val="24"/>
          <w:szCs w:val="24"/>
          <w:lang w:val="en-GB"/>
        </w:rPr>
        <w:t>as in</w:t>
      </w:r>
      <w:r w:rsidR="00A634D6" w:rsidRPr="00BE6D61">
        <w:rPr>
          <w:rFonts w:ascii="Times New Roman" w:hAnsi="Times New Roman" w:cs="Times New Roman"/>
          <w:sz w:val="24"/>
          <w:szCs w:val="24"/>
          <w:lang w:val="en-GB"/>
        </w:rPr>
        <w:t xml:space="preserve"> the prior year probably due to a waning initiative of the Unit.   As a member of the Tender Procurement committee, the Head of </w:t>
      </w:r>
      <w:r w:rsidR="00176254" w:rsidRPr="00BE6D61">
        <w:rPr>
          <w:rFonts w:ascii="Times New Roman" w:hAnsi="Times New Roman" w:cs="Times New Roman"/>
          <w:sz w:val="24"/>
          <w:szCs w:val="24"/>
          <w:lang w:val="en-GB"/>
        </w:rPr>
        <w:t>Department provided</w:t>
      </w:r>
      <w:r w:rsidR="00A634D6" w:rsidRPr="00BE6D61">
        <w:rPr>
          <w:rFonts w:ascii="Times New Roman" w:hAnsi="Times New Roman" w:cs="Times New Roman"/>
          <w:sz w:val="24"/>
          <w:szCs w:val="24"/>
          <w:lang w:val="en-GB"/>
        </w:rPr>
        <w:t xml:space="preserve"> useful support in the several tenders which were advertised for the GGMC.   In addition, the Department assist</w:t>
      </w:r>
      <w:r w:rsidR="00E444E8">
        <w:rPr>
          <w:rFonts w:ascii="Times New Roman" w:hAnsi="Times New Roman" w:cs="Times New Roman"/>
          <w:sz w:val="24"/>
          <w:szCs w:val="24"/>
          <w:lang w:val="en-GB"/>
        </w:rPr>
        <w:t>ed</w:t>
      </w:r>
      <w:r w:rsidR="00A634D6" w:rsidRPr="00BE6D61">
        <w:rPr>
          <w:rFonts w:ascii="Times New Roman" w:hAnsi="Times New Roman" w:cs="Times New Roman"/>
          <w:sz w:val="24"/>
          <w:szCs w:val="24"/>
          <w:lang w:val="en-GB"/>
        </w:rPr>
        <w:t xml:space="preserve"> in ongoing coordination and aligning of strategic initiatives between the MoNRE and GGMC.</w:t>
      </w:r>
    </w:p>
    <w:p w14:paraId="6A8BFF23" w14:textId="77777777" w:rsidR="00AE2FB1" w:rsidRPr="00BE6D61" w:rsidRDefault="00A634D6" w:rsidP="006734F8">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During 2014, the training and development opportunities were not plentiful as in the year before.   Notably though, there was Oil and Gas Business training sponsored by the US Energy Governance and Capacity Initiative.   The Department is still relatively new (formed May 2012) and this </w:t>
      </w:r>
      <w:r w:rsidR="009D5E72" w:rsidRPr="00BE6D61">
        <w:rPr>
          <w:rFonts w:ascii="Times New Roman" w:hAnsi="Times New Roman" w:cs="Times New Roman"/>
          <w:sz w:val="24"/>
          <w:szCs w:val="24"/>
          <w:lang w:val="en-GB"/>
        </w:rPr>
        <w:t>c</w:t>
      </w:r>
      <w:r w:rsidRPr="00BE6D61">
        <w:rPr>
          <w:rFonts w:ascii="Times New Roman" w:hAnsi="Times New Roman" w:cs="Times New Roman"/>
          <w:sz w:val="24"/>
          <w:szCs w:val="24"/>
          <w:lang w:val="en-GB"/>
        </w:rPr>
        <w:t>ould have contributed to the tentativeness in the performance during 2014.</w:t>
      </w:r>
      <w:r w:rsidR="00011CD3" w:rsidRPr="00BE6D61">
        <w:rPr>
          <w:rFonts w:ascii="Times New Roman" w:hAnsi="Times New Roman" w:cs="Times New Roman"/>
          <w:sz w:val="24"/>
          <w:szCs w:val="24"/>
          <w:lang w:val="en-GB"/>
        </w:rPr>
        <w:t xml:space="preserve"> </w:t>
      </w:r>
    </w:p>
    <w:p w14:paraId="17C7CF6A" w14:textId="77777777" w:rsidR="00A634D6" w:rsidRPr="00BE6D61" w:rsidRDefault="00A634D6" w:rsidP="006734F8">
      <w:pPr>
        <w:shd w:val="clear" w:color="auto" w:fill="548DD4" w:themeFill="text2" w:themeFillTint="99"/>
        <w:jc w:val="both"/>
        <w:rPr>
          <w:rFonts w:ascii="Times New Roman" w:hAnsi="Times New Roman" w:cs="Times New Roman"/>
          <w:b/>
          <w:sz w:val="24"/>
          <w:szCs w:val="24"/>
          <w:lang w:val="en-GB"/>
        </w:rPr>
      </w:pPr>
      <w:r w:rsidRPr="00BE6D61">
        <w:rPr>
          <w:rFonts w:ascii="Times New Roman" w:hAnsi="Times New Roman" w:cs="Times New Roman"/>
          <w:b/>
          <w:sz w:val="24"/>
          <w:szCs w:val="24"/>
          <w:lang w:val="en-GB"/>
        </w:rPr>
        <w:t>GEOLOGICAL SERVICES DIVISION</w:t>
      </w:r>
    </w:p>
    <w:p w14:paraId="676CC5FC" w14:textId="77777777" w:rsidR="00A634D6" w:rsidRPr="00BE6D61" w:rsidRDefault="00A634D6" w:rsidP="006734F8">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Geological Services Division (GSD) undertook geological field work to investigate the geology and mineral resources </w:t>
      </w:r>
      <w:r w:rsidR="00CD4FAC" w:rsidRPr="00BE6D61">
        <w:rPr>
          <w:rFonts w:ascii="Times New Roman" w:hAnsi="Times New Roman" w:cs="Times New Roman"/>
          <w:sz w:val="24"/>
          <w:szCs w:val="24"/>
          <w:lang w:val="en-GB"/>
        </w:rPr>
        <w:t>across the country</w:t>
      </w:r>
      <w:r w:rsidR="00CD4FAC" w:rsidRPr="00BE6D61">
        <w:rPr>
          <w:rFonts w:ascii="Times New Roman" w:hAnsi="Times New Roman" w:cs="Times New Roman"/>
          <w:i/>
          <w:sz w:val="24"/>
          <w:szCs w:val="24"/>
          <w:lang w:val="en-GB"/>
        </w:rPr>
        <w:t xml:space="preserve">.   </w:t>
      </w:r>
      <w:r w:rsidR="00CD4FAC" w:rsidRPr="00836562">
        <w:rPr>
          <w:rFonts w:ascii="Times New Roman" w:hAnsi="Times New Roman" w:cs="Times New Roman"/>
          <w:sz w:val="24"/>
          <w:szCs w:val="24"/>
          <w:lang w:val="en-GB"/>
        </w:rPr>
        <w:t>From these projects, relevant geological reports</w:t>
      </w:r>
      <w:r w:rsidR="00CD4FAC" w:rsidRPr="00BE6D61">
        <w:rPr>
          <w:rFonts w:ascii="Times New Roman" w:hAnsi="Times New Roman" w:cs="Times New Roman"/>
          <w:sz w:val="24"/>
          <w:szCs w:val="24"/>
          <w:lang w:val="en-GB"/>
        </w:rPr>
        <w:t xml:space="preserve"> become available to the public and guide the fortunes of the more serious operators in the sector.   </w:t>
      </w:r>
      <w:r w:rsidR="00176254" w:rsidRPr="00BE6D61">
        <w:rPr>
          <w:rFonts w:ascii="Times New Roman" w:hAnsi="Times New Roman" w:cs="Times New Roman"/>
          <w:sz w:val="24"/>
          <w:szCs w:val="24"/>
          <w:lang w:val="en-GB"/>
        </w:rPr>
        <w:t>The G</w:t>
      </w:r>
      <w:r w:rsidR="00836562">
        <w:rPr>
          <w:rFonts w:ascii="Times New Roman" w:hAnsi="Times New Roman" w:cs="Times New Roman"/>
          <w:sz w:val="24"/>
          <w:szCs w:val="24"/>
          <w:lang w:val="en-GB"/>
        </w:rPr>
        <w:t>S</w:t>
      </w:r>
      <w:r w:rsidR="00176254" w:rsidRPr="00BE6D61">
        <w:rPr>
          <w:rFonts w:ascii="Times New Roman" w:hAnsi="Times New Roman" w:cs="Times New Roman"/>
          <w:sz w:val="24"/>
          <w:szCs w:val="24"/>
          <w:lang w:val="en-GB"/>
        </w:rPr>
        <w:t>D also monitors and provides technical assistance to miners who are small and medium scale operators.</w:t>
      </w:r>
    </w:p>
    <w:p w14:paraId="52F44264" w14:textId="77777777" w:rsidR="00CD4FAC" w:rsidRPr="00BE6D61" w:rsidRDefault="00CD4FAC" w:rsidP="006734F8">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lastRenderedPageBreak/>
        <w:t>The GSD has at its disposal, the Petrographic, Bullion Assay and Chemical Laboratory which aid their mission.   These serv</w:t>
      </w:r>
      <w:r w:rsidR="009D5E72" w:rsidRPr="00BE6D61">
        <w:rPr>
          <w:rFonts w:ascii="Times New Roman" w:hAnsi="Times New Roman" w:cs="Times New Roman"/>
          <w:sz w:val="24"/>
          <w:szCs w:val="24"/>
          <w:lang w:val="en-GB"/>
        </w:rPr>
        <w:t>ic</w:t>
      </w:r>
      <w:r w:rsidRPr="00BE6D61">
        <w:rPr>
          <w:rFonts w:ascii="Times New Roman" w:hAnsi="Times New Roman" w:cs="Times New Roman"/>
          <w:sz w:val="24"/>
          <w:szCs w:val="24"/>
          <w:lang w:val="en-GB"/>
        </w:rPr>
        <w:t>es</w:t>
      </w:r>
      <w:r w:rsidR="009D5E72" w:rsidRPr="00BE6D61">
        <w:rPr>
          <w:rFonts w:ascii="Times New Roman" w:hAnsi="Times New Roman" w:cs="Times New Roman"/>
          <w:sz w:val="24"/>
          <w:szCs w:val="24"/>
          <w:lang w:val="en-GB"/>
        </w:rPr>
        <w:t xml:space="preserve"> are also available to external customers.  In 2014 these</w:t>
      </w:r>
      <w:r w:rsidRPr="00BE6D61">
        <w:rPr>
          <w:rFonts w:ascii="Times New Roman" w:hAnsi="Times New Roman" w:cs="Times New Roman"/>
          <w:sz w:val="24"/>
          <w:szCs w:val="24"/>
          <w:lang w:val="en-GB"/>
        </w:rPr>
        <w:t xml:space="preserve"> </w:t>
      </w:r>
      <w:r w:rsidR="00176254" w:rsidRPr="00BE6D61">
        <w:rPr>
          <w:rFonts w:ascii="Times New Roman" w:hAnsi="Times New Roman" w:cs="Times New Roman"/>
          <w:sz w:val="24"/>
          <w:szCs w:val="24"/>
          <w:lang w:val="en-GB"/>
        </w:rPr>
        <w:t>Laboratories accomplished</w:t>
      </w:r>
      <w:r w:rsidRPr="00BE6D61">
        <w:rPr>
          <w:rFonts w:ascii="Times New Roman" w:hAnsi="Times New Roman" w:cs="Times New Roman"/>
          <w:sz w:val="24"/>
          <w:szCs w:val="24"/>
          <w:lang w:val="en-GB"/>
        </w:rPr>
        <w:t xml:space="preserve"> </w:t>
      </w:r>
      <w:r w:rsidR="00176254" w:rsidRPr="00BE6D61">
        <w:rPr>
          <w:rFonts w:ascii="Times New Roman" w:hAnsi="Times New Roman" w:cs="Times New Roman"/>
          <w:sz w:val="24"/>
          <w:szCs w:val="24"/>
          <w:lang w:val="en-GB"/>
        </w:rPr>
        <w:t>chemical analyses</w:t>
      </w:r>
      <w:r w:rsidRPr="00BE6D61">
        <w:rPr>
          <w:rFonts w:ascii="Times New Roman" w:hAnsi="Times New Roman" w:cs="Times New Roman"/>
          <w:sz w:val="24"/>
          <w:szCs w:val="24"/>
          <w:lang w:val="en-GB"/>
        </w:rPr>
        <w:t xml:space="preserve"> for geological projects, gold assays for Guyana Gold Board and some gold refining.   However, in all areas, the limitations of the laboratory function were </w:t>
      </w:r>
      <w:r w:rsidR="00176254" w:rsidRPr="00BE6D61">
        <w:rPr>
          <w:rFonts w:ascii="Times New Roman" w:hAnsi="Times New Roman" w:cs="Times New Roman"/>
          <w:sz w:val="24"/>
          <w:szCs w:val="24"/>
          <w:lang w:val="en-GB"/>
        </w:rPr>
        <w:t>evident.</w:t>
      </w:r>
      <w:r w:rsidRPr="00BE6D61">
        <w:rPr>
          <w:rFonts w:ascii="Times New Roman" w:hAnsi="Times New Roman" w:cs="Times New Roman"/>
          <w:sz w:val="24"/>
          <w:szCs w:val="24"/>
          <w:lang w:val="en-GB"/>
        </w:rPr>
        <w:t xml:space="preserve">   </w:t>
      </w:r>
      <w:r w:rsidR="00176254" w:rsidRPr="00BE6D61">
        <w:rPr>
          <w:rFonts w:ascii="Times New Roman" w:hAnsi="Times New Roman" w:cs="Times New Roman"/>
          <w:sz w:val="24"/>
          <w:szCs w:val="24"/>
          <w:lang w:val="en-GB"/>
        </w:rPr>
        <w:t>This</w:t>
      </w:r>
      <w:r w:rsidRPr="00BE6D61">
        <w:rPr>
          <w:rFonts w:ascii="Times New Roman" w:hAnsi="Times New Roman" w:cs="Times New Roman"/>
          <w:sz w:val="24"/>
          <w:szCs w:val="24"/>
          <w:lang w:val="en-GB"/>
        </w:rPr>
        <w:t xml:space="preserve"> has to be properly addressed</w:t>
      </w:r>
      <w:r w:rsidR="009D5E72" w:rsidRPr="00BE6D61">
        <w:rPr>
          <w:rFonts w:ascii="Times New Roman" w:hAnsi="Times New Roman" w:cs="Times New Roman"/>
          <w:sz w:val="24"/>
          <w:szCs w:val="24"/>
          <w:lang w:val="en-GB"/>
        </w:rPr>
        <w:t xml:space="preserve"> through</w:t>
      </w:r>
      <w:r w:rsidRPr="00BE6D61">
        <w:rPr>
          <w:rFonts w:ascii="Times New Roman" w:hAnsi="Times New Roman" w:cs="Times New Roman"/>
          <w:sz w:val="24"/>
          <w:szCs w:val="24"/>
          <w:lang w:val="en-GB"/>
        </w:rPr>
        <w:t xml:space="preserve"> a commitment to properly </w:t>
      </w:r>
      <w:r w:rsidR="00176254" w:rsidRPr="00BE6D61">
        <w:rPr>
          <w:rFonts w:ascii="Times New Roman" w:hAnsi="Times New Roman" w:cs="Times New Roman"/>
          <w:sz w:val="24"/>
          <w:szCs w:val="24"/>
          <w:lang w:val="en-GB"/>
        </w:rPr>
        <w:t>accommodate</w:t>
      </w:r>
      <w:r w:rsidRPr="00BE6D61">
        <w:rPr>
          <w:rFonts w:ascii="Times New Roman" w:hAnsi="Times New Roman" w:cs="Times New Roman"/>
          <w:sz w:val="24"/>
          <w:szCs w:val="24"/>
          <w:lang w:val="en-GB"/>
        </w:rPr>
        <w:t xml:space="preserve"> and modernize these laboratories.</w:t>
      </w:r>
    </w:p>
    <w:p w14:paraId="7FA3DB1A" w14:textId="77777777" w:rsidR="00CD4FAC" w:rsidRPr="00BE6D61" w:rsidRDefault="00410CAC" w:rsidP="006734F8">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Notwithstanding, during 2014 the majority of the work programme for the GSD was accomplished.   The matrix succinctly represents the particulars.</w:t>
      </w:r>
    </w:p>
    <w:p w14:paraId="4C198069" w14:textId="77777777" w:rsidR="00E00A3D" w:rsidRPr="00BE6D61" w:rsidRDefault="00E00A3D" w:rsidP="00477D59">
      <w:pPr>
        <w:jc w:val="both"/>
        <w:rPr>
          <w:rFonts w:ascii="Times New Roman" w:hAnsi="Times New Roman" w:cs="Times New Roman"/>
          <w:b/>
          <w:sz w:val="24"/>
          <w:szCs w:val="24"/>
          <w:lang w:val="en-GB"/>
        </w:rPr>
      </w:pPr>
      <w:r w:rsidRPr="00BE6D61">
        <w:rPr>
          <w:rFonts w:ascii="Times New Roman" w:hAnsi="Times New Roman" w:cs="Times New Roman"/>
          <w:b/>
          <w:sz w:val="24"/>
          <w:szCs w:val="24"/>
          <w:lang w:val="en-GB"/>
        </w:rPr>
        <w:t>2014 work programme and outcomes</w:t>
      </w:r>
    </w:p>
    <w:tbl>
      <w:tblPr>
        <w:tblStyle w:val="TableGrid"/>
        <w:tblW w:w="5968" w:type="pct"/>
        <w:tblInd w:w="-815" w:type="dxa"/>
        <w:tblLook w:val="04A0" w:firstRow="1" w:lastRow="0" w:firstColumn="1" w:lastColumn="0" w:noHBand="0" w:noVBand="1"/>
      </w:tblPr>
      <w:tblGrid>
        <w:gridCol w:w="3685"/>
        <w:gridCol w:w="3504"/>
        <w:gridCol w:w="4241"/>
      </w:tblGrid>
      <w:tr w:rsidR="00E00A3D" w:rsidRPr="008B40D4" w14:paraId="076F6928" w14:textId="77777777" w:rsidTr="00625C4A">
        <w:trPr>
          <w:trHeight w:val="227"/>
        </w:trPr>
        <w:tc>
          <w:tcPr>
            <w:tcW w:w="1612" w:type="pct"/>
          </w:tcPr>
          <w:p w14:paraId="096021AD" w14:textId="77777777" w:rsidR="00E00A3D" w:rsidRPr="008B40D4" w:rsidRDefault="009D5E72" w:rsidP="009D5E72">
            <w:pPr>
              <w:jc w:val="center"/>
              <w:rPr>
                <w:rFonts w:ascii="Times New Roman" w:hAnsi="Times New Roman" w:cs="Times New Roman"/>
                <w:b/>
                <w:sz w:val="20"/>
                <w:szCs w:val="20"/>
                <w:lang w:val="en-GB"/>
              </w:rPr>
            </w:pPr>
            <w:r w:rsidRPr="008B40D4">
              <w:rPr>
                <w:rFonts w:ascii="Times New Roman" w:hAnsi="Times New Roman" w:cs="Times New Roman"/>
                <w:b/>
                <w:sz w:val="20"/>
                <w:szCs w:val="20"/>
                <w:lang w:val="en-GB"/>
              </w:rPr>
              <w:t>PROJECTS</w:t>
            </w:r>
          </w:p>
        </w:tc>
        <w:tc>
          <w:tcPr>
            <w:tcW w:w="1533" w:type="pct"/>
          </w:tcPr>
          <w:p w14:paraId="47F8A20B" w14:textId="77777777" w:rsidR="00E00A3D" w:rsidRPr="008B40D4" w:rsidRDefault="00231F80" w:rsidP="00231F80">
            <w:pPr>
              <w:jc w:val="center"/>
              <w:rPr>
                <w:rFonts w:ascii="Times New Roman" w:hAnsi="Times New Roman" w:cs="Times New Roman"/>
                <w:b/>
                <w:sz w:val="20"/>
                <w:szCs w:val="20"/>
                <w:lang w:val="en-GB"/>
              </w:rPr>
            </w:pPr>
            <w:r w:rsidRPr="008B40D4">
              <w:rPr>
                <w:rFonts w:ascii="Times New Roman" w:hAnsi="Times New Roman" w:cs="Times New Roman"/>
                <w:b/>
                <w:sz w:val="20"/>
                <w:szCs w:val="20"/>
                <w:lang w:val="en-GB"/>
              </w:rPr>
              <w:t>ACTIVITY</w:t>
            </w:r>
          </w:p>
        </w:tc>
        <w:tc>
          <w:tcPr>
            <w:tcW w:w="1855" w:type="pct"/>
          </w:tcPr>
          <w:p w14:paraId="286D62AE" w14:textId="77777777" w:rsidR="00E00A3D" w:rsidRPr="008B40D4" w:rsidRDefault="00231F80" w:rsidP="00231F80">
            <w:pPr>
              <w:jc w:val="center"/>
              <w:rPr>
                <w:rFonts w:ascii="Times New Roman" w:hAnsi="Times New Roman" w:cs="Times New Roman"/>
                <w:b/>
                <w:sz w:val="20"/>
                <w:szCs w:val="20"/>
                <w:lang w:val="en-GB"/>
              </w:rPr>
            </w:pPr>
            <w:r w:rsidRPr="008B40D4">
              <w:rPr>
                <w:rFonts w:ascii="Times New Roman" w:hAnsi="Times New Roman" w:cs="Times New Roman"/>
                <w:b/>
                <w:sz w:val="20"/>
                <w:szCs w:val="20"/>
                <w:lang w:val="en-GB"/>
              </w:rPr>
              <w:t>REMARKS</w:t>
            </w:r>
          </w:p>
        </w:tc>
      </w:tr>
      <w:tr w:rsidR="00E00A3D" w:rsidRPr="008B40D4" w14:paraId="5D281F15" w14:textId="77777777" w:rsidTr="00625C4A">
        <w:trPr>
          <w:trHeight w:val="628"/>
        </w:trPr>
        <w:tc>
          <w:tcPr>
            <w:tcW w:w="1612" w:type="pct"/>
            <w:vAlign w:val="center"/>
          </w:tcPr>
          <w:p w14:paraId="5821E2FF" w14:textId="77777777" w:rsidR="00E00A3D" w:rsidRPr="008B40D4" w:rsidRDefault="00E00A3D" w:rsidP="00477D59">
            <w:pPr>
              <w:rPr>
                <w:rFonts w:ascii="Times New Roman" w:hAnsi="Times New Roman" w:cs="Times New Roman"/>
                <w:sz w:val="20"/>
                <w:szCs w:val="20"/>
                <w:lang w:val="en-GB"/>
              </w:rPr>
            </w:pPr>
            <w:r w:rsidRPr="008B40D4">
              <w:rPr>
                <w:rFonts w:ascii="Times New Roman" w:hAnsi="Times New Roman" w:cs="Times New Roman"/>
                <w:sz w:val="20"/>
                <w:szCs w:val="20"/>
                <w:lang w:val="en-GB"/>
              </w:rPr>
              <w:t>Regional Geochemistry Projects at Aruwai and Kopang</w:t>
            </w:r>
          </w:p>
        </w:tc>
        <w:tc>
          <w:tcPr>
            <w:tcW w:w="1533" w:type="pct"/>
          </w:tcPr>
          <w:p w14:paraId="270E24B5" w14:textId="77777777" w:rsidR="00E00A3D" w:rsidRPr="008B40D4" w:rsidRDefault="00E00A3D" w:rsidP="00625C4A">
            <w:pPr>
              <w:jc w:val="both"/>
              <w:rPr>
                <w:rFonts w:ascii="Times New Roman" w:hAnsi="Times New Roman" w:cs="Times New Roman"/>
                <w:sz w:val="20"/>
                <w:szCs w:val="20"/>
                <w:lang w:val="en-GB"/>
              </w:rPr>
            </w:pPr>
            <w:r w:rsidRPr="008B40D4">
              <w:rPr>
                <w:rFonts w:ascii="Times New Roman" w:hAnsi="Times New Roman" w:cs="Times New Roman"/>
                <w:sz w:val="20"/>
                <w:szCs w:val="20"/>
                <w:lang w:val="en-GB"/>
              </w:rPr>
              <w:t>To investigate geology and mineral potential in the Greenstone Belt</w:t>
            </w:r>
          </w:p>
        </w:tc>
        <w:tc>
          <w:tcPr>
            <w:tcW w:w="1855" w:type="pct"/>
          </w:tcPr>
          <w:p w14:paraId="64A305F3" w14:textId="4755D8BC" w:rsidR="00E00A3D" w:rsidRPr="008B40D4" w:rsidRDefault="00E00A3D" w:rsidP="00625C4A">
            <w:pPr>
              <w:jc w:val="both"/>
              <w:rPr>
                <w:rFonts w:ascii="Times New Roman" w:hAnsi="Times New Roman" w:cs="Times New Roman"/>
                <w:sz w:val="20"/>
                <w:szCs w:val="20"/>
                <w:lang w:val="en-GB"/>
              </w:rPr>
            </w:pPr>
            <w:r w:rsidRPr="008B40D4">
              <w:rPr>
                <w:rFonts w:ascii="Times New Roman" w:hAnsi="Times New Roman" w:cs="Times New Roman"/>
                <w:sz w:val="20"/>
                <w:szCs w:val="20"/>
                <w:lang w:val="en-GB"/>
              </w:rPr>
              <w:t xml:space="preserve">Both projects </w:t>
            </w:r>
            <w:r w:rsidR="004B691F" w:rsidRPr="008B40D4">
              <w:rPr>
                <w:rFonts w:ascii="Times New Roman" w:hAnsi="Times New Roman" w:cs="Times New Roman"/>
                <w:sz w:val="20"/>
                <w:szCs w:val="20"/>
                <w:lang w:val="en-GB"/>
              </w:rPr>
              <w:t>were</w:t>
            </w:r>
            <w:r w:rsidR="004B691F">
              <w:rPr>
                <w:rFonts w:ascii="Times New Roman" w:hAnsi="Times New Roman" w:cs="Times New Roman"/>
                <w:sz w:val="20"/>
                <w:szCs w:val="20"/>
                <w:lang w:val="en-GB"/>
              </w:rPr>
              <w:t xml:space="preserve"> </w:t>
            </w:r>
            <w:r w:rsidRPr="008B40D4">
              <w:rPr>
                <w:rFonts w:ascii="Times New Roman" w:hAnsi="Times New Roman" w:cs="Times New Roman"/>
                <w:sz w:val="20"/>
                <w:szCs w:val="20"/>
                <w:lang w:val="en-GB"/>
              </w:rPr>
              <w:t>accomplished</w:t>
            </w:r>
          </w:p>
        </w:tc>
      </w:tr>
      <w:tr w:rsidR="00E00A3D" w:rsidRPr="008B40D4" w14:paraId="42DC8244" w14:textId="77777777" w:rsidTr="00625C4A">
        <w:trPr>
          <w:trHeight w:val="1025"/>
        </w:trPr>
        <w:tc>
          <w:tcPr>
            <w:tcW w:w="1612" w:type="pct"/>
            <w:vAlign w:val="center"/>
          </w:tcPr>
          <w:p w14:paraId="673D405E" w14:textId="77777777" w:rsidR="00E00A3D" w:rsidRPr="008B40D4" w:rsidRDefault="00E00A3D" w:rsidP="00477D59">
            <w:pPr>
              <w:rPr>
                <w:rFonts w:ascii="Times New Roman" w:hAnsi="Times New Roman" w:cs="Times New Roman"/>
                <w:sz w:val="20"/>
                <w:szCs w:val="20"/>
                <w:lang w:val="en-GB"/>
              </w:rPr>
            </w:pPr>
            <w:r w:rsidRPr="008B40D4">
              <w:rPr>
                <w:rFonts w:ascii="Times New Roman" w:hAnsi="Times New Roman" w:cs="Times New Roman"/>
                <w:sz w:val="20"/>
                <w:szCs w:val="20"/>
                <w:lang w:val="en-GB"/>
              </w:rPr>
              <w:t>Technical Assistance to Mining sector Programme (TAMSP)</w:t>
            </w:r>
          </w:p>
        </w:tc>
        <w:tc>
          <w:tcPr>
            <w:tcW w:w="1533" w:type="pct"/>
          </w:tcPr>
          <w:p w14:paraId="33DB4AE3" w14:textId="77777777" w:rsidR="00E00A3D" w:rsidRPr="008B40D4" w:rsidRDefault="00E00A3D" w:rsidP="00625C4A">
            <w:pPr>
              <w:jc w:val="both"/>
              <w:rPr>
                <w:rFonts w:ascii="Times New Roman" w:hAnsi="Times New Roman" w:cs="Times New Roman"/>
                <w:sz w:val="20"/>
                <w:szCs w:val="20"/>
                <w:lang w:val="en-GB"/>
              </w:rPr>
            </w:pPr>
            <w:r w:rsidRPr="008B40D4">
              <w:rPr>
                <w:rFonts w:ascii="Times New Roman" w:hAnsi="Times New Roman" w:cs="Times New Roman"/>
                <w:sz w:val="20"/>
                <w:szCs w:val="20"/>
                <w:lang w:val="en-GB"/>
              </w:rPr>
              <w:t xml:space="preserve">To provide technical advice to miners on effective exploration and mining techniques to improve mineral recovery and improve compliance </w:t>
            </w:r>
          </w:p>
        </w:tc>
        <w:tc>
          <w:tcPr>
            <w:tcW w:w="1855" w:type="pct"/>
          </w:tcPr>
          <w:p w14:paraId="7ED4C027" w14:textId="77777777" w:rsidR="00E00A3D" w:rsidRPr="008B40D4" w:rsidRDefault="00E00A3D" w:rsidP="00625C4A">
            <w:pPr>
              <w:jc w:val="both"/>
              <w:rPr>
                <w:rFonts w:ascii="Times New Roman" w:hAnsi="Times New Roman" w:cs="Times New Roman"/>
                <w:sz w:val="20"/>
                <w:szCs w:val="20"/>
                <w:lang w:val="en-GB"/>
              </w:rPr>
            </w:pPr>
            <w:r w:rsidRPr="008B40D4">
              <w:rPr>
                <w:rFonts w:ascii="Times New Roman" w:hAnsi="Times New Roman" w:cs="Times New Roman"/>
                <w:sz w:val="20"/>
                <w:szCs w:val="20"/>
                <w:lang w:val="en-GB"/>
              </w:rPr>
              <w:t xml:space="preserve">Outreach projects accomplished in Kurupung Mining District #3; Lower Cuyuni MD #4; in particular was the gold particle characterization and analyses for District 4 </w:t>
            </w:r>
          </w:p>
        </w:tc>
      </w:tr>
      <w:tr w:rsidR="00E00A3D" w:rsidRPr="008B40D4" w14:paraId="77C2BF66" w14:textId="77777777" w:rsidTr="00625C4A">
        <w:trPr>
          <w:trHeight w:val="530"/>
        </w:trPr>
        <w:tc>
          <w:tcPr>
            <w:tcW w:w="1612" w:type="pct"/>
            <w:vAlign w:val="center"/>
          </w:tcPr>
          <w:p w14:paraId="207E4C56" w14:textId="77777777" w:rsidR="00E00A3D" w:rsidRPr="008B40D4" w:rsidRDefault="00E00A3D" w:rsidP="00477D59">
            <w:pPr>
              <w:rPr>
                <w:rFonts w:ascii="Times New Roman" w:hAnsi="Times New Roman" w:cs="Times New Roman"/>
                <w:sz w:val="20"/>
                <w:szCs w:val="20"/>
                <w:lang w:val="en-GB"/>
              </w:rPr>
            </w:pPr>
            <w:r w:rsidRPr="008B40D4">
              <w:rPr>
                <w:rFonts w:ascii="Times New Roman" w:hAnsi="Times New Roman" w:cs="Times New Roman"/>
                <w:sz w:val="20"/>
                <w:szCs w:val="20"/>
                <w:lang w:val="en-GB"/>
              </w:rPr>
              <w:t>Prospecting Licence Monitoring and Investment</w:t>
            </w:r>
          </w:p>
        </w:tc>
        <w:tc>
          <w:tcPr>
            <w:tcW w:w="1533" w:type="pct"/>
          </w:tcPr>
          <w:p w14:paraId="28434CB8" w14:textId="77777777" w:rsidR="00E00A3D" w:rsidRPr="008B40D4" w:rsidRDefault="00E00A3D" w:rsidP="00625C4A">
            <w:pPr>
              <w:jc w:val="both"/>
              <w:rPr>
                <w:rFonts w:ascii="Times New Roman" w:hAnsi="Times New Roman" w:cs="Times New Roman"/>
                <w:sz w:val="20"/>
                <w:szCs w:val="20"/>
                <w:lang w:val="en-GB"/>
              </w:rPr>
            </w:pPr>
            <w:r w:rsidRPr="008B40D4">
              <w:rPr>
                <w:rFonts w:ascii="Times New Roman" w:hAnsi="Times New Roman" w:cs="Times New Roman"/>
                <w:sz w:val="20"/>
                <w:szCs w:val="20"/>
                <w:lang w:val="en-GB"/>
              </w:rPr>
              <w:t>To verify prospecting activities conducted by PL holders.</w:t>
            </w:r>
          </w:p>
        </w:tc>
        <w:tc>
          <w:tcPr>
            <w:tcW w:w="1855" w:type="pct"/>
          </w:tcPr>
          <w:p w14:paraId="38E301A4" w14:textId="5A768266" w:rsidR="00E00A3D" w:rsidRPr="008B40D4" w:rsidRDefault="00E00A3D" w:rsidP="00625C4A">
            <w:pPr>
              <w:jc w:val="both"/>
              <w:rPr>
                <w:rFonts w:ascii="Times New Roman" w:hAnsi="Times New Roman" w:cs="Times New Roman"/>
                <w:sz w:val="20"/>
                <w:szCs w:val="20"/>
                <w:lang w:val="en-GB"/>
              </w:rPr>
            </w:pPr>
            <w:r w:rsidRPr="008B40D4">
              <w:rPr>
                <w:rFonts w:ascii="Times New Roman" w:hAnsi="Times New Roman" w:cs="Times New Roman"/>
                <w:sz w:val="20"/>
                <w:szCs w:val="20"/>
                <w:lang w:val="en-GB"/>
              </w:rPr>
              <w:t xml:space="preserve">Focus on </w:t>
            </w:r>
            <w:r w:rsidR="004B691F" w:rsidRPr="008B40D4">
              <w:rPr>
                <w:rFonts w:ascii="Times New Roman" w:hAnsi="Times New Roman" w:cs="Times New Roman"/>
                <w:sz w:val="20"/>
                <w:szCs w:val="20"/>
                <w:lang w:val="en-GB"/>
              </w:rPr>
              <w:t>defaulting PL</w:t>
            </w:r>
            <w:r w:rsidRPr="008B40D4">
              <w:rPr>
                <w:rFonts w:ascii="Times New Roman" w:hAnsi="Times New Roman" w:cs="Times New Roman"/>
                <w:sz w:val="20"/>
                <w:szCs w:val="20"/>
                <w:lang w:val="en-GB"/>
              </w:rPr>
              <w:t xml:space="preserve"> holders was achieved</w:t>
            </w:r>
            <w:r w:rsidR="004B691F">
              <w:rPr>
                <w:rFonts w:ascii="Times New Roman" w:hAnsi="Times New Roman" w:cs="Times New Roman"/>
                <w:sz w:val="20"/>
                <w:szCs w:val="20"/>
                <w:lang w:val="en-GB"/>
              </w:rPr>
              <w:t xml:space="preserve"> with</w:t>
            </w:r>
            <w:r w:rsidRPr="008B40D4">
              <w:rPr>
                <w:rFonts w:ascii="Times New Roman" w:hAnsi="Times New Roman" w:cs="Times New Roman"/>
                <w:sz w:val="20"/>
                <w:szCs w:val="20"/>
                <w:lang w:val="en-GB"/>
              </w:rPr>
              <w:t xml:space="preserve"> 14 visited in Mining Districts 3 &amp; 4.</w:t>
            </w:r>
          </w:p>
        </w:tc>
      </w:tr>
      <w:tr w:rsidR="00E00A3D" w:rsidRPr="008B40D4" w14:paraId="70975BD9" w14:textId="77777777" w:rsidTr="00625C4A">
        <w:trPr>
          <w:trHeight w:val="454"/>
        </w:trPr>
        <w:tc>
          <w:tcPr>
            <w:tcW w:w="1612" w:type="pct"/>
            <w:vAlign w:val="center"/>
          </w:tcPr>
          <w:p w14:paraId="0535AF8F" w14:textId="77777777" w:rsidR="00E00A3D" w:rsidRPr="008B40D4" w:rsidRDefault="00E00A3D" w:rsidP="00477D59">
            <w:pPr>
              <w:rPr>
                <w:rFonts w:ascii="Times New Roman" w:hAnsi="Times New Roman" w:cs="Times New Roman"/>
                <w:sz w:val="20"/>
                <w:szCs w:val="20"/>
                <w:lang w:val="en-GB"/>
              </w:rPr>
            </w:pPr>
            <w:r w:rsidRPr="008B40D4">
              <w:rPr>
                <w:rFonts w:ascii="Times New Roman" w:hAnsi="Times New Roman" w:cs="Times New Roman"/>
                <w:sz w:val="20"/>
                <w:szCs w:val="20"/>
                <w:lang w:val="en-GB"/>
              </w:rPr>
              <w:t>Geological Training Programme</w:t>
            </w:r>
          </w:p>
        </w:tc>
        <w:tc>
          <w:tcPr>
            <w:tcW w:w="1533" w:type="pct"/>
          </w:tcPr>
          <w:p w14:paraId="779CAC08" w14:textId="77777777" w:rsidR="00E00A3D" w:rsidRPr="008B40D4" w:rsidRDefault="00E00A3D" w:rsidP="00625C4A">
            <w:pPr>
              <w:jc w:val="both"/>
              <w:rPr>
                <w:rFonts w:ascii="Times New Roman" w:hAnsi="Times New Roman" w:cs="Times New Roman"/>
                <w:sz w:val="20"/>
                <w:szCs w:val="20"/>
                <w:lang w:val="en-GB"/>
              </w:rPr>
            </w:pPr>
            <w:r w:rsidRPr="008B40D4">
              <w:rPr>
                <w:rFonts w:ascii="Times New Roman" w:hAnsi="Times New Roman" w:cs="Times New Roman"/>
                <w:sz w:val="20"/>
                <w:szCs w:val="20"/>
                <w:lang w:val="en-GB"/>
              </w:rPr>
              <w:t>To improve these skill sets for the officers.</w:t>
            </w:r>
          </w:p>
        </w:tc>
        <w:tc>
          <w:tcPr>
            <w:tcW w:w="1855" w:type="pct"/>
          </w:tcPr>
          <w:p w14:paraId="508099C1" w14:textId="77777777" w:rsidR="00E00A3D" w:rsidRPr="008B40D4" w:rsidRDefault="00E00A3D" w:rsidP="00625C4A">
            <w:pPr>
              <w:jc w:val="both"/>
              <w:rPr>
                <w:rFonts w:ascii="Times New Roman" w:hAnsi="Times New Roman" w:cs="Times New Roman"/>
                <w:sz w:val="20"/>
                <w:szCs w:val="20"/>
                <w:lang w:val="en-GB"/>
              </w:rPr>
            </w:pPr>
            <w:r w:rsidRPr="008B40D4">
              <w:rPr>
                <w:rFonts w:ascii="Times New Roman" w:hAnsi="Times New Roman" w:cs="Times New Roman"/>
                <w:sz w:val="20"/>
                <w:szCs w:val="20"/>
                <w:lang w:val="en-GB"/>
              </w:rPr>
              <w:t>This was achieved using Omai as the field base.</w:t>
            </w:r>
          </w:p>
        </w:tc>
      </w:tr>
      <w:tr w:rsidR="00E00A3D" w:rsidRPr="008B40D4" w14:paraId="561787FB" w14:textId="77777777" w:rsidTr="00625C4A">
        <w:trPr>
          <w:trHeight w:val="628"/>
        </w:trPr>
        <w:tc>
          <w:tcPr>
            <w:tcW w:w="1612" w:type="pct"/>
            <w:vAlign w:val="center"/>
          </w:tcPr>
          <w:p w14:paraId="79AB92C2" w14:textId="77777777" w:rsidR="00E00A3D" w:rsidRPr="008B40D4" w:rsidRDefault="00E00A3D" w:rsidP="00477D59">
            <w:pPr>
              <w:rPr>
                <w:rFonts w:ascii="Times New Roman" w:hAnsi="Times New Roman" w:cs="Times New Roman"/>
                <w:sz w:val="20"/>
                <w:szCs w:val="20"/>
                <w:lang w:val="en-GB"/>
              </w:rPr>
            </w:pPr>
            <w:r w:rsidRPr="008B40D4">
              <w:rPr>
                <w:rFonts w:ascii="Times New Roman" w:hAnsi="Times New Roman" w:cs="Times New Roman"/>
                <w:sz w:val="20"/>
                <w:szCs w:val="20"/>
                <w:lang w:val="en-GB"/>
              </w:rPr>
              <w:t>GIS Training for field and certain training for Laboratory Staff</w:t>
            </w:r>
          </w:p>
        </w:tc>
        <w:tc>
          <w:tcPr>
            <w:tcW w:w="1533" w:type="pct"/>
          </w:tcPr>
          <w:p w14:paraId="462A114A" w14:textId="77777777" w:rsidR="00E00A3D" w:rsidRPr="008B40D4" w:rsidRDefault="00E00A3D" w:rsidP="00625C4A">
            <w:pPr>
              <w:jc w:val="both"/>
              <w:rPr>
                <w:rFonts w:ascii="Times New Roman" w:hAnsi="Times New Roman" w:cs="Times New Roman"/>
                <w:sz w:val="20"/>
                <w:szCs w:val="20"/>
                <w:lang w:val="en-GB"/>
              </w:rPr>
            </w:pPr>
            <w:r w:rsidRPr="008B40D4">
              <w:rPr>
                <w:rFonts w:ascii="Times New Roman" w:hAnsi="Times New Roman" w:cs="Times New Roman"/>
                <w:sz w:val="20"/>
                <w:szCs w:val="20"/>
                <w:lang w:val="en-GB"/>
              </w:rPr>
              <w:t>To improve these skill sets for those officers</w:t>
            </w:r>
          </w:p>
        </w:tc>
        <w:tc>
          <w:tcPr>
            <w:tcW w:w="1855" w:type="pct"/>
          </w:tcPr>
          <w:p w14:paraId="56E6249D" w14:textId="77777777" w:rsidR="00E00A3D" w:rsidRPr="008B40D4" w:rsidRDefault="00E00A3D" w:rsidP="00625C4A">
            <w:pPr>
              <w:jc w:val="both"/>
              <w:rPr>
                <w:rFonts w:ascii="Times New Roman" w:hAnsi="Times New Roman" w:cs="Times New Roman"/>
                <w:sz w:val="20"/>
                <w:szCs w:val="20"/>
                <w:lang w:val="en-GB"/>
              </w:rPr>
            </w:pPr>
            <w:r w:rsidRPr="008B40D4">
              <w:rPr>
                <w:rFonts w:ascii="Times New Roman" w:hAnsi="Times New Roman" w:cs="Times New Roman"/>
                <w:sz w:val="20"/>
                <w:szCs w:val="20"/>
                <w:lang w:val="en-GB"/>
              </w:rPr>
              <w:t>This was not achieved due to coordinating constraints.</w:t>
            </w:r>
          </w:p>
        </w:tc>
      </w:tr>
      <w:tr w:rsidR="00E00A3D" w:rsidRPr="008B40D4" w14:paraId="7FB760AA" w14:textId="77777777" w:rsidTr="00625C4A">
        <w:trPr>
          <w:trHeight w:val="692"/>
        </w:trPr>
        <w:tc>
          <w:tcPr>
            <w:tcW w:w="1612" w:type="pct"/>
            <w:vAlign w:val="center"/>
          </w:tcPr>
          <w:p w14:paraId="5FC88611" w14:textId="77777777" w:rsidR="00E00A3D" w:rsidRPr="008B40D4" w:rsidRDefault="00E00A3D" w:rsidP="00477D59">
            <w:pPr>
              <w:rPr>
                <w:rFonts w:ascii="Times New Roman" w:hAnsi="Times New Roman" w:cs="Times New Roman"/>
                <w:sz w:val="20"/>
                <w:szCs w:val="20"/>
                <w:lang w:val="en-GB"/>
              </w:rPr>
            </w:pPr>
            <w:r w:rsidRPr="008B40D4">
              <w:rPr>
                <w:rFonts w:ascii="Times New Roman" w:hAnsi="Times New Roman" w:cs="Times New Roman"/>
                <w:sz w:val="20"/>
                <w:szCs w:val="20"/>
                <w:lang w:val="en-GB"/>
              </w:rPr>
              <w:t>Diamond Investigating</w:t>
            </w:r>
          </w:p>
        </w:tc>
        <w:tc>
          <w:tcPr>
            <w:tcW w:w="1533" w:type="pct"/>
          </w:tcPr>
          <w:p w14:paraId="2ACC2ADF" w14:textId="0F756FB4" w:rsidR="00E00A3D" w:rsidRPr="008B40D4" w:rsidRDefault="004B691F" w:rsidP="00625C4A">
            <w:pPr>
              <w:jc w:val="both"/>
              <w:rPr>
                <w:rFonts w:ascii="Times New Roman" w:hAnsi="Times New Roman" w:cs="Times New Roman"/>
                <w:sz w:val="20"/>
                <w:szCs w:val="20"/>
                <w:lang w:val="en-GB"/>
              </w:rPr>
            </w:pPr>
            <w:r w:rsidRPr="008B40D4">
              <w:rPr>
                <w:rFonts w:ascii="Times New Roman" w:hAnsi="Times New Roman" w:cs="Times New Roman"/>
                <w:sz w:val="20"/>
                <w:szCs w:val="20"/>
                <w:lang w:val="en-GB"/>
              </w:rPr>
              <w:t>To verify</w:t>
            </w:r>
            <w:r w:rsidR="00E00A3D" w:rsidRPr="008B40D4">
              <w:rPr>
                <w:rFonts w:ascii="Times New Roman" w:hAnsi="Times New Roman" w:cs="Times New Roman"/>
                <w:sz w:val="20"/>
                <w:szCs w:val="20"/>
                <w:lang w:val="en-GB"/>
              </w:rPr>
              <w:t xml:space="preserve"> production records and determine diamond prospects for certain areas.</w:t>
            </w:r>
          </w:p>
        </w:tc>
        <w:tc>
          <w:tcPr>
            <w:tcW w:w="1855" w:type="pct"/>
          </w:tcPr>
          <w:p w14:paraId="759567AD" w14:textId="5C9C96F7" w:rsidR="00E00A3D" w:rsidRPr="008B40D4" w:rsidRDefault="004B691F" w:rsidP="00625C4A">
            <w:pPr>
              <w:jc w:val="both"/>
              <w:rPr>
                <w:rFonts w:ascii="Times New Roman" w:hAnsi="Times New Roman" w:cs="Times New Roman"/>
                <w:sz w:val="20"/>
                <w:szCs w:val="20"/>
                <w:lang w:val="en-GB"/>
              </w:rPr>
            </w:pPr>
            <w:r>
              <w:rPr>
                <w:rFonts w:ascii="Times New Roman" w:hAnsi="Times New Roman" w:cs="Times New Roman"/>
                <w:sz w:val="20"/>
                <w:szCs w:val="20"/>
                <w:lang w:val="en-GB"/>
              </w:rPr>
              <w:t>The</w:t>
            </w:r>
            <w:r w:rsidRPr="008B40D4">
              <w:rPr>
                <w:rFonts w:ascii="Times New Roman" w:hAnsi="Times New Roman" w:cs="Times New Roman"/>
                <w:sz w:val="20"/>
                <w:szCs w:val="20"/>
                <w:lang w:val="en-GB"/>
              </w:rPr>
              <w:t xml:space="preserve"> authenticat</w:t>
            </w:r>
            <w:r>
              <w:rPr>
                <w:rFonts w:ascii="Times New Roman" w:hAnsi="Times New Roman" w:cs="Times New Roman"/>
                <w:sz w:val="20"/>
                <w:szCs w:val="20"/>
                <w:lang w:val="en-GB"/>
              </w:rPr>
              <w:t>ion of</w:t>
            </w:r>
            <w:r w:rsidRPr="008B40D4">
              <w:rPr>
                <w:rFonts w:ascii="Times New Roman" w:hAnsi="Times New Roman" w:cs="Times New Roman"/>
                <w:sz w:val="20"/>
                <w:szCs w:val="20"/>
                <w:lang w:val="en-GB"/>
              </w:rPr>
              <w:t xml:space="preserve"> </w:t>
            </w:r>
            <w:r w:rsidR="00E00A3D" w:rsidRPr="008B40D4">
              <w:rPr>
                <w:rFonts w:ascii="Times New Roman" w:hAnsi="Times New Roman" w:cs="Times New Roman"/>
                <w:sz w:val="20"/>
                <w:szCs w:val="20"/>
                <w:lang w:val="en-GB"/>
              </w:rPr>
              <w:t xml:space="preserve">submissions for </w:t>
            </w:r>
            <w:r w:rsidRPr="008B40D4">
              <w:rPr>
                <w:rFonts w:ascii="Times New Roman" w:hAnsi="Times New Roman" w:cs="Times New Roman"/>
                <w:sz w:val="20"/>
                <w:szCs w:val="20"/>
                <w:lang w:val="en-GB"/>
              </w:rPr>
              <w:t>Diamond exports</w:t>
            </w:r>
            <w:r w:rsidR="00E00A3D" w:rsidRPr="008B40D4">
              <w:rPr>
                <w:rFonts w:ascii="Times New Roman" w:hAnsi="Times New Roman" w:cs="Times New Roman"/>
                <w:sz w:val="20"/>
                <w:szCs w:val="20"/>
                <w:lang w:val="en-GB"/>
              </w:rPr>
              <w:t xml:space="preserve"> was achieved.  Mining District</w:t>
            </w:r>
            <w:r>
              <w:rPr>
                <w:rFonts w:ascii="Times New Roman" w:hAnsi="Times New Roman" w:cs="Times New Roman"/>
                <w:sz w:val="20"/>
                <w:szCs w:val="20"/>
                <w:lang w:val="en-GB"/>
              </w:rPr>
              <w:t xml:space="preserve"> </w:t>
            </w:r>
            <w:r w:rsidR="00E00A3D" w:rsidRPr="008B40D4">
              <w:rPr>
                <w:rFonts w:ascii="Times New Roman" w:hAnsi="Times New Roman" w:cs="Times New Roman"/>
                <w:sz w:val="20"/>
                <w:szCs w:val="20"/>
                <w:lang w:val="en-GB"/>
              </w:rPr>
              <w:t>3 was the focus for prospects.</w:t>
            </w:r>
          </w:p>
        </w:tc>
      </w:tr>
      <w:tr w:rsidR="00E00A3D" w:rsidRPr="008B40D4" w14:paraId="58B03631" w14:textId="77777777" w:rsidTr="00625C4A">
        <w:trPr>
          <w:trHeight w:val="1469"/>
        </w:trPr>
        <w:tc>
          <w:tcPr>
            <w:tcW w:w="1612" w:type="pct"/>
            <w:vAlign w:val="center"/>
          </w:tcPr>
          <w:p w14:paraId="39044DAC" w14:textId="77777777" w:rsidR="00E00A3D" w:rsidRPr="008B40D4" w:rsidRDefault="00E00A3D" w:rsidP="00477D59">
            <w:pPr>
              <w:rPr>
                <w:rFonts w:ascii="Times New Roman" w:hAnsi="Times New Roman" w:cs="Times New Roman"/>
                <w:sz w:val="20"/>
                <w:szCs w:val="20"/>
                <w:lang w:val="en-GB"/>
              </w:rPr>
            </w:pPr>
            <w:r w:rsidRPr="008B40D4">
              <w:rPr>
                <w:rFonts w:ascii="Times New Roman" w:hAnsi="Times New Roman" w:cs="Times New Roman"/>
                <w:sz w:val="20"/>
                <w:szCs w:val="20"/>
                <w:lang w:val="en-GB"/>
              </w:rPr>
              <w:t>UG Final Year Research</w:t>
            </w:r>
          </w:p>
        </w:tc>
        <w:tc>
          <w:tcPr>
            <w:tcW w:w="1533" w:type="pct"/>
          </w:tcPr>
          <w:p w14:paraId="75249952" w14:textId="77777777" w:rsidR="00E00A3D" w:rsidRPr="008B40D4" w:rsidRDefault="00E00A3D" w:rsidP="00625C4A">
            <w:pPr>
              <w:jc w:val="both"/>
              <w:rPr>
                <w:rFonts w:ascii="Times New Roman" w:hAnsi="Times New Roman" w:cs="Times New Roman"/>
                <w:sz w:val="20"/>
                <w:szCs w:val="20"/>
                <w:lang w:val="en-GB"/>
              </w:rPr>
            </w:pPr>
            <w:r w:rsidRPr="008B40D4">
              <w:rPr>
                <w:rFonts w:ascii="Times New Roman" w:hAnsi="Times New Roman" w:cs="Times New Roman"/>
                <w:sz w:val="20"/>
                <w:szCs w:val="20"/>
                <w:lang w:val="en-GB"/>
              </w:rPr>
              <w:t>There were 4 such projects, Chronology and Stratigraphic Relationship of the Plakarapan Intrusions; magnet survey at Rewa; Multielement Geochemistry Survey Au, ReE, Cotan.</w:t>
            </w:r>
          </w:p>
        </w:tc>
        <w:tc>
          <w:tcPr>
            <w:tcW w:w="1855" w:type="pct"/>
          </w:tcPr>
          <w:p w14:paraId="181AD6D4" w14:textId="77777777" w:rsidR="00E00A3D" w:rsidRPr="008B40D4" w:rsidRDefault="00E00A3D" w:rsidP="00625C4A">
            <w:pPr>
              <w:jc w:val="both"/>
              <w:rPr>
                <w:rFonts w:ascii="Times New Roman" w:hAnsi="Times New Roman" w:cs="Times New Roman"/>
                <w:sz w:val="20"/>
                <w:szCs w:val="20"/>
                <w:lang w:val="en-GB"/>
              </w:rPr>
            </w:pPr>
            <w:r w:rsidRPr="008B40D4">
              <w:rPr>
                <w:rFonts w:ascii="Times New Roman" w:hAnsi="Times New Roman" w:cs="Times New Roman"/>
                <w:sz w:val="20"/>
                <w:szCs w:val="20"/>
                <w:lang w:val="en-GB"/>
              </w:rPr>
              <w:t>The projects were well done and duly recognized by the UG.</w:t>
            </w:r>
          </w:p>
        </w:tc>
      </w:tr>
    </w:tbl>
    <w:p w14:paraId="7B1BD1F6" w14:textId="77777777" w:rsidR="00E00A3D" w:rsidRDefault="00E00A3D" w:rsidP="00E00A3D">
      <w:pPr>
        <w:rPr>
          <w:rFonts w:ascii="Times New Roman" w:hAnsi="Times New Roman" w:cs="Times New Roman"/>
          <w:sz w:val="24"/>
          <w:szCs w:val="24"/>
          <w:lang w:val="en-GB"/>
        </w:rPr>
      </w:pPr>
    </w:p>
    <w:p w14:paraId="4EBA388C" w14:textId="655B5C1C" w:rsidR="00DC06A3" w:rsidRDefault="00DC06A3" w:rsidP="0055014D">
      <w:pPr>
        <w:jc w:val="center"/>
        <w:rPr>
          <w:rFonts w:ascii="Times New Roman" w:hAnsi="Times New Roman" w:cs="Times New Roman"/>
          <w:sz w:val="20"/>
          <w:szCs w:val="20"/>
          <w:u w:val="single"/>
        </w:rPr>
      </w:pPr>
      <w:r w:rsidRPr="0055014D">
        <w:rPr>
          <w:rFonts w:ascii="Times New Roman" w:hAnsi="Times New Roman" w:cs="Times New Roman"/>
          <w:sz w:val="20"/>
          <w:szCs w:val="20"/>
          <w:u w:val="single"/>
        </w:rPr>
        <w:t>Map showing the Project Area Map for Aruwai Geochemical Project</w:t>
      </w:r>
    </w:p>
    <w:p w14:paraId="3E4CCF6A" w14:textId="6918BC63" w:rsidR="004B691F" w:rsidRPr="0055014D" w:rsidRDefault="004B691F" w:rsidP="0055014D">
      <w:pPr>
        <w:jc w:val="center"/>
        <w:rPr>
          <w:rFonts w:ascii="Times New Roman" w:hAnsi="Times New Roman" w:cs="Times New Roman"/>
          <w:sz w:val="20"/>
          <w:szCs w:val="20"/>
          <w:u w:val="single"/>
        </w:rPr>
      </w:pPr>
      <w:r w:rsidRPr="00702BAC">
        <w:rPr>
          <w:rFonts w:ascii="Cambria" w:hAnsi="Cambria"/>
          <w:noProof/>
          <w:color w:val="000000"/>
        </w:rPr>
        <w:lastRenderedPageBreak/>
        <w:drawing>
          <wp:anchor distT="0" distB="0" distL="114300" distR="114300" simplePos="0" relativeHeight="251669504" behindDoc="1" locked="0" layoutInCell="1" allowOverlap="1" wp14:anchorId="69ECE4AB" wp14:editId="1DFEF726">
            <wp:simplePos x="0" y="0"/>
            <wp:positionH relativeFrom="margin">
              <wp:posOffset>1114425</wp:posOffset>
            </wp:positionH>
            <wp:positionV relativeFrom="paragraph">
              <wp:posOffset>153034</wp:posOffset>
            </wp:positionV>
            <wp:extent cx="4124325" cy="3700305"/>
            <wp:effectExtent l="0" t="0" r="0" b="0"/>
            <wp:wrapTopAndBottom/>
            <wp:docPr id="20" name="Picture 20" descr="Loc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 Map"/>
                    <pic:cNvPicPr>
                      <a:picLocks noChangeAspect="1" noChangeArrowheads="1"/>
                    </pic:cNvPicPr>
                  </pic:nvPicPr>
                  <pic:blipFill>
                    <a:blip r:embed="rId12" cstate="print">
                      <a:extLst>
                        <a:ext uri="{28A0092B-C50C-407E-A947-70E740481C1C}">
                          <a14:useLocalDpi xmlns:a14="http://schemas.microsoft.com/office/drawing/2010/main" val="0"/>
                        </a:ext>
                      </a:extLst>
                    </a:blip>
                    <a:srcRect l="2446" t="2336" r="2179" b="1917"/>
                    <a:stretch>
                      <a:fillRect/>
                    </a:stretch>
                  </pic:blipFill>
                  <pic:spPr bwMode="auto">
                    <a:xfrm>
                      <a:off x="0" y="0"/>
                      <a:ext cx="4124775" cy="37007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9765CE" w14:textId="77777777" w:rsidR="00CD3A2B" w:rsidRDefault="00CD3A2B" w:rsidP="00E00A3D">
      <w:pPr>
        <w:rPr>
          <w:rFonts w:ascii="Times New Roman" w:hAnsi="Times New Roman" w:cs="Times New Roman"/>
          <w:sz w:val="24"/>
          <w:szCs w:val="24"/>
          <w:lang w:val="en-GB"/>
        </w:rPr>
      </w:pPr>
    </w:p>
    <w:p w14:paraId="6729725D" w14:textId="77777777" w:rsidR="006F1D65" w:rsidRPr="006326E0" w:rsidRDefault="0055014D" w:rsidP="006326E0">
      <w:pPr>
        <w:jc w:val="center"/>
        <w:rPr>
          <w:rFonts w:ascii="Cambria" w:hAnsi="Cambria"/>
          <w:u w:val="single"/>
        </w:rPr>
      </w:pPr>
      <w:r w:rsidRPr="0055014D">
        <w:rPr>
          <w:rFonts w:ascii="Cambria" w:hAnsi="Cambria"/>
        </w:rPr>
        <w:t xml:space="preserve">            </w:t>
      </w:r>
      <w:r w:rsidR="00CD3A2B" w:rsidRPr="0055014D">
        <w:rPr>
          <w:rFonts w:ascii="Cambria" w:hAnsi="Cambria"/>
          <w:sz w:val="20"/>
          <w:szCs w:val="20"/>
          <w:u w:val="single"/>
        </w:rPr>
        <w:t>Map showing the Project Area Map for Kopang Geochemical Projec</w:t>
      </w:r>
      <w:r w:rsidR="00CD3A2B" w:rsidRPr="00154099">
        <w:rPr>
          <w:rFonts w:ascii="Cambria" w:hAnsi="Cambria"/>
          <w:u w:val="single"/>
        </w:rPr>
        <w:t>t</w:t>
      </w:r>
    </w:p>
    <w:p w14:paraId="3C155485" w14:textId="3AEC1D0A" w:rsidR="0055014D" w:rsidRDefault="004B691F" w:rsidP="006734F8">
      <w:pPr>
        <w:jc w:val="both"/>
        <w:rPr>
          <w:rFonts w:ascii="Times New Roman" w:hAnsi="Times New Roman" w:cs="Times New Roman"/>
          <w:sz w:val="24"/>
          <w:szCs w:val="24"/>
          <w:lang w:val="en-GB"/>
        </w:rPr>
      </w:pPr>
      <w:bookmarkStart w:id="1" w:name="_Toc409432830"/>
      <w:bookmarkStart w:id="2" w:name="_Toc410371202"/>
      <w:r w:rsidRPr="00702BAC">
        <w:rPr>
          <w:rFonts w:ascii="Cambria" w:hAnsi="Cambria"/>
          <w:noProof/>
        </w:rPr>
        <w:drawing>
          <wp:anchor distT="0" distB="0" distL="114300" distR="114300" simplePos="0" relativeHeight="251662336" behindDoc="0" locked="0" layoutInCell="1" allowOverlap="1" wp14:anchorId="5E2911DA" wp14:editId="03506FAF">
            <wp:simplePos x="0" y="0"/>
            <wp:positionH relativeFrom="margin">
              <wp:posOffset>589915</wp:posOffset>
            </wp:positionH>
            <wp:positionV relativeFrom="paragraph">
              <wp:posOffset>17145</wp:posOffset>
            </wp:positionV>
            <wp:extent cx="5000625" cy="3815799"/>
            <wp:effectExtent l="0" t="0" r="0" b="0"/>
            <wp:wrapNone/>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pic:cNvPicPr>
                  </pic:nvPicPr>
                  <pic:blipFill rotWithShape="1">
                    <a:blip r:embed="rId13" cstate="print">
                      <a:extLst>
                        <a:ext uri="{28A0092B-C50C-407E-A947-70E740481C1C}">
                          <a14:useLocalDpi xmlns:a14="http://schemas.microsoft.com/office/drawing/2010/main" val="0"/>
                        </a:ext>
                      </a:extLst>
                    </a:blip>
                    <a:srcRect l="1734" t="2244" r="1428" b="2083"/>
                    <a:stretch/>
                  </pic:blipFill>
                  <pic:spPr bwMode="auto">
                    <a:xfrm>
                      <a:off x="0" y="0"/>
                      <a:ext cx="5000625" cy="38157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
      <w:bookmarkEnd w:id="2"/>
    </w:p>
    <w:p w14:paraId="5050A878" w14:textId="007245CB" w:rsidR="004B691F" w:rsidRDefault="004B691F" w:rsidP="006734F8">
      <w:pPr>
        <w:jc w:val="both"/>
        <w:rPr>
          <w:rFonts w:ascii="Times New Roman" w:hAnsi="Times New Roman" w:cs="Times New Roman"/>
          <w:sz w:val="24"/>
          <w:szCs w:val="24"/>
          <w:lang w:val="en-GB"/>
        </w:rPr>
      </w:pPr>
    </w:p>
    <w:p w14:paraId="52295758" w14:textId="4057633A" w:rsidR="004B691F" w:rsidRDefault="004B691F" w:rsidP="006734F8">
      <w:pPr>
        <w:jc w:val="both"/>
        <w:rPr>
          <w:rFonts w:ascii="Times New Roman" w:hAnsi="Times New Roman" w:cs="Times New Roman"/>
          <w:sz w:val="24"/>
          <w:szCs w:val="24"/>
          <w:lang w:val="en-GB"/>
        </w:rPr>
      </w:pPr>
    </w:p>
    <w:p w14:paraId="17089E5E" w14:textId="33AF3CF6" w:rsidR="004B691F" w:rsidRDefault="004B691F" w:rsidP="006734F8">
      <w:pPr>
        <w:jc w:val="both"/>
        <w:rPr>
          <w:rFonts w:ascii="Times New Roman" w:hAnsi="Times New Roman" w:cs="Times New Roman"/>
          <w:sz w:val="24"/>
          <w:szCs w:val="24"/>
          <w:lang w:val="en-GB"/>
        </w:rPr>
      </w:pPr>
    </w:p>
    <w:p w14:paraId="40B035FE" w14:textId="77777777" w:rsidR="004B691F" w:rsidRDefault="004B691F" w:rsidP="006734F8">
      <w:pPr>
        <w:jc w:val="both"/>
        <w:rPr>
          <w:rFonts w:ascii="Times New Roman" w:hAnsi="Times New Roman" w:cs="Times New Roman"/>
          <w:sz w:val="24"/>
          <w:szCs w:val="24"/>
          <w:lang w:val="en-GB"/>
        </w:rPr>
      </w:pPr>
    </w:p>
    <w:p w14:paraId="431433CE" w14:textId="77777777" w:rsidR="004B691F" w:rsidRDefault="004B691F" w:rsidP="006734F8">
      <w:pPr>
        <w:jc w:val="both"/>
        <w:rPr>
          <w:rFonts w:ascii="Times New Roman" w:hAnsi="Times New Roman" w:cs="Times New Roman"/>
          <w:sz w:val="24"/>
          <w:szCs w:val="24"/>
          <w:lang w:val="en-GB"/>
        </w:rPr>
      </w:pPr>
    </w:p>
    <w:p w14:paraId="79143A34" w14:textId="77777777" w:rsidR="004B691F" w:rsidRDefault="004B691F" w:rsidP="006734F8">
      <w:pPr>
        <w:jc w:val="both"/>
        <w:rPr>
          <w:rFonts w:ascii="Times New Roman" w:hAnsi="Times New Roman" w:cs="Times New Roman"/>
          <w:sz w:val="24"/>
          <w:szCs w:val="24"/>
          <w:lang w:val="en-GB"/>
        </w:rPr>
      </w:pPr>
    </w:p>
    <w:p w14:paraId="1809CAF7" w14:textId="77777777" w:rsidR="004B691F" w:rsidRDefault="004B691F" w:rsidP="006734F8">
      <w:pPr>
        <w:jc w:val="both"/>
        <w:rPr>
          <w:rFonts w:ascii="Times New Roman" w:hAnsi="Times New Roman" w:cs="Times New Roman"/>
          <w:sz w:val="24"/>
          <w:szCs w:val="24"/>
          <w:lang w:val="en-GB"/>
        </w:rPr>
      </w:pPr>
    </w:p>
    <w:p w14:paraId="4ABC12C3" w14:textId="77777777" w:rsidR="004B691F" w:rsidRDefault="004B691F" w:rsidP="006734F8">
      <w:pPr>
        <w:jc w:val="both"/>
        <w:rPr>
          <w:rFonts w:ascii="Times New Roman" w:hAnsi="Times New Roman" w:cs="Times New Roman"/>
          <w:sz w:val="24"/>
          <w:szCs w:val="24"/>
          <w:lang w:val="en-GB"/>
        </w:rPr>
      </w:pPr>
    </w:p>
    <w:p w14:paraId="2C28A30D" w14:textId="77777777" w:rsidR="004B691F" w:rsidRDefault="004B691F" w:rsidP="006734F8">
      <w:pPr>
        <w:jc w:val="both"/>
        <w:rPr>
          <w:rFonts w:ascii="Times New Roman" w:hAnsi="Times New Roman" w:cs="Times New Roman"/>
          <w:sz w:val="24"/>
          <w:szCs w:val="24"/>
          <w:lang w:val="en-GB"/>
        </w:rPr>
      </w:pPr>
    </w:p>
    <w:p w14:paraId="2E03E5E4" w14:textId="77777777" w:rsidR="004B691F" w:rsidRDefault="004B691F" w:rsidP="006734F8">
      <w:pPr>
        <w:jc w:val="both"/>
        <w:rPr>
          <w:rFonts w:ascii="Times New Roman" w:hAnsi="Times New Roman" w:cs="Times New Roman"/>
          <w:sz w:val="24"/>
          <w:szCs w:val="24"/>
          <w:lang w:val="en-GB"/>
        </w:rPr>
      </w:pPr>
    </w:p>
    <w:p w14:paraId="66973032" w14:textId="77777777" w:rsidR="004B691F" w:rsidRDefault="004B691F" w:rsidP="006734F8">
      <w:pPr>
        <w:jc w:val="both"/>
        <w:rPr>
          <w:rFonts w:ascii="Times New Roman" w:hAnsi="Times New Roman" w:cs="Times New Roman"/>
          <w:sz w:val="24"/>
          <w:szCs w:val="24"/>
          <w:lang w:val="en-GB"/>
        </w:rPr>
      </w:pPr>
    </w:p>
    <w:p w14:paraId="5120DC3C" w14:textId="77777777" w:rsidR="004B691F" w:rsidRDefault="004B691F" w:rsidP="006734F8">
      <w:pPr>
        <w:jc w:val="both"/>
        <w:rPr>
          <w:rFonts w:ascii="Times New Roman" w:hAnsi="Times New Roman" w:cs="Times New Roman"/>
          <w:sz w:val="24"/>
          <w:szCs w:val="24"/>
          <w:lang w:val="en-GB"/>
        </w:rPr>
      </w:pPr>
    </w:p>
    <w:p w14:paraId="19583A07" w14:textId="77777777" w:rsidR="0055014D" w:rsidRDefault="0055014D" w:rsidP="006734F8">
      <w:pPr>
        <w:jc w:val="both"/>
        <w:rPr>
          <w:rFonts w:ascii="Times New Roman" w:hAnsi="Times New Roman" w:cs="Times New Roman"/>
          <w:sz w:val="24"/>
          <w:szCs w:val="24"/>
          <w:lang w:val="en-GB"/>
        </w:rPr>
      </w:pPr>
    </w:p>
    <w:p w14:paraId="68B6CB7F" w14:textId="7E587245" w:rsidR="00410CAC" w:rsidRPr="00BE6D61" w:rsidRDefault="00410CAC" w:rsidP="006734F8">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The Geological Service Division is a favourite for tours to GGMC by schools </w:t>
      </w:r>
      <w:r w:rsidR="0080354F" w:rsidRPr="00BE6D61">
        <w:rPr>
          <w:rFonts w:ascii="Times New Roman" w:hAnsi="Times New Roman" w:cs="Times New Roman"/>
          <w:sz w:val="24"/>
          <w:szCs w:val="24"/>
          <w:lang w:val="en-GB"/>
        </w:rPr>
        <w:t xml:space="preserve">and </w:t>
      </w:r>
      <w:r w:rsidRPr="00BE6D61">
        <w:rPr>
          <w:rFonts w:ascii="Times New Roman" w:hAnsi="Times New Roman" w:cs="Times New Roman"/>
          <w:sz w:val="24"/>
          <w:szCs w:val="24"/>
          <w:lang w:val="en-GB"/>
        </w:rPr>
        <w:t>there were at least three (3) in 2014 although individual</w:t>
      </w:r>
      <w:r w:rsidR="0080354F" w:rsidRPr="00BE6D61">
        <w:rPr>
          <w:rFonts w:ascii="Times New Roman" w:hAnsi="Times New Roman" w:cs="Times New Roman"/>
          <w:sz w:val="24"/>
          <w:szCs w:val="24"/>
          <w:lang w:val="en-GB"/>
        </w:rPr>
        <w:t xml:space="preserve"> student interest </w:t>
      </w:r>
      <w:r w:rsidRPr="00BE6D61">
        <w:rPr>
          <w:rFonts w:ascii="Times New Roman" w:hAnsi="Times New Roman" w:cs="Times New Roman"/>
          <w:sz w:val="24"/>
          <w:szCs w:val="24"/>
          <w:lang w:val="en-GB"/>
        </w:rPr>
        <w:t>number</w:t>
      </w:r>
      <w:r w:rsidR="0080354F" w:rsidRPr="00BE6D61">
        <w:rPr>
          <w:rFonts w:ascii="Times New Roman" w:hAnsi="Times New Roman" w:cs="Times New Roman"/>
          <w:sz w:val="24"/>
          <w:szCs w:val="24"/>
          <w:lang w:val="en-GB"/>
        </w:rPr>
        <w:t>ed nine hundred</w:t>
      </w:r>
      <w:r w:rsidRPr="00BE6D61">
        <w:rPr>
          <w:rFonts w:ascii="Times New Roman" w:hAnsi="Times New Roman" w:cs="Times New Roman"/>
          <w:sz w:val="24"/>
          <w:szCs w:val="24"/>
          <w:lang w:val="en-GB"/>
        </w:rPr>
        <w:t xml:space="preserve"> (900)</w:t>
      </w:r>
      <w:r w:rsidR="00EA3921">
        <w:rPr>
          <w:rFonts w:ascii="Times New Roman" w:hAnsi="Times New Roman" w:cs="Times New Roman"/>
          <w:sz w:val="24"/>
          <w:szCs w:val="24"/>
          <w:lang w:val="en-GB"/>
        </w:rPr>
        <w:t>.</w:t>
      </w:r>
      <w:r w:rsidRPr="00BE6D61">
        <w:rPr>
          <w:rFonts w:ascii="Times New Roman" w:hAnsi="Times New Roman" w:cs="Times New Roman"/>
          <w:sz w:val="24"/>
          <w:szCs w:val="24"/>
          <w:lang w:val="en-GB"/>
        </w:rPr>
        <w:t xml:space="preserve"> Additionally, the GSD has worked hard in the facilitating of the Peer Review of Guyana’s Kimberly </w:t>
      </w:r>
      <w:r w:rsidR="00EA3921">
        <w:rPr>
          <w:rFonts w:ascii="Times New Roman" w:hAnsi="Times New Roman" w:cs="Times New Roman"/>
          <w:sz w:val="24"/>
          <w:szCs w:val="24"/>
          <w:lang w:val="en-GB"/>
        </w:rPr>
        <w:t>Process Certification Scheme</w:t>
      </w:r>
      <w:r w:rsidR="004B691F">
        <w:rPr>
          <w:rFonts w:ascii="Times New Roman" w:hAnsi="Times New Roman" w:cs="Times New Roman"/>
          <w:sz w:val="24"/>
          <w:szCs w:val="24"/>
          <w:lang w:val="en-GB"/>
        </w:rPr>
        <w:t xml:space="preserve"> at which</w:t>
      </w:r>
      <w:r w:rsidR="00EA3921">
        <w:rPr>
          <w:rFonts w:ascii="Times New Roman" w:hAnsi="Times New Roman" w:cs="Times New Roman"/>
          <w:sz w:val="24"/>
          <w:szCs w:val="24"/>
          <w:lang w:val="en-GB"/>
        </w:rPr>
        <w:t xml:space="preserve"> </w:t>
      </w:r>
      <w:r w:rsidRPr="00BE6D61">
        <w:rPr>
          <w:rFonts w:ascii="Times New Roman" w:hAnsi="Times New Roman" w:cs="Times New Roman"/>
          <w:sz w:val="24"/>
          <w:szCs w:val="24"/>
          <w:lang w:val="en-GB"/>
        </w:rPr>
        <w:t>Guyana was given very complimentary reviews.</w:t>
      </w:r>
    </w:p>
    <w:p w14:paraId="47A9C6BD" w14:textId="77777777" w:rsidR="002409B2" w:rsidRPr="00BE6D61" w:rsidRDefault="00410CAC" w:rsidP="006734F8">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Geological Service</w:t>
      </w:r>
      <w:r w:rsidR="00EA3921">
        <w:rPr>
          <w:rFonts w:ascii="Times New Roman" w:hAnsi="Times New Roman" w:cs="Times New Roman"/>
          <w:sz w:val="24"/>
          <w:szCs w:val="24"/>
          <w:lang w:val="en-GB"/>
        </w:rPr>
        <w:t xml:space="preserve"> Division performed quite well.</w:t>
      </w:r>
    </w:p>
    <w:p w14:paraId="573A2750" w14:textId="77777777" w:rsidR="00410CAC" w:rsidRPr="00BE6D61" w:rsidRDefault="00410CAC" w:rsidP="006734F8">
      <w:pPr>
        <w:shd w:val="clear" w:color="auto" w:fill="548DD4" w:themeFill="text2" w:themeFillTint="99"/>
        <w:jc w:val="both"/>
        <w:rPr>
          <w:rFonts w:ascii="Times New Roman" w:hAnsi="Times New Roman" w:cs="Times New Roman"/>
          <w:b/>
          <w:sz w:val="24"/>
          <w:szCs w:val="24"/>
          <w:lang w:val="en-GB"/>
        </w:rPr>
      </w:pPr>
      <w:r w:rsidRPr="00BE6D61">
        <w:rPr>
          <w:rFonts w:ascii="Times New Roman" w:hAnsi="Times New Roman" w:cs="Times New Roman"/>
          <w:b/>
          <w:sz w:val="24"/>
          <w:szCs w:val="24"/>
          <w:lang w:val="en-GB"/>
        </w:rPr>
        <w:t>LAND MANAGEMENT DIVISION</w:t>
      </w:r>
    </w:p>
    <w:p w14:paraId="6D02FC0E" w14:textId="77777777" w:rsidR="00410CAC" w:rsidRPr="00BE6D61" w:rsidRDefault="00410CAC" w:rsidP="006734F8">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The Land Management Division</w:t>
      </w:r>
      <w:r w:rsidR="009F32C5" w:rsidRPr="00BE6D61">
        <w:rPr>
          <w:rFonts w:ascii="Times New Roman" w:hAnsi="Times New Roman" w:cs="Times New Roman"/>
          <w:sz w:val="24"/>
          <w:szCs w:val="24"/>
          <w:lang w:val="en-GB"/>
        </w:rPr>
        <w:t xml:space="preserve"> (LMD)</w:t>
      </w:r>
      <w:r w:rsidRPr="00BE6D61">
        <w:rPr>
          <w:rFonts w:ascii="Times New Roman" w:hAnsi="Times New Roman" w:cs="Times New Roman"/>
          <w:sz w:val="24"/>
          <w:szCs w:val="24"/>
          <w:lang w:val="en-GB"/>
        </w:rPr>
        <w:t xml:space="preserve"> promotes and supports increased and diversified mineral exploration and developm</w:t>
      </w:r>
      <w:r w:rsidR="00DC06A3">
        <w:rPr>
          <w:rFonts w:ascii="Times New Roman" w:hAnsi="Times New Roman" w:cs="Times New Roman"/>
          <w:sz w:val="24"/>
          <w:szCs w:val="24"/>
          <w:lang w:val="en-GB"/>
        </w:rPr>
        <w:t>ent, while meeting standards.</w:t>
      </w:r>
      <w:r w:rsidR="00EA3921">
        <w:rPr>
          <w:rFonts w:ascii="Times New Roman" w:hAnsi="Times New Roman" w:cs="Times New Roman"/>
          <w:sz w:val="24"/>
          <w:szCs w:val="24"/>
          <w:lang w:val="en-GB"/>
        </w:rPr>
        <w:t xml:space="preserve"> </w:t>
      </w:r>
      <w:r w:rsidRPr="00BE6D61">
        <w:rPr>
          <w:rFonts w:ascii="Times New Roman" w:hAnsi="Times New Roman" w:cs="Times New Roman"/>
          <w:sz w:val="24"/>
          <w:szCs w:val="24"/>
          <w:lang w:val="en-GB"/>
        </w:rPr>
        <w:t>The LM</w:t>
      </w:r>
      <w:r w:rsidR="00AF07F2" w:rsidRPr="00BE6D61">
        <w:rPr>
          <w:rFonts w:ascii="Times New Roman" w:hAnsi="Times New Roman" w:cs="Times New Roman"/>
          <w:sz w:val="24"/>
          <w:szCs w:val="24"/>
          <w:lang w:val="en-GB"/>
        </w:rPr>
        <w:t>D</w:t>
      </w:r>
      <w:r w:rsidR="008C71DC" w:rsidRPr="00BE6D61">
        <w:rPr>
          <w:rFonts w:ascii="Times New Roman" w:hAnsi="Times New Roman" w:cs="Times New Roman"/>
          <w:sz w:val="24"/>
          <w:szCs w:val="24"/>
          <w:lang w:val="en-GB"/>
        </w:rPr>
        <w:t xml:space="preserve"> seeks to optimize revenues from tenure </w:t>
      </w:r>
      <w:r w:rsidR="0080354F" w:rsidRPr="00BE6D61">
        <w:rPr>
          <w:rFonts w:ascii="Times New Roman" w:hAnsi="Times New Roman" w:cs="Times New Roman"/>
          <w:sz w:val="24"/>
          <w:szCs w:val="24"/>
          <w:lang w:val="en-GB"/>
        </w:rPr>
        <w:t>lotteries and auction</w:t>
      </w:r>
      <w:r w:rsidR="008C71DC" w:rsidRPr="00BE6D61">
        <w:rPr>
          <w:rFonts w:ascii="Times New Roman" w:hAnsi="Times New Roman" w:cs="Times New Roman"/>
          <w:sz w:val="24"/>
          <w:szCs w:val="24"/>
          <w:lang w:val="en-GB"/>
        </w:rPr>
        <w:t xml:space="preserve"> </w:t>
      </w:r>
      <w:r w:rsidR="00DC06A3">
        <w:rPr>
          <w:rFonts w:ascii="Times New Roman" w:hAnsi="Times New Roman" w:cs="Times New Roman"/>
          <w:sz w:val="24"/>
          <w:szCs w:val="24"/>
          <w:lang w:val="en-GB"/>
        </w:rPr>
        <w:t xml:space="preserve">of properties. </w:t>
      </w:r>
      <w:r w:rsidR="00102678" w:rsidRPr="00BE6D61">
        <w:rPr>
          <w:rFonts w:ascii="Times New Roman" w:hAnsi="Times New Roman" w:cs="Times New Roman"/>
          <w:sz w:val="24"/>
          <w:szCs w:val="24"/>
          <w:lang w:val="en-GB"/>
        </w:rPr>
        <w:t>The ISO 900</w:t>
      </w:r>
      <w:r w:rsidR="0080354F" w:rsidRPr="00BE6D61">
        <w:rPr>
          <w:rFonts w:ascii="Times New Roman" w:hAnsi="Times New Roman" w:cs="Times New Roman"/>
          <w:sz w:val="24"/>
          <w:szCs w:val="24"/>
          <w:lang w:val="en-GB"/>
        </w:rPr>
        <w:t>1/</w:t>
      </w:r>
      <w:r w:rsidR="00102678" w:rsidRPr="00BE6D61">
        <w:rPr>
          <w:rFonts w:ascii="Times New Roman" w:hAnsi="Times New Roman" w:cs="Times New Roman"/>
          <w:sz w:val="24"/>
          <w:szCs w:val="24"/>
          <w:lang w:val="en-GB"/>
        </w:rPr>
        <w:t xml:space="preserve">2008 Quality </w:t>
      </w:r>
      <w:r w:rsidR="00176254" w:rsidRPr="00BE6D61">
        <w:rPr>
          <w:rFonts w:ascii="Times New Roman" w:hAnsi="Times New Roman" w:cs="Times New Roman"/>
          <w:sz w:val="24"/>
          <w:szCs w:val="24"/>
          <w:lang w:val="en-GB"/>
        </w:rPr>
        <w:t>Management Systems</w:t>
      </w:r>
      <w:r w:rsidR="00102678" w:rsidRPr="00BE6D61">
        <w:rPr>
          <w:rFonts w:ascii="Times New Roman" w:hAnsi="Times New Roman" w:cs="Times New Roman"/>
          <w:sz w:val="24"/>
          <w:szCs w:val="24"/>
          <w:lang w:val="en-GB"/>
        </w:rPr>
        <w:t xml:space="preserve"> provide the standing operating procedures for the processes under LMD purview.  Those are the treatment of </w:t>
      </w:r>
      <w:r w:rsidR="00176254" w:rsidRPr="00BE6D61">
        <w:rPr>
          <w:rFonts w:ascii="Times New Roman" w:hAnsi="Times New Roman" w:cs="Times New Roman"/>
          <w:sz w:val="24"/>
          <w:szCs w:val="24"/>
          <w:lang w:val="en-GB"/>
        </w:rPr>
        <w:t>applications</w:t>
      </w:r>
      <w:r w:rsidR="00102678" w:rsidRPr="00BE6D61">
        <w:rPr>
          <w:rFonts w:ascii="Times New Roman" w:hAnsi="Times New Roman" w:cs="Times New Roman"/>
          <w:sz w:val="24"/>
          <w:szCs w:val="24"/>
          <w:lang w:val="en-GB"/>
        </w:rPr>
        <w:t xml:space="preserve"> for the products of property management</w:t>
      </w:r>
      <w:r w:rsidR="008C71DC" w:rsidRPr="00BE6D61">
        <w:rPr>
          <w:rFonts w:ascii="Times New Roman" w:hAnsi="Times New Roman" w:cs="Times New Roman"/>
          <w:sz w:val="24"/>
          <w:szCs w:val="24"/>
          <w:lang w:val="en-GB"/>
        </w:rPr>
        <w:t xml:space="preserve"> </w:t>
      </w:r>
      <w:r w:rsidR="00B13AE8" w:rsidRPr="00BE6D61">
        <w:rPr>
          <w:rFonts w:ascii="Times New Roman" w:hAnsi="Times New Roman" w:cs="Times New Roman"/>
          <w:sz w:val="24"/>
          <w:szCs w:val="24"/>
          <w:lang w:val="en-GB"/>
        </w:rPr>
        <w:t>such as Prospecting Licence</w:t>
      </w:r>
      <w:r w:rsidR="0080354F" w:rsidRPr="00BE6D61">
        <w:rPr>
          <w:rFonts w:ascii="Times New Roman" w:hAnsi="Times New Roman" w:cs="Times New Roman"/>
          <w:sz w:val="24"/>
          <w:szCs w:val="24"/>
          <w:lang w:val="en-GB"/>
        </w:rPr>
        <w:t>s</w:t>
      </w:r>
      <w:r w:rsidR="00B13AE8" w:rsidRPr="00BE6D61">
        <w:rPr>
          <w:rFonts w:ascii="Times New Roman" w:hAnsi="Times New Roman" w:cs="Times New Roman"/>
          <w:sz w:val="24"/>
          <w:szCs w:val="24"/>
          <w:lang w:val="en-GB"/>
        </w:rPr>
        <w:t xml:space="preserve">, Prospecting </w:t>
      </w:r>
      <w:r w:rsidR="00176254" w:rsidRPr="00BE6D61">
        <w:rPr>
          <w:rFonts w:ascii="Times New Roman" w:hAnsi="Times New Roman" w:cs="Times New Roman"/>
          <w:sz w:val="24"/>
          <w:szCs w:val="24"/>
          <w:lang w:val="en-GB"/>
        </w:rPr>
        <w:t>Permits</w:t>
      </w:r>
      <w:r w:rsidR="00B13AE8" w:rsidRPr="00BE6D61">
        <w:rPr>
          <w:rFonts w:ascii="Times New Roman" w:hAnsi="Times New Roman" w:cs="Times New Roman"/>
          <w:sz w:val="24"/>
          <w:szCs w:val="24"/>
          <w:lang w:val="en-GB"/>
        </w:rPr>
        <w:t xml:space="preserve"> etc.</w:t>
      </w:r>
    </w:p>
    <w:p w14:paraId="268C96AE" w14:textId="3DAD8476" w:rsidR="00B13AE8" w:rsidRPr="00BE6D61" w:rsidRDefault="00B13AE8" w:rsidP="006734F8">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In order for better service delivery vital space had to be found for a growing staff and they spread into the GS</w:t>
      </w:r>
      <w:r w:rsidR="0080354F" w:rsidRPr="00BE6D61">
        <w:rPr>
          <w:rFonts w:ascii="Times New Roman" w:hAnsi="Times New Roman" w:cs="Times New Roman"/>
          <w:sz w:val="24"/>
          <w:szCs w:val="24"/>
          <w:lang w:val="en-GB"/>
        </w:rPr>
        <w:t>D</w:t>
      </w:r>
      <w:r w:rsidRPr="00BE6D61">
        <w:rPr>
          <w:rFonts w:ascii="Times New Roman" w:hAnsi="Times New Roman" w:cs="Times New Roman"/>
          <w:sz w:val="24"/>
          <w:szCs w:val="24"/>
          <w:lang w:val="en-GB"/>
        </w:rPr>
        <w:t xml:space="preserve"> main office area where with modification, the LMD staff are better housed and documents better secured.</w:t>
      </w:r>
    </w:p>
    <w:p w14:paraId="7A7D52C5" w14:textId="77777777" w:rsidR="00B13AE8" w:rsidRPr="00BE6D61" w:rsidRDefault="00B13AE8" w:rsidP="006734F8">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The GGMC of which the LMD is a very key Division in the ISO </w:t>
      </w:r>
      <w:r w:rsidR="00DC06A3" w:rsidRPr="00BE6D61">
        <w:rPr>
          <w:rFonts w:ascii="Times New Roman" w:hAnsi="Times New Roman" w:cs="Times New Roman"/>
          <w:sz w:val="24"/>
          <w:szCs w:val="24"/>
          <w:lang w:val="en-GB"/>
        </w:rPr>
        <w:t>QMS,</w:t>
      </w:r>
      <w:r w:rsidRPr="00BE6D61">
        <w:rPr>
          <w:rFonts w:ascii="Times New Roman" w:hAnsi="Times New Roman" w:cs="Times New Roman"/>
          <w:sz w:val="24"/>
          <w:szCs w:val="24"/>
          <w:lang w:val="en-GB"/>
        </w:rPr>
        <w:t xml:space="preserve"> made good in 2014 for another period.   A brief outlay of the</w:t>
      </w:r>
      <w:r w:rsidR="0080354F" w:rsidRPr="00BE6D61">
        <w:rPr>
          <w:rFonts w:ascii="Times New Roman" w:hAnsi="Times New Roman" w:cs="Times New Roman"/>
          <w:sz w:val="24"/>
          <w:szCs w:val="24"/>
          <w:lang w:val="en-GB"/>
        </w:rPr>
        <w:t xml:space="preserve"> outcomes by the</w:t>
      </w:r>
      <w:r w:rsidRPr="00BE6D61">
        <w:rPr>
          <w:rFonts w:ascii="Times New Roman" w:hAnsi="Times New Roman" w:cs="Times New Roman"/>
          <w:sz w:val="24"/>
          <w:szCs w:val="24"/>
          <w:lang w:val="en-GB"/>
        </w:rPr>
        <w:t xml:space="preserve"> LMD for 2014 is provided in</w:t>
      </w:r>
      <w:r w:rsidR="009F32C5" w:rsidRPr="00BE6D61">
        <w:rPr>
          <w:rFonts w:ascii="Times New Roman" w:hAnsi="Times New Roman" w:cs="Times New Roman"/>
          <w:sz w:val="24"/>
          <w:szCs w:val="24"/>
          <w:lang w:val="en-GB"/>
        </w:rPr>
        <w:t xml:space="preserve"> the spread sheet which follows:</w:t>
      </w:r>
    </w:p>
    <w:tbl>
      <w:tblPr>
        <w:tblStyle w:val="TableGrid"/>
        <w:tblW w:w="5000" w:type="pct"/>
        <w:tblLook w:val="04A0" w:firstRow="1" w:lastRow="0" w:firstColumn="1" w:lastColumn="0" w:noHBand="0" w:noVBand="1"/>
      </w:tblPr>
      <w:tblGrid>
        <w:gridCol w:w="1567"/>
        <w:gridCol w:w="1507"/>
        <w:gridCol w:w="1505"/>
        <w:gridCol w:w="1132"/>
        <w:gridCol w:w="1415"/>
        <w:gridCol w:w="1226"/>
        <w:gridCol w:w="1224"/>
      </w:tblGrid>
      <w:tr w:rsidR="009F32C5" w:rsidRPr="00BE6D61" w14:paraId="3459B96A" w14:textId="77777777" w:rsidTr="00625C4A">
        <w:tc>
          <w:tcPr>
            <w:tcW w:w="818" w:type="pct"/>
          </w:tcPr>
          <w:p w14:paraId="34DD4D4C"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Process</w:t>
            </w:r>
          </w:p>
        </w:tc>
        <w:tc>
          <w:tcPr>
            <w:tcW w:w="787" w:type="pct"/>
          </w:tcPr>
          <w:p w14:paraId="28EB2EA8"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Medium Scale Prospecting Permit</w:t>
            </w:r>
          </w:p>
        </w:tc>
        <w:tc>
          <w:tcPr>
            <w:tcW w:w="786" w:type="pct"/>
          </w:tcPr>
          <w:p w14:paraId="6169B8E6"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Mining Permit</w:t>
            </w:r>
          </w:p>
        </w:tc>
        <w:tc>
          <w:tcPr>
            <w:tcW w:w="591" w:type="pct"/>
          </w:tcPr>
          <w:p w14:paraId="2FE72F8A"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Mining Licence</w:t>
            </w:r>
          </w:p>
        </w:tc>
        <w:tc>
          <w:tcPr>
            <w:tcW w:w="739" w:type="pct"/>
          </w:tcPr>
          <w:p w14:paraId="53178EC2"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Prospecting Licence</w:t>
            </w:r>
          </w:p>
        </w:tc>
        <w:tc>
          <w:tcPr>
            <w:tcW w:w="640" w:type="pct"/>
          </w:tcPr>
          <w:p w14:paraId="49CC8935"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Quarrying Licence</w:t>
            </w:r>
          </w:p>
        </w:tc>
        <w:tc>
          <w:tcPr>
            <w:tcW w:w="639" w:type="pct"/>
          </w:tcPr>
          <w:p w14:paraId="46B8A333"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PGGS</w:t>
            </w:r>
          </w:p>
        </w:tc>
      </w:tr>
      <w:tr w:rsidR="009F32C5" w:rsidRPr="00BE6D61" w14:paraId="1C5F30E1" w14:textId="77777777" w:rsidTr="00625C4A">
        <w:tc>
          <w:tcPr>
            <w:tcW w:w="818" w:type="pct"/>
          </w:tcPr>
          <w:p w14:paraId="712AE1D6" w14:textId="77777777" w:rsidR="009F32C5" w:rsidRPr="006326E0" w:rsidRDefault="009F32C5" w:rsidP="006734F8">
            <w:pPr>
              <w:jc w:val="both"/>
              <w:rPr>
                <w:rFonts w:ascii="Times New Roman" w:hAnsi="Times New Roman" w:cs="Times New Roman"/>
                <w:b/>
                <w:sz w:val="18"/>
                <w:szCs w:val="18"/>
                <w:lang w:val="en-GB"/>
              </w:rPr>
            </w:pPr>
            <w:r w:rsidRPr="006326E0">
              <w:rPr>
                <w:rFonts w:ascii="Times New Roman" w:hAnsi="Times New Roman" w:cs="Times New Roman"/>
                <w:b/>
                <w:sz w:val="18"/>
                <w:szCs w:val="18"/>
                <w:lang w:val="en-GB"/>
              </w:rPr>
              <w:t>Applications</w:t>
            </w:r>
          </w:p>
          <w:p w14:paraId="1526AFC7" w14:textId="77777777" w:rsidR="009F32C5" w:rsidRPr="006326E0" w:rsidRDefault="009F32C5" w:rsidP="006734F8">
            <w:pPr>
              <w:jc w:val="both"/>
              <w:rPr>
                <w:rFonts w:ascii="Times New Roman" w:hAnsi="Times New Roman" w:cs="Times New Roman"/>
                <w:sz w:val="18"/>
                <w:szCs w:val="18"/>
                <w:lang w:val="en-GB"/>
              </w:rPr>
            </w:pPr>
            <w:r w:rsidRPr="006326E0">
              <w:rPr>
                <w:rFonts w:ascii="Times New Roman" w:hAnsi="Times New Roman" w:cs="Times New Roman"/>
                <w:sz w:val="18"/>
                <w:szCs w:val="18"/>
                <w:lang w:val="en-GB"/>
              </w:rPr>
              <w:t xml:space="preserve">Renewals </w:t>
            </w:r>
          </w:p>
          <w:p w14:paraId="08322177" w14:textId="77777777" w:rsidR="009F32C5" w:rsidRPr="006326E0" w:rsidRDefault="009F32C5" w:rsidP="006734F8">
            <w:pPr>
              <w:jc w:val="both"/>
              <w:rPr>
                <w:rFonts w:ascii="Times New Roman" w:hAnsi="Times New Roman" w:cs="Times New Roman"/>
                <w:sz w:val="18"/>
                <w:szCs w:val="18"/>
                <w:lang w:val="en-GB"/>
              </w:rPr>
            </w:pPr>
            <w:r w:rsidRPr="006326E0">
              <w:rPr>
                <w:rFonts w:ascii="Times New Roman" w:hAnsi="Times New Roman" w:cs="Times New Roman"/>
                <w:sz w:val="18"/>
                <w:szCs w:val="18"/>
                <w:lang w:val="en-GB"/>
              </w:rPr>
              <w:t xml:space="preserve">Grants </w:t>
            </w:r>
          </w:p>
        </w:tc>
        <w:tc>
          <w:tcPr>
            <w:tcW w:w="787" w:type="pct"/>
          </w:tcPr>
          <w:p w14:paraId="063A803E"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2916</w:t>
            </w:r>
          </w:p>
          <w:p w14:paraId="0D566BDF"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4329</w:t>
            </w:r>
          </w:p>
          <w:p w14:paraId="4774F6F8"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1905</w:t>
            </w:r>
          </w:p>
        </w:tc>
        <w:tc>
          <w:tcPr>
            <w:tcW w:w="786" w:type="pct"/>
          </w:tcPr>
          <w:p w14:paraId="6D336155"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980</w:t>
            </w:r>
          </w:p>
          <w:p w14:paraId="6729E087"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1330</w:t>
            </w:r>
          </w:p>
          <w:p w14:paraId="4C97958D"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1191</w:t>
            </w:r>
          </w:p>
        </w:tc>
        <w:tc>
          <w:tcPr>
            <w:tcW w:w="591" w:type="pct"/>
          </w:tcPr>
          <w:p w14:paraId="6E511B63"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2</w:t>
            </w:r>
          </w:p>
          <w:p w14:paraId="389484A6"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8</w:t>
            </w:r>
          </w:p>
          <w:p w14:paraId="34B1AC7F"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w:t>
            </w:r>
          </w:p>
        </w:tc>
        <w:tc>
          <w:tcPr>
            <w:tcW w:w="739" w:type="pct"/>
          </w:tcPr>
          <w:p w14:paraId="1F3355F6"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23</w:t>
            </w:r>
          </w:p>
          <w:p w14:paraId="0F757F55"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40</w:t>
            </w:r>
          </w:p>
          <w:p w14:paraId="29A2A5DD"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8</w:t>
            </w:r>
          </w:p>
        </w:tc>
        <w:tc>
          <w:tcPr>
            <w:tcW w:w="640" w:type="pct"/>
          </w:tcPr>
          <w:p w14:paraId="5FC1DBC9"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12</w:t>
            </w:r>
          </w:p>
          <w:p w14:paraId="2B199952"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4</w:t>
            </w:r>
          </w:p>
          <w:p w14:paraId="101B9677"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w:t>
            </w:r>
          </w:p>
        </w:tc>
        <w:tc>
          <w:tcPr>
            <w:tcW w:w="639" w:type="pct"/>
          </w:tcPr>
          <w:p w14:paraId="0D680523"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1</w:t>
            </w:r>
          </w:p>
          <w:p w14:paraId="6A99C224"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w:t>
            </w:r>
          </w:p>
          <w:p w14:paraId="27B9C249"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w:t>
            </w:r>
          </w:p>
        </w:tc>
      </w:tr>
      <w:tr w:rsidR="009F32C5" w:rsidRPr="00BE6D61" w14:paraId="68ECB90E" w14:textId="77777777" w:rsidTr="00625C4A">
        <w:tc>
          <w:tcPr>
            <w:tcW w:w="818" w:type="pct"/>
          </w:tcPr>
          <w:p w14:paraId="0AE2F0B9" w14:textId="77777777" w:rsidR="009F32C5" w:rsidRPr="006326E0" w:rsidRDefault="009F32C5" w:rsidP="006734F8">
            <w:pPr>
              <w:rPr>
                <w:rFonts w:ascii="Times New Roman" w:hAnsi="Times New Roman" w:cs="Times New Roman"/>
                <w:sz w:val="18"/>
                <w:szCs w:val="18"/>
                <w:lang w:val="en-GB"/>
              </w:rPr>
            </w:pPr>
            <w:r w:rsidRPr="006326E0">
              <w:rPr>
                <w:rFonts w:ascii="Times New Roman" w:hAnsi="Times New Roman" w:cs="Times New Roman"/>
                <w:b/>
                <w:sz w:val="18"/>
                <w:szCs w:val="18"/>
                <w:lang w:val="en-GB"/>
              </w:rPr>
              <w:t>Cancellations</w:t>
            </w:r>
            <w:r w:rsidRPr="006326E0">
              <w:rPr>
                <w:rFonts w:ascii="Times New Roman" w:hAnsi="Times New Roman" w:cs="Times New Roman"/>
                <w:sz w:val="18"/>
                <w:szCs w:val="18"/>
                <w:lang w:val="en-GB"/>
              </w:rPr>
              <w:t xml:space="preserve"> Sent</w:t>
            </w:r>
          </w:p>
          <w:p w14:paraId="3F399989" w14:textId="77777777" w:rsidR="009F32C5" w:rsidRPr="006326E0" w:rsidRDefault="009F32C5" w:rsidP="006734F8">
            <w:pPr>
              <w:rPr>
                <w:rFonts w:ascii="Times New Roman" w:hAnsi="Times New Roman" w:cs="Times New Roman"/>
                <w:sz w:val="18"/>
                <w:szCs w:val="18"/>
                <w:lang w:val="en-GB"/>
              </w:rPr>
            </w:pPr>
            <w:r w:rsidRPr="006326E0">
              <w:rPr>
                <w:rFonts w:ascii="Times New Roman" w:hAnsi="Times New Roman" w:cs="Times New Roman"/>
                <w:sz w:val="18"/>
                <w:szCs w:val="18"/>
                <w:lang w:val="en-GB"/>
              </w:rPr>
              <w:t xml:space="preserve">Published </w:t>
            </w:r>
          </w:p>
        </w:tc>
        <w:tc>
          <w:tcPr>
            <w:tcW w:w="787" w:type="pct"/>
          </w:tcPr>
          <w:p w14:paraId="1FC3FCAE" w14:textId="77777777" w:rsidR="009F32C5" w:rsidRPr="006326E0" w:rsidRDefault="009F32C5" w:rsidP="006734F8">
            <w:pPr>
              <w:jc w:val="center"/>
              <w:rPr>
                <w:rFonts w:ascii="Times New Roman" w:hAnsi="Times New Roman" w:cs="Times New Roman"/>
                <w:sz w:val="18"/>
                <w:szCs w:val="18"/>
                <w:lang w:val="en-GB"/>
              </w:rPr>
            </w:pPr>
          </w:p>
          <w:p w14:paraId="3CC165DE"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238</w:t>
            </w:r>
          </w:p>
          <w:p w14:paraId="626DDA80"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238</w:t>
            </w:r>
          </w:p>
        </w:tc>
        <w:tc>
          <w:tcPr>
            <w:tcW w:w="786" w:type="pct"/>
          </w:tcPr>
          <w:p w14:paraId="2B644D13" w14:textId="77777777" w:rsidR="009F32C5" w:rsidRPr="006326E0" w:rsidRDefault="009F32C5" w:rsidP="006734F8">
            <w:pPr>
              <w:jc w:val="center"/>
              <w:rPr>
                <w:rFonts w:ascii="Times New Roman" w:hAnsi="Times New Roman" w:cs="Times New Roman"/>
                <w:sz w:val="18"/>
                <w:szCs w:val="18"/>
                <w:lang w:val="en-GB"/>
              </w:rPr>
            </w:pPr>
          </w:p>
          <w:p w14:paraId="41ED8CF2"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w:t>
            </w:r>
          </w:p>
        </w:tc>
        <w:tc>
          <w:tcPr>
            <w:tcW w:w="591" w:type="pct"/>
          </w:tcPr>
          <w:p w14:paraId="5144FED9" w14:textId="77777777" w:rsidR="009F32C5" w:rsidRPr="006326E0" w:rsidRDefault="009F32C5" w:rsidP="006734F8">
            <w:pPr>
              <w:jc w:val="center"/>
              <w:rPr>
                <w:rFonts w:ascii="Times New Roman" w:hAnsi="Times New Roman" w:cs="Times New Roman"/>
                <w:sz w:val="18"/>
                <w:szCs w:val="18"/>
                <w:lang w:val="en-GB"/>
              </w:rPr>
            </w:pPr>
          </w:p>
          <w:p w14:paraId="5EF1A9FD"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w:t>
            </w:r>
          </w:p>
        </w:tc>
        <w:tc>
          <w:tcPr>
            <w:tcW w:w="739" w:type="pct"/>
          </w:tcPr>
          <w:p w14:paraId="781342F9" w14:textId="77777777" w:rsidR="009F32C5" w:rsidRPr="006326E0" w:rsidRDefault="009F32C5" w:rsidP="006734F8">
            <w:pPr>
              <w:jc w:val="center"/>
              <w:rPr>
                <w:rFonts w:ascii="Times New Roman" w:hAnsi="Times New Roman" w:cs="Times New Roman"/>
                <w:sz w:val="18"/>
                <w:szCs w:val="18"/>
                <w:lang w:val="en-GB"/>
              </w:rPr>
            </w:pPr>
          </w:p>
          <w:p w14:paraId="15FD3229"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w:t>
            </w:r>
          </w:p>
        </w:tc>
        <w:tc>
          <w:tcPr>
            <w:tcW w:w="640" w:type="pct"/>
          </w:tcPr>
          <w:p w14:paraId="2D7A115B" w14:textId="77777777" w:rsidR="009F32C5" w:rsidRPr="006326E0" w:rsidRDefault="009F32C5" w:rsidP="006734F8">
            <w:pPr>
              <w:jc w:val="center"/>
              <w:rPr>
                <w:rFonts w:ascii="Times New Roman" w:hAnsi="Times New Roman" w:cs="Times New Roman"/>
                <w:sz w:val="18"/>
                <w:szCs w:val="18"/>
                <w:lang w:val="en-GB"/>
              </w:rPr>
            </w:pPr>
          </w:p>
          <w:p w14:paraId="3EF8AE52"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w:t>
            </w:r>
          </w:p>
        </w:tc>
        <w:tc>
          <w:tcPr>
            <w:tcW w:w="639" w:type="pct"/>
          </w:tcPr>
          <w:p w14:paraId="65444698" w14:textId="77777777" w:rsidR="009F32C5" w:rsidRPr="006326E0" w:rsidRDefault="009F32C5" w:rsidP="006734F8">
            <w:pPr>
              <w:jc w:val="center"/>
              <w:rPr>
                <w:rFonts w:ascii="Times New Roman" w:hAnsi="Times New Roman" w:cs="Times New Roman"/>
                <w:sz w:val="18"/>
                <w:szCs w:val="18"/>
                <w:lang w:val="en-GB"/>
              </w:rPr>
            </w:pPr>
          </w:p>
          <w:p w14:paraId="07552803"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w:t>
            </w:r>
          </w:p>
        </w:tc>
      </w:tr>
      <w:tr w:rsidR="009F32C5" w:rsidRPr="00BE6D61" w14:paraId="0C87C2D3" w14:textId="77777777" w:rsidTr="00625C4A">
        <w:tc>
          <w:tcPr>
            <w:tcW w:w="818" w:type="pct"/>
          </w:tcPr>
          <w:p w14:paraId="5C84303E" w14:textId="77777777" w:rsidR="009F32C5" w:rsidRPr="006326E0" w:rsidRDefault="009F32C5" w:rsidP="006734F8">
            <w:pPr>
              <w:rPr>
                <w:rFonts w:ascii="Times New Roman" w:hAnsi="Times New Roman" w:cs="Times New Roman"/>
                <w:b/>
                <w:sz w:val="18"/>
                <w:szCs w:val="18"/>
                <w:lang w:val="en-GB"/>
              </w:rPr>
            </w:pPr>
            <w:r w:rsidRPr="006326E0">
              <w:rPr>
                <w:rFonts w:ascii="Times New Roman" w:hAnsi="Times New Roman" w:cs="Times New Roman"/>
                <w:b/>
                <w:sz w:val="18"/>
                <w:szCs w:val="18"/>
                <w:lang w:val="en-GB"/>
              </w:rPr>
              <w:t>Intentions</w:t>
            </w:r>
            <w:r w:rsidR="0080354F" w:rsidRPr="006326E0">
              <w:rPr>
                <w:rFonts w:ascii="Times New Roman" w:hAnsi="Times New Roman" w:cs="Times New Roman"/>
                <w:b/>
                <w:sz w:val="18"/>
                <w:szCs w:val="18"/>
                <w:lang w:val="en-GB"/>
              </w:rPr>
              <w:t xml:space="preserve"> To Grant</w:t>
            </w:r>
          </w:p>
          <w:p w14:paraId="563B926A" w14:textId="77777777" w:rsidR="009F32C5" w:rsidRPr="006326E0" w:rsidRDefault="009F32C5" w:rsidP="006734F8">
            <w:pPr>
              <w:rPr>
                <w:rFonts w:ascii="Times New Roman" w:hAnsi="Times New Roman" w:cs="Times New Roman"/>
                <w:sz w:val="18"/>
                <w:szCs w:val="18"/>
                <w:lang w:val="en-GB"/>
              </w:rPr>
            </w:pPr>
            <w:r w:rsidRPr="006326E0">
              <w:rPr>
                <w:rFonts w:ascii="Times New Roman" w:hAnsi="Times New Roman" w:cs="Times New Roman"/>
                <w:sz w:val="18"/>
                <w:szCs w:val="18"/>
                <w:lang w:val="en-GB"/>
              </w:rPr>
              <w:t>Sent</w:t>
            </w:r>
          </w:p>
          <w:p w14:paraId="466CC8D2" w14:textId="77777777" w:rsidR="009F32C5" w:rsidRPr="006326E0" w:rsidRDefault="009F32C5" w:rsidP="006734F8">
            <w:pPr>
              <w:rPr>
                <w:rFonts w:ascii="Times New Roman" w:hAnsi="Times New Roman" w:cs="Times New Roman"/>
                <w:sz w:val="18"/>
                <w:szCs w:val="18"/>
                <w:lang w:val="en-GB"/>
              </w:rPr>
            </w:pPr>
            <w:r w:rsidRPr="006326E0">
              <w:rPr>
                <w:rFonts w:ascii="Times New Roman" w:hAnsi="Times New Roman" w:cs="Times New Roman"/>
                <w:sz w:val="18"/>
                <w:szCs w:val="18"/>
                <w:lang w:val="en-GB"/>
              </w:rPr>
              <w:t>Published</w:t>
            </w:r>
          </w:p>
        </w:tc>
        <w:tc>
          <w:tcPr>
            <w:tcW w:w="787" w:type="pct"/>
          </w:tcPr>
          <w:p w14:paraId="5660F1BC" w14:textId="77777777" w:rsidR="009F32C5" w:rsidRPr="006326E0" w:rsidRDefault="009F32C5" w:rsidP="006734F8">
            <w:pPr>
              <w:jc w:val="center"/>
              <w:rPr>
                <w:rFonts w:ascii="Times New Roman" w:hAnsi="Times New Roman" w:cs="Times New Roman"/>
                <w:sz w:val="18"/>
                <w:szCs w:val="18"/>
                <w:lang w:val="en-GB"/>
              </w:rPr>
            </w:pPr>
          </w:p>
          <w:p w14:paraId="6026A425" w14:textId="77777777" w:rsidR="0080354F" w:rsidRPr="006326E0" w:rsidRDefault="0080354F" w:rsidP="006734F8">
            <w:pPr>
              <w:jc w:val="center"/>
              <w:rPr>
                <w:rFonts w:ascii="Times New Roman" w:hAnsi="Times New Roman" w:cs="Times New Roman"/>
                <w:sz w:val="18"/>
                <w:szCs w:val="18"/>
                <w:lang w:val="en-GB"/>
              </w:rPr>
            </w:pPr>
          </w:p>
          <w:p w14:paraId="4573FA08"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2014</w:t>
            </w:r>
          </w:p>
          <w:p w14:paraId="0D4BCF8A"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1886</w:t>
            </w:r>
          </w:p>
        </w:tc>
        <w:tc>
          <w:tcPr>
            <w:tcW w:w="786" w:type="pct"/>
          </w:tcPr>
          <w:p w14:paraId="30659150" w14:textId="77777777" w:rsidR="009F32C5" w:rsidRPr="006326E0" w:rsidRDefault="009F32C5" w:rsidP="006734F8">
            <w:pPr>
              <w:jc w:val="center"/>
              <w:rPr>
                <w:rFonts w:ascii="Times New Roman" w:hAnsi="Times New Roman" w:cs="Times New Roman"/>
                <w:sz w:val="18"/>
                <w:szCs w:val="18"/>
                <w:lang w:val="en-GB"/>
              </w:rPr>
            </w:pPr>
          </w:p>
          <w:p w14:paraId="43847C09" w14:textId="77777777" w:rsidR="0080354F" w:rsidRPr="006326E0" w:rsidRDefault="0080354F" w:rsidP="006734F8">
            <w:pPr>
              <w:jc w:val="center"/>
              <w:rPr>
                <w:rFonts w:ascii="Times New Roman" w:hAnsi="Times New Roman" w:cs="Times New Roman"/>
                <w:sz w:val="18"/>
                <w:szCs w:val="18"/>
                <w:lang w:val="en-GB"/>
              </w:rPr>
            </w:pPr>
          </w:p>
          <w:p w14:paraId="4C97342B"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1544</w:t>
            </w:r>
          </w:p>
          <w:p w14:paraId="5FB939B9"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138</w:t>
            </w:r>
          </w:p>
        </w:tc>
        <w:tc>
          <w:tcPr>
            <w:tcW w:w="591" w:type="pct"/>
          </w:tcPr>
          <w:p w14:paraId="5FE861D2" w14:textId="77777777" w:rsidR="009F32C5" w:rsidRPr="006326E0" w:rsidRDefault="009F32C5" w:rsidP="006734F8">
            <w:pPr>
              <w:jc w:val="center"/>
              <w:rPr>
                <w:rFonts w:ascii="Times New Roman" w:hAnsi="Times New Roman" w:cs="Times New Roman"/>
                <w:sz w:val="18"/>
                <w:szCs w:val="18"/>
                <w:lang w:val="en-GB"/>
              </w:rPr>
            </w:pPr>
          </w:p>
          <w:p w14:paraId="70FD998A" w14:textId="77777777" w:rsidR="0080354F" w:rsidRPr="006326E0" w:rsidRDefault="0080354F" w:rsidP="006734F8">
            <w:pPr>
              <w:jc w:val="center"/>
              <w:rPr>
                <w:rFonts w:ascii="Times New Roman" w:hAnsi="Times New Roman" w:cs="Times New Roman"/>
                <w:sz w:val="18"/>
                <w:szCs w:val="18"/>
                <w:lang w:val="en-GB"/>
              </w:rPr>
            </w:pPr>
          </w:p>
          <w:p w14:paraId="4BF844AF"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w:t>
            </w:r>
          </w:p>
          <w:p w14:paraId="0E6FC9AA"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w:t>
            </w:r>
          </w:p>
        </w:tc>
        <w:tc>
          <w:tcPr>
            <w:tcW w:w="739" w:type="pct"/>
          </w:tcPr>
          <w:p w14:paraId="71983B4C" w14:textId="77777777" w:rsidR="009F32C5" w:rsidRPr="006326E0" w:rsidRDefault="009F32C5" w:rsidP="006734F8">
            <w:pPr>
              <w:jc w:val="center"/>
              <w:rPr>
                <w:rFonts w:ascii="Times New Roman" w:hAnsi="Times New Roman" w:cs="Times New Roman"/>
                <w:sz w:val="18"/>
                <w:szCs w:val="18"/>
                <w:lang w:val="en-GB"/>
              </w:rPr>
            </w:pPr>
          </w:p>
          <w:p w14:paraId="7827C9D1" w14:textId="77777777" w:rsidR="0080354F" w:rsidRPr="006326E0" w:rsidRDefault="0080354F" w:rsidP="006734F8">
            <w:pPr>
              <w:jc w:val="center"/>
              <w:rPr>
                <w:rFonts w:ascii="Times New Roman" w:hAnsi="Times New Roman" w:cs="Times New Roman"/>
                <w:sz w:val="18"/>
                <w:szCs w:val="18"/>
                <w:lang w:val="en-GB"/>
              </w:rPr>
            </w:pPr>
          </w:p>
          <w:p w14:paraId="297656D5"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37</w:t>
            </w:r>
          </w:p>
          <w:p w14:paraId="3BEDDF41"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32</w:t>
            </w:r>
          </w:p>
        </w:tc>
        <w:tc>
          <w:tcPr>
            <w:tcW w:w="640" w:type="pct"/>
          </w:tcPr>
          <w:p w14:paraId="2F9A8B18" w14:textId="77777777" w:rsidR="009F32C5" w:rsidRPr="006326E0" w:rsidRDefault="009F32C5" w:rsidP="006734F8">
            <w:pPr>
              <w:jc w:val="center"/>
              <w:rPr>
                <w:rFonts w:ascii="Times New Roman" w:hAnsi="Times New Roman" w:cs="Times New Roman"/>
                <w:sz w:val="18"/>
                <w:szCs w:val="18"/>
                <w:lang w:val="en-GB"/>
              </w:rPr>
            </w:pPr>
          </w:p>
          <w:p w14:paraId="56D6E053" w14:textId="77777777" w:rsidR="0080354F" w:rsidRPr="006326E0" w:rsidRDefault="0080354F" w:rsidP="006734F8">
            <w:pPr>
              <w:jc w:val="center"/>
              <w:rPr>
                <w:rFonts w:ascii="Times New Roman" w:hAnsi="Times New Roman" w:cs="Times New Roman"/>
                <w:sz w:val="18"/>
                <w:szCs w:val="18"/>
                <w:lang w:val="en-GB"/>
              </w:rPr>
            </w:pPr>
          </w:p>
          <w:p w14:paraId="0C68AA5F"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10</w:t>
            </w:r>
          </w:p>
          <w:p w14:paraId="265CA64D"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10</w:t>
            </w:r>
          </w:p>
        </w:tc>
        <w:tc>
          <w:tcPr>
            <w:tcW w:w="639" w:type="pct"/>
          </w:tcPr>
          <w:p w14:paraId="4B649CC2" w14:textId="77777777" w:rsidR="009F32C5" w:rsidRPr="006326E0" w:rsidRDefault="009F32C5" w:rsidP="006734F8">
            <w:pPr>
              <w:jc w:val="center"/>
              <w:rPr>
                <w:rFonts w:ascii="Times New Roman" w:hAnsi="Times New Roman" w:cs="Times New Roman"/>
                <w:sz w:val="18"/>
                <w:szCs w:val="18"/>
                <w:lang w:val="en-GB"/>
              </w:rPr>
            </w:pPr>
          </w:p>
          <w:p w14:paraId="6DDE8E93" w14:textId="77777777" w:rsidR="0080354F" w:rsidRPr="006326E0" w:rsidRDefault="0080354F" w:rsidP="006734F8">
            <w:pPr>
              <w:jc w:val="center"/>
              <w:rPr>
                <w:rFonts w:ascii="Times New Roman" w:hAnsi="Times New Roman" w:cs="Times New Roman"/>
                <w:sz w:val="18"/>
                <w:szCs w:val="18"/>
                <w:lang w:val="en-GB"/>
              </w:rPr>
            </w:pPr>
          </w:p>
          <w:p w14:paraId="0E107DEA"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w:t>
            </w:r>
          </w:p>
          <w:p w14:paraId="29BB2BB0"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w:t>
            </w:r>
          </w:p>
        </w:tc>
      </w:tr>
      <w:tr w:rsidR="009F32C5" w:rsidRPr="00BE6D61" w14:paraId="6D8FE0AC" w14:textId="77777777" w:rsidTr="00625C4A">
        <w:tc>
          <w:tcPr>
            <w:tcW w:w="818" w:type="pct"/>
          </w:tcPr>
          <w:p w14:paraId="4F49E1DB" w14:textId="77777777" w:rsidR="009F32C5" w:rsidRPr="006326E0" w:rsidRDefault="009F32C5" w:rsidP="006734F8">
            <w:pPr>
              <w:rPr>
                <w:rFonts w:ascii="Times New Roman" w:hAnsi="Times New Roman" w:cs="Times New Roman"/>
                <w:b/>
                <w:sz w:val="18"/>
                <w:szCs w:val="18"/>
                <w:lang w:val="en-GB"/>
              </w:rPr>
            </w:pPr>
            <w:r w:rsidRPr="006326E0">
              <w:rPr>
                <w:rFonts w:ascii="Times New Roman" w:hAnsi="Times New Roman" w:cs="Times New Roman"/>
                <w:b/>
                <w:sz w:val="18"/>
                <w:szCs w:val="18"/>
                <w:lang w:val="en-GB"/>
              </w:rPr>
              <w:t>R</w:t>
            </w:r>
            <w:r w:rsidR="0080354F" w:rsidRPr="006326E0">
              <w:rPr>
                <w:rFonts w:ascii="Times New Roman" w:hAnsi="Times New Roman" w:cs="Times New Roman"/>
                <w:b/>
                <w:sz w:val="18"/>
                <w:szCs w:val="18"/>
                <w:lang w:val="en-GB"/>
              </w:rPr>
              <w:t>ecall</w:t>
            </w:r>
          </w:p>
          <w:p w14:paraId="606A7A27" w14:textId="77777777" w:rsidR="009F32C5" w:rsidRPr="006326E0" w:rsidRDefault="009F32C5" w:rsidP="006734F8">
            <w:pPr>
              <w:rPr>
                <w:rFonts w:ascii="Times New Roman" w:hAnsi="Times New Roman" w:cs="Times New Roman"/>
                <w:sz w:val="18"/>
                <w:szCs w:val="18"/>
                <w:lang w:val="en-GB"/>
              </w:rPr>
            </w:pPr>
            <w:r w:rsidRPr="006326E0">
              <w:rPr>
                <w:rFonts w:ascii="Times New Roman" w:hAnsi="Times New Roman" w:cs="Times New Roman"/>
                <w:sz w:val="18"/>
                <w:szCs w:val="18"/>
                <w:lang w:val="en-GB"/>
              </w:rPr>
              <w:t>Sent</w:t>
            </w:r>
          </w:p>
          <w:p w14:paraId="6FDD2413" w14:textId="77777777" w:rsidR="009F32C5" w:rsidRPr="006326E0" w:rsidRDefault="009F32C5" w:rsidP="006734F8">
            <w:pPr>
              <w:rPr>
                <w:rFonts w:ascii="Times New Roman" w:hAnsi="Times New Roman" w:cs="Times New Roman"/>
                <w:sz w:val="18"/>
                <w:szCs w:val="18"/>
                <w:lang w:val="en-GB"/>
              </w:rPr>
            </w:pPr>
            <w:r w:rsidRPr="006326E0">
              <w:rPr>
                <w:rFonts w:ascii="Times New Roman" w:hAnsi="Times New Roman" w:cs="Times New Roman"/>
                <w:sz w:val="18"/>
                <w:szCs w:val="18"/>
                <w:lang w:val="en-GB"/>
              </w:rPr>
              <w:t>Published</w:t>
            </w:r>
          </w:p>
        </w:tc>
        <w:tc>
          <w:tcPr>
            <w:tcW w:w="787" w:type="pct"/>
          </w:tcPr>
          <w:p w14:paraId="11BDDB0D" w14:textId="77777777" w:rsidR="009F32C5" w:rsidRPr="006326E0" w:rsidRDefault="009F32C5" w:rsidP="006734F8">
            <w:pPr>
              <w:jc w:val="center"/>
              <w:rPr>
                <w:rFonts w:ascii="Times New Roman" w:hAnsi="Times New Roman" w:cs="Times New Roman"/>
                <w:sz w:val="18"/>
                <w:szCs w:val="18"/>
                <w:lang w:val="en-GB"/>
              </w:rPr>
            </w:pPr>
          </w:p>
          <w:p w14:paraId="3B8935CC"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45</w:t>
            </w:r>
          </w:p>
          <w:p w14:paraId="19E1B62B"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45</w:t>
            </w:r>
          </w:p>
        </w:tc>
        <w:tc>
          <w:tcPr>
            <w:tcW w:w="786" w:type="pct"/>
          </w:tcPr>
          <w:p w14:paraId="0316480C" w14:textId="77777777" w:rsidR="009F32C5" w:rsidRPr="006326E0" w:rsidRDefault="009F32C5" w:rsidP="006734F8">
            <w:pPr>
              <w:jc w:val="center"/>
              <w:rPr>
                <w:rFonts w:ascii="Times New Roman" w:hAnsi="Times New Roman" w:cs="Times New Roman"/>
                <w:sz w:val="18"/>
                <w:szCs w:val="18"/>
                <w:lang w:val="en-GB"/>
              </w:rPr>
            </w:pPr>
          </w:p>
          <w:p w14:paraId="08D69F39"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3</w:t>
            </w:r>
          </w:p>
          <w:p w14:paraId="2CA6FD4A"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3</w:t>
            </w:r>
          </w:p>
        </w:tc>
        <w:tc>
          <w:tcPr>
            <w:tcW w:w="591" w:type="pct"/>
          </w:tcPr>
          <w:p w14:paraId="1D4FD778" w14:textId="77777777" w:rsidR="009F32C5" w:rsidRPr="006326E0" w:rsidRDefault="009F32C5" w:rsidP="006734F8">
            <w:pPr>
              <w:jc w:val="center"/>
              <w:rPr>
                <w:rFonts w:ascii="Times New Roman" w:hAnsi="Times New Roman" w:cs="Times New Roman"/>
                <w:sz w:val="18"/>
                <w:szCs w:val="18"/>
                <w:lang w:val="en-GB"/>
              </w:rPr>
            </w:pPr>
          </w:p>
          <w:p w14:paraId="1B09C7C9"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w:t>
            </w:r>
          </w:p>
          <w:p w14:paraId="61423A27"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w:t>
            </w:r>
          </w:p>
        </w:tc>
        <w:tc>
          <w:tcPr>
            <w:tcW w:w="739" w:type="pct"/>
          </w:tcPr>
          <w:p w14:paraId="44BDE157" w14:textId="77777777" w:rsidR="009F32C5" w:rsidRPr="006326E0" w:rsidRDefault="009F32C5" w:rsidP="006734F8">
            <w:pPr>
              <w:jc w:val="center"/>
              <w:rPr>
                <w:rFonts w:ascii="Times New Roman" w:hAnsi="Times New Roman" w:cs="Times New Roman"/>
                <w:sz w:val="18"/>
                <w:szCs w:val="18"/>
                <w:lang w:val="en-GB"/>
              </w:rPr>
            </w:pPr>
          </w:p>
          <w:p w14:paraId="437AAFCE"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4</w:t>
            </w:r>
          </w:p>
          <w:p w14:paraId="54B74C93"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4</w:t>
            </w:r>
          </w:p>
        </w:tc>
        <w:tc>
          <w:tcPr>
            <w:tcW w:w="640" w:type="pct"/>
          </w:tcPr>
          <w:p w14:paraId="17017BF8" w14:textId="77777777" w:rsidR="009F32C5" w:rsidRPr="006326E0" w:rsidRDefault="009F32C5" w:rsidP="006734F8">
            <w:pPr>
              <w:jc w:val="center"/>
              <w:rPr>
                <w:rFonts w:ascii="Times New Roman" w:hAnsi="Times New Roman" w:cs="Times New Roman"/>
                <w:sz w:val="18"/>
                <w:szCs w:val="18"/>
                <w:lang w:val="en-GB"/>
              </w:rPr>
            </w:pPr>
          </w:p>
          <w:p w14:paraId="2EFDA765"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w:t>
            </w:r>
          </w:p>
          <w:p w14:paraId="540BA069"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w:t>
            </w:r>
          </w:p>
        </w:tc>
        <w:tc>
          <w:tcPr>
            <w:tcW w:w="639" w:type="pct"/>
          </w:tcPr>
          <w:p w14:paraId="5D15CA5D" w14:textId="77777777" w:rsidR="009F32C5" w:rsidRPr="006326E0" w:rsidRDefault="009F32C5" w:rsidP="006734F8">
            <w:pPr>
              <w:jc w:val="center"/>
              <w:rPr>
                <w:rFonts w:ascii="Times New Roman" w:hAnsi="Times New Roman" w:cs="Times New Roman"/>
                <w:sz w:val="18"/>
                <w:szCs w:val="18"/>
                <w:lang w:val="en-GB"/>
              </w:rPr>
            </w:pPr>
          </w:p>
          <w:p w14:paraId="2801330B"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w:t>
            </w:r>
          </w:p>
          <w:p w14:paraId="510FFDFE"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w:t>
            </w:r>
          </w:p>
        </w:tc>
      </w:tr>
      <w:tr w:rsidR="009F32C5" w:rsidRPr="00BE6D61" w14:paraId="6A76A0BB" w14:textId="77777777" w:rsidTr="00625C4A">
        <w:tc>
          <w:tcPr>
            <w:tcW w:w="818" w:type="pct"/>
          </w:tcPr>
          <w:p w14:paraId="43AB19CD" w14:textId="77777777" w:rsidR="009F32C5" w:rsidRPr="006326E0" w:rsidRDefault="009F32C5" w:rsidP="006734F8">
            <w:pPr>
              <w:rPr>
                <w:rFonts w:ascii="Times New Roman" w:hAnsi="Times New Roman" w:cs="Times New Roman"/>
                <w:b/>
                <w:sz w:val="18"/>
                <w:szCs w:val="18"/>
                <w:lang w:val="en-GB"/>
              </w:rPr>
            </w:pPr>
            <w:r w:rsidRPr="006326E0">
              <w:rPr>
                <w:rFonts w:ascii="Times New Roman" w:hAnsi="Times New Roman" w:cs="Times New Roman"/>
                <w:b/>
                <w:sz w:val="18"/>
                <w:szCs w:val="18"/>
                <w:lang w:val="en-GB"/>
              </w:rPr>
              <w:t>Transfers</w:t>
            </w:r>
          </w:p>
          <w:p w14:paraId="160995EE" w14:textId="77777777" w:rsidR="009F32C5" w:rsidRPr="006326E0" w:rsidRDefault="009F32C5" w:rsidP="006734F8">
            <w:pPr>
              <w:rPr>
                <w:rFonts w:ascii="Times New Roman" w:hAnsi="Times New Roman" w:cs="Times New Roman"/>
                <w:sz w:val="18"/>
                <w:szCs w:val="18"/>
                <w:lang w:val="en-GB"/>
              </w:rPr>
            </w:pPr>
            <w:r w:rsidRPr="006326E0">
              <w:rPr>
                <w:rFonts w:ascii="Times New Roman" w:hAnsi="Times New Roman" w:cs="Times New Roman"/>
                <w:sz w:val="18"/>
                <w:szCs w:val="18"/>
                <w:lang w:val="en-GB"/>
              </w:rPr>
              <w:lastRenderedPageBreak/>
              <w:t>Sent</w:t>
            </w:r>
          </w:p>
          <w:p w14:paraId="08C997BE" w14:textId="77777777" w:rsidR="009F32C5" w:rsidRPr="006326E0" w:rsidRDefault="009F32C5" w:rsidP="006734F8">
            <w:pPr>
              <w:rPr>
                <w:rFonts w:ascii="Times New Roman" w:hAnsi="Times New Roman" w:cs="Times New Roman"/>
                <w:sz w:val="18"/>
                <w:szCs w:val="18"/>
                <w:lang w:val="en-GB"/>
              </w:rPr>
            </w:pPr>
            <w:r w:rsidRPr="006326E0">
              <w:rPr>
                <w:rFonts w:ascii="Times New Roman" w:hAnsi="Times New Roman" w:cs="Times New Roman"/>
                <w:sz w:val="18"/>
                <w:szCs w:val="18"/>
                <w:lang w:val="en-GB"/>
              </w:rPr>
              <w:t>Published</w:t>
            </w:r>
          </w:p>
        </w:tc>
        <w:tc>
          <w:tcPr>
            <w:tcW w:w="787" w:type="pct"/>
          </w:tcPr>
          <w:p w14:paraId="38CF040E" w14:textId="77777777" w:rsidR="009F32C5" w:rsidRPr="006326E0" w:rsidRDefault="009F32C5" w:rsidP="006734F8">
            <w:pPr>
              <w:jc w:val="center"/>
              <w:rPr>
                <w:rFonts w:ascii="Times New Roman" w:hAnsi="Times New Roman" w:cs="Times New Roman"/>
                <w:sz w:val="18"/>
                <w:szCs w:val="18"/>
                <w:lang w:val="en-GB"/>
              </w:rPr>
            </w:pPr>
          </w:p>
          <w:p w14:paraId="78DB511E"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lastRenderedPageBreak/>
              <w:t>-</w:t>
            </w:r>
          </w:p>
          <w:p w14:paraId="10C3E968"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w:t>
            </w:r>
          </w:p>
        </w:tc>
        <w:tc>
          <w:tcPr>
            <w:tcW w:w="786" w:type="pct"/>
          </w:tcPr>
          <w:p w14:paraId="46DDF7D9" w14:textId="77777777" w:rsidR="009F32C5" w:rsidRPr="006326E0" w:rsidRDefault="009F32C5" w:rsidP="006734F8">
            <w:pPr>
              <w:jc w:val="center"/>
              <w:rPr>
                <w:rFonts w:ascii="Times New Roman" w:hAnsi="Times New Roman" w:cs="Times New Roman"/>
                <w:sz w:val="18"/>
                <w:szCs w:val="18"/>
                <w:lang w:val="en-GB"/>
              </w:rPr>
            </w:pPr>
          </w:p>
          <w:p w14:paraId="4C7A1B18"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lastRenderedPageBreak/>
              <w:t>119</w:t>
            </w:r>
          </w:p>
          <w:p w14:paraId="036E4AB4"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109</w:t>
            </w:r>
          </w:p>
        </w:tc>
        <w:tc>
          <w:tcPr>
            <w:tcW w:w="591" w:type="pct"/>
          </w:tcPr>
          <w:p w14:paraId="39348CD8" w14:textId="77777777" w:rsidR="009F32C5" w:rsidRPr="006326E0" w:rsidRDefault="009F32C5" w:rsidP="006734F8">
            <w:pPr>
              <w:jc w:val="center"/>
              <w:rPr>
                <w:rFonts w:ascii="Times New Roman" w:hAnsi="Times New Roman" w:cs="Times New Roman"/>
                <w:sz w:val="18"/>
                <w:szCs w:val="18"/>
                <w:lang w:val="en-GB"/>
              </w:rPr>
            </w:pPr>
          </w:p>
          <w:p w14:paraId="300C0FD0"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lastRenderedPageBreak/>
              <w:t>-</w:t>
            </w:r>
          </w:p>
          <w:p w14:paraId="59C77421"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w:t>
            </w:r>
          </w:p>
        </w:tc>
        <w:tc>
          <w:tcPr>
            <w:tcW w:w="739" w:type="pct"/>
          </w:tcPr>
          <w:p w14:paraId="53BF0076" w14:textId="77777777" w:rsidR="009F32C5" w:rsidRPr="006326E0" w:rsidRDefault="009F32C5" w:rsidP="006734F8">
            <w:pPr>
              <w:jc w:val="center"/>
              <w:rPr>
                <w:rFonts w:ascii="Times New Roman" w:hAnsi="Times New Roman" w:cs="Times New Roman"/>
                <w:sz w:val="18"/>
                <w:szCs w:val="18"/>
                <w:lang w:val="en-GB"/>
              </w:rPr>
            </w:pPr>
          </w:p>
          <w:p w14:paraId="61818CFA"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lastRenderedPageBreak/>
              <w:t>4</w:t>
            </w:r>
          </w:p>
          <w:p w14:paraId="420A320E"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5</w:t>
            </w:r>
          </w:p>
        </w:tc>
        <w:tc>
          <w:tcPr>
            <w:tcW w:w="640" w:type="pct"/>
          </w:tcPr>
          <w:p w14:paraId="1C2F17C2" w14:textId="77777777" w:rsidR="009F32C5" w:rsidRPr="006326E0" w:rsidRDefault="009F32C5" w:rsidP="006734F8">
            <w:pPr>
              <w:jc w:val="center"/>
              <w:rPr>
                <w:rFonts w:ascii="Times New Roman" w:hAnsi="Times New Roman" w:cs="Times New Roman"/>
                <w:sz w:val="18"/>
                <w:szCs w:val="18"/>
                <w:lang w:val="en-GB"/>
              </w:rPr>
            </w:pPr>
          </w:p>
          <w:p w14:paraId="55AF2AB1"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lastRenderedPageBreak/>
              <w:t>-</w:t>
            </w:r>
          </w:p>
          <w:p w14:paraId="3C05B180"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w:t>
            </w:r>
          </w:p>
        </w:tc>
        <w:tc>
          <w:tcPr>
            <w:tcW w:w="639" w:type="pct"/>
          </w:tcPr>
          <w:p w14:paraId="4177563D" w14:textId="77777777" w:rsidR="009F32C5" w:rsidRPr="006326E0" w:rsidRDefault="009F32C5" w:rsidP="006734F8">
            <w:pPr>
              <w:jc w:val="center"/>
              <w:rPr>
                <w:rFonts w:ascii="Times New Roman" w:hAnsi="Times New Roman" w:cs="Times New Roman"/>
                <w:sz w:val="18"/>
                <w:szCs w:val="18"/>
                <w:lang w:val="en-GB"/>
              </w:rPr>
            </w:pPr>
          </w:p>
          <w:p w14:paraId="1A343ABA"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lastRenderedPageBreak/>
              <w:t>-</w:t>
            </w:r>
          </w:p>
          <w:p w14:paraId="60BDBFDE"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w:t>
            </w:r>
          </w:p>
        </w:tc>
      </w:tr>
      <w:tr w:rsidR="009F32C5" w:rsidRPr="00BE6D61" w14:paraId="208500A5" w14:textId="77777777" w:rsidTr="00625C4A">
        <w:tc>
          <w:tcPr>
            <w:tcW w:w="818" w:type="pct"/>
          </w:tcPr>
          <w:p w14:paraId="64011427" w14:textId="77777777" w:rsidR="009F32C5" w:rsidRPr="006326E0" w:rsidRDefault="009F32C5" w:rsidP="006734F8">
            <w:pPr>
              <w:rPr>
                <w:rFonts w:ascii="Times New Roman" w:hAnsi="Times New Roman" w:cs="Times New Roman"/>
                <w:b/>
                <w:sz w:val="18"/>
                <w:szCs w:val="18"/>
                <w:lang w:val="en-GB"/>
              </w:rPr>
            </w:pPr>
            <w:r w:rsidRPr="006326E0">
              <w:rPr>
                <w:rFonts w:ascii="Times New Roman" w:hAnsi="Times New Roman" w:cs="Times New Roman"/>
                <w:b/>
                <w:sz w:val="18"/>
                <w:szCs w:val="18"/>
                <w:lang w:val="en-GB"/>
              </w:rPr>
              <w:lastRenderedPageBreak/>
              <w:t>Amendments</w:t>
            </w:r>
          </w:p>
          <w:p w14:paraId="186EFD6D" w14:textId="77777777" w:rsidR="009F32C5" w:rsidRPr="006326E0" w:rsidRDefault="009F32C5" w:rsidP="006734F8">
            <w:pPr>
              <w:rPr>
                <w:rFonts w:ascii="Times New Roman" w:hAnsi="Times New Roman" w:cs="Times New Roman"/>
                <w:sz w:val="18"/>
                <w:szCs w:val="18"/>
                <w:lang w:val="en-GB"/>
              </w:rPr>
            </w:pPr>
            <w:r w:rsidRPr="006326E0">
              <w:rPr>
                <w:rFonts w:ascii="Times New Roman" w:hAnsi="Times New Roman" w:cs="Times New Roman"/>
                <w:sz w:val="18"/>
                <w:szCs w:val="18"/>
                <w:lang w:val="en-GB"/>
              </w:rPr>
              <w:t>Sent</w:t>
            </w:r>
          </w:p>
          <w:p w14:paraId="74FD0F98" w14:textId="77777777" w:rsidR="009F32C5" w:rsidRPr="006326E0" w:rsidRDefault="009F32C5" w:rsidP="006734F8">
            <w:pPr>
              <w:rPr>
                <w:rFonts w:ascii="Times New Roman" w:hAnsi="Times New Roman" w:cs="Times New Roman"/>
                <w:b/>
                <w:sz w:val="18"/>
                <w:szCs w:val="18"/>
                <w:lang w:val="en-GB"/>
              </w:rPr>
            </w:pPr>
            <w:r w:rsidRPr="006326E0">
              <w:rPr>
                <w:rFonts w:ascii="Times New Roman" w:hAnsi="Times New Roman" w:cs="Times New Roman"/>
                <w:sz w:val="18"/>
                <w:szCs w:val="18"/>
                <w:lang w:val="en-GB"/>
              </w:rPr>
              <w:t>Published</w:t>
            </w:r>
          </w:p>
        </w:tc>
        <w:tc>
          <w:tcPr>
            <w:tcW w:w="787" w:type="pct"/>
          </w:tcPr>
          <w:p w14:paraId="2B4C219F" w14:textId="77777777" w:rsidR="009F32C5" w:rsidRPr="006326E0" w:rsidRDefault="009F32C5" w:rsidP="006734F8">
            <w:pPr>
              <w:jc w:val="center"/>
              <w:rPr>
                <w:rFonts w:ascii="Times New Roman" w:hAnsi="Times New Roman" w:cs="Times New Roman"/>
                <w:sz w:val="18"/>
                <w:szCs w:val="18"/>
                <w:lang w:val="en-GB"/>
              </w:rPr>
            </w:pPr>
          </w:p>
          <w:p w14:paraId="22B29DB7"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50</w:t>
            </w:r>
          </w:p>
          <w:p w14:paraId="39593DDD"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54</w:t>
            </w:r>
          </w:p>
        </w:tc>
        <w:tc>
          <w:tcPr>
            <w:tcW w:w="786" w:type="pct"/>
          </w:tcPr>
          <w:p w14:paraId="2FA70C98" w14:textId="77777777" w:rsidR="009F32C5" w:rsidRPr="006326E0" w:rsidRDefault="009F32C5" w:rsidP="006734F8">
            <w:pPr>
              <w:jc w:val="center"/>
              <w:rPr>
                <w:rFonts w:ascii="Times New Roman" w:hAnsi="Times New Roman" w:cs="Times New Roman"/>
                <w:sz w:val="18"/>
                <w:szCs w:val="18"/>
                <w:lang w:val="en-GB"/>
              </w:rPr>
            </w:pPr>
          </w:p>
          <w:p w14:paraId="369AFDBC"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89</w:t>
            </w:r>
          </w:p>
          <w:p w14:paraId="7304D8F4"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94</w:t>
            </w:r>
          </w:p>
        </w:tc>
        <w:tc>
          <w:tcPr>
            <w:tcW w:w="591" w:type="pct"/>
          </w:tcPr>
          <w:p w14:paraId="1C0409AB" w14:textId="77777777" w:rsidR="009F32C5" w:rsidRPr="006326E0" w:rsidRDefault="009F32C5" w:rsidP="006734F8">
            <w:pPr>
              <w:jc w:val="center"/>
              <w:rPr>
                <w:rFonts w:ascii="Times New Roman" w:hAnsi="Times New Roman" w:cs="Times New Roman"/>
                <w:sz w:val="18"/>
                <w:szCs w:val="18"/>
                <w:lang w:val="en-GB"/>
              </w:rPr>
            </w:pPr>
          </w:p>
          <w:p w14:paraId="61F3B6DE"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w:t>
            </w:r>
          </w:p>
          <w:p w14:paraId="5DBB4301"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w:t>
            </w:r>
          </w:p>
        </w:tc>
        <w:tc>
          <w:tcPr>
            <w:tcW w:w="739" w:type="pct"/>
          </w:tcPr>
          <w:p w14:paraId="74066DD4" w14:textId="77777777" w:rsidR="009F32C5" w:rsidRPr="006326E0" w:rsidRDefault="009F32C5" w:rsidP="006734F8">
            <w:pPr>
              <w:jc w:val="center"/>
              <w:rPr>
                <w:rFonts w:ascii="Times New Roman" w:hAnsi="Times New Roman" w:cs="Times New Roman"/>
                <w:sz w:val="18"/>
                <w:szCs w:val="18"/>
                <w:lang w:val="en-GB"/>
              </w:rPr>
            </w:pPr>
          </w:p>
          <w:p w14:paraId="35B05082"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5</w:t>
            </w:r>
          </w:p>
          <w:p w14:paraId="480D53AF"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3</w:t>
            </w:r>
          </w:p>
        </w:tc>
        <w:tc>
          <w:tcPr>
            <w:tcW w:w="640" w:type="pct"/>
          </w:tcPr>
          <w:p w14:paraId="42502CDA" w14:textId="77777777" w:rsidR="009F32C5" w:rsidRPr="006326E0" w:rsidRDefault="009F32C5" w:rsidP="006734F8">
            <w:pPr>
              <w:jc w:val="center"/>
              <w:rPr>
                <w:rFonts w:ascii="Times New Roman" w:hAnsi="Times New Roman" w:cs="Times New Roman"/>
                <w:sz w:val="18"/>
                <w:szCs w:val="18"/>
                <w:lang w:val="en-GB"/>
              </w:rPr>
            </w:pPr>
          </w:p>
          <w:p w14:paraId="18D57D97"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w:t>
            </w:r>
          </w:p>
          <w:p w14:paraId="513FCDE4"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w:t>
            </w:r>
          </w:p>
        </w:tc>
        <w:tc>
          <w:tcPr>
            <w:tcW w:w="639" w:type="pct"/>
          </w:tcPr>
          <w:p w14:paraId="17CA7AF9" w14:textId="77777777" w:rsidR="009F32C5" w:rsidRPr="006326E0" w:rsidRDefault="009F32C5" w:rsidP="006734F8">
            <w:pPr>
              <w:jc w:val="center"/>
              <w:rPr>
                <w:rFonts w:ascii="Times New Roman" w:hAnsi="Times New Roman" w:cs="Times New Roman"/>
                <w:sz w:val="18"/>
                <w:szCs w:val="18"/>
                <w:lang w:val="en-GB"/>
              </w:rPr>
            </w:pPr>
          </w:p>
          <w:p w14:paraId="4DDC5F73"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w:t>
            </w:r>
          </w:p>
          <w:p w14:paraId="1A469313" w14:textId="77777777" w:rsidR="009F32C5" w:rsidRPr="006326E0" w:rsidRDefault="009F32C5" w:rsidP="006734F8">
            <w:pPr>
              <w:jc w:val="center"/>
              <w:rPr>
                <w:rFonts w:ascii="Times New Roman" w:hAnsi="Times New Roman" w:cs="Times New Roman"/>
                <w:sz w:val="18"/>
                <w:szCs w:val="18"/>
                <w:lang w:val="en-GB"/>
              </w:rPr>
            </w:pPr>
            <w:r w:rsidRPr="006326E0">
              <w:rPr>
                <w:rFonts w:ascii="Times New Roman" w:hAnsi="Times New Roman" w:cs="Times New Roman"/>
                <w:sz w:val="18"/>
                <w:szCs w:val="18"/>
                <w:lang w:val="en-GB"/>
              </w:rPr>
              <w:t>-</w:t>
            </w:r>
          </w:p>
        </w:tc>
      </w:tr>
    </w:tbl>
    <w:p w14:paraId="29766B05" w14:textId="77777777" w:rsidR="00B13AE8" w:rsidRPr="00BE6D61" w:rsidRDefault="00BA299F" w:rsidP="006734F8">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                                                                                                                                                                                   </w:t>
      </w:r>
      <w:r w:rsidR="006326E0">
        <w:rPr>
          <w:rFonts w:ascii="Times New Roman" w:hAnsi="Times New Roman" w:cs="Times New Roman"/>
          <w:sz w:val="24"/>
          <w:szCs w:val="24"/>
          <w:lang w:val="en-GB"/>
        </w:rPr>
        <w:t xml:space="preserve">                             </w:t>
      </w:r>
      <w:r w:rsidR="00B13AE8" w:rsidRPr="00BE6D61">
        <w:rPr>
          <w:rFonts w:ascii="Times New Roman" w:hAnsi="Times New Roman" w:cs="Times New Roman"/>
          <w:sz w:val="24"/>
          <w:szCs w:val="24"/>
          <w:lang w:val="en-GB"/>
        </w:rPr>
        <w:t xml:space="preserve">LMD took advantage of Legal Services Division to advance training in the various aspects of Mining Act and Regulations that </w:t>
      </w:r>
      <w:r w:rsidR="00176254" w:rsidRPr="00BE6D61">
        <w:rPr>
          <w:rFonts w:ascii="Times New Roman" w:hAnsi="Times New Roman" w:cs="Times New Roman"/>
          <w:sz w:val="24"/>
          <w:szCs w:val="24"/>
          <w:lang w:val="en-GB"/>
        </w:rPr>
        <w:t>pertained</w:t>
      </w:r>
      <w:r w:rsidR="00B13AE8" w:rsidRPr="00BE6D61">
        <w:rPr>
          <w:rFonts w:ascii="Times New Roman" w:hAnsi="Times New Roman" w:cs="Times New Roman"/>
          <w:sz w:val="24"/>
          <w:szCs w:val="24"/>
          <w:lang w:val="en-GB"/>
        </w:rPr>
        <w:t xml:space="preserve"> to the various processes and </w:t>
      </w:r>
      <w:r w:rsidR="00176254" w:rsidRPr="00BE6D61">
        <w:rPr>
          <w:rFonts w:ascii="Times New Roman" w:hAnsi="Times New Roman" w:cs="Times New Roman"/>
          <w:sz w:val="24"/>
          <w:szCs w:val="24"/>
          <w:lang w:val="en-GB"/>
        </w:rPr>
        <w:t>benefitted</w:t>
      </w:r>
      <w:r w:rsidR="00B13AE8" w:rsidRPr="00BE6D61">
        <w:rPr>
          <w:rFonts w:ascii="Times New Roman" w:hAnsi="Times New Roman" w:cs="Times New Roman"/>
          <w:sz w:val="24"/>
          <w:szCs w:val="24"/>
          <w:lang w:val="en-GB"/>
        </w:rPr>
        <w:t xml:space="preserve"> also from individual </w:t>
      </w:r>
      <w:r w:rsidR="00176254" w:rsidRPr="00BE6D61">
        <w:rPr>
          <w:rFonts w:ascii="Times New Roman" w:hAnsi="Times New Roman" w:cs="Times New Roman"/>
          <w:sz w:val="24"/>
          <w:szCs w:val="24"/>
          <w:lang w:val="en-GB"/>
        </w:rPr>
        <w:t>self-development</w:t>
      </w:r>
      <w:r w:rsidR="00B13AE8" w:rsidRPr="00BE6D61">
        <w:rPr>
          <w:rFonts w:ascii="Times New Roman" w:hAnsi="Times New Roman" w:cs="Times New Roman"/>
          <w:sz w:val="24"/>
          <w:szCs w:val="24"/>
          <w:lang w:val="en-GB"/>
        </w:rPr>
        <w:t xml:space="preserve"> init</w:t>
      </w:r>
      <w:r w:rsidR="00DC06A3">
        <w:rPr>
          <w:rFonts w:ascii="Times New Roman" w:hAnsi="Times New Roman" w:cs="Times New Roman"/>
          <w:sz w:val="24"/>
          <w:szCs w:val="24"/>
          <w:lang w:val="en-GB"/>
        </w:rPr>
        <w:t xml:space="preserve">iatives. </w:t>
      </w:r>
      <w:r w:rsidR="00B13AE8" w:rsidRPr="00BE6D61">
        <w:rPr>
          <w:rFonts w:ascii="Times New Roman" w:hAnsi="Times New Roman" w:cs="Times New Roman"/>
          <w:sz w:val="24"/>
          <w:szCs w:val="24"/>
          <w:lang w:val="en-GB"/>
        </w:rPr>
        <w:t>Project management was one such area and Public Management another.</w:t>
      </w:r>
    </w:p>
    <w:p w14:paraId="3EF477AF" w14:textId="77777777" w:rsidR="00B13AE8" w:rsidRPr="00BE6D61" w:rsidRDefault="00B13AE8" w:rsidP="006734F8">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Due to the coming</w:t>
      </w:r>
      <w:r w:rsidR="0080354F" w:rsidRPr="00BE6D61">
        <w:rPr>
          <w:rFonts w:ascii="Times New Roman" w:hAnsi="Times New Roman" w:cs="Times New Roman"/>
          <w:sz w:val="24"/>
          <w:szCs w:val="24"/>
          <w:lang w:val="en-GB"/>
        </w:rPr>
        <w:t xml:space="preserve"> on stream</w:t>
      </w:r>
      <w:r w:rsidRPr="00BE6D61">
        <w:rPr>
          <w:rFonts w:ascii="Times New Roman" w:hAnsi="Times New Roman" w:cs="Times New Roman"/>
          <w:sz w:val="24"/>
          <w:szCs w:val="24"/>
          <w:lang w:val="en-GB"/>
        </w:rPr>
        <w:t xml:space="preserve"> of several large scale projects </w:t>
      </w:r>
      <w:r w:rsidR="0080354F" w:rsidRPr="00BE6D61">
        <w:rPr>
          <w:rFonts w:ascii="Times New Roman" w:hAnsi="Times New Roman" w:cs="Times New Roman"/>
          <w:sz w:val="24"/>
          <w:szCs w:val="24"/>
          <w:lang w:val="en-GB"/>
        </w:rPr>
        <w:t xml:space="preserve">vis </w:t>
      </w:r>
      <w:r w:rsidRPr="00BE6D61">
        <w:rPr>
          <w:rFonts w:ascii="Times New Roman" w:hAnsi="Times New Roman" w:cs="Times New Roman"/>
          <w:sz w:val="24"/>
          <w:szCs w:val="24"/>
          <w:lang w:val="en-GB"/>
        </w:rPr>
        <w:t>Aurora Gold Mines, Kaburi Gold Mines, petroleum exploration drilling by Ess</w:t>
      </w:r>
      <w:r w:rsidR="00F435A6" w:rsidRPr="00BE6D61">
        <w:rPr>
          <w:rFonts w:ascii="Times New Roman" w:hAnsi="Times New Roman" w:cs="Times New Roman"/>
          <w:sz w:val="24"/>
          <w:szCs w:val="24"/>
          <w:lang w:val="en-GB"/>
        </w:rPr>
        <w:t>o</w:t>
      </w:r>
      <w:r w:rsidRPr="00BE6D61">
        <w:rPr>
          <w:rFonts w:ascii="Times New Roman" w:hAnsi="Times New Roman" w:cs="Times New Roman"/>
          <w:sz w:val="24"/>
          <w:szCs w:val="24"/>
          <w:lang w:val="en-GB"/>
        </w:rPr>
        <w:t>; in order to avoid delays in the processing of fiscal co</w:t>
      </w:r>
      <w:r w:rsidR="00F435A6" w:rsidRPr="00BE6D61">
        <w:rPr>
          <w:rFonts w:ascii="Times New Roman" w:hAnsi="Times New Roman" w:cs="Times New Roman"/>
          <w:sz w:val="24"/>
          <w:szCs w:val="24"/>
          <w:lang w:val="en-GB"/>
        </w:rPr>
        <w:t>ncessions a dedicated liaison officer was introduced.    This was a useful initiative even though invariably if there was a delay it was not at the GGMC.</w:t>
      </w:r>
    </w:p>
    <w:p w14:paraId="43A03862" w14:textId="77777777" w:rsidR="00EA3921" w:rsidRDefault="00F435A6" w:rsidP="006734F8">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The LMD continued with their role in the Amerindian Local Titl</w:t>
      </w:r>
      <w:r w:rsidR="0080354F" w:rsidRPr="00BE6D61">
        <w:rPr>
          <w:rFonts w:ascii="Times New Roman" w:hAnsi="Times New Roman" w:cs="Times New Roman"/>
          <w:sz w:val="24"/>
          <w:szCs w:val="24"/>
          <w:lang w:val="en-GB"/>
        </w:rPr>
        <w:t>e</w:t>
      </w:r>
      <w:r w:rsidRPr="00BE6D61">
        <w:rPr>
          <w:rFonts w:ascii="Times New Roman" w:hAnsi="Times New Roman" w:cs="Times New Roman"/>
          <w:sz w:val="24"/>
          <w:szCs w:val="24"/>
          <w:lang w:val="en-GB"/>
        </w:rPr>
        <w:t xml:space="preserve"> process</w:t>
      </w:r>
      <w:r w:rsidR="00DC06A3">
        <w:rPr>
          <w:rFonts w:ascii="Times New Roman" w:hAnsi="Times New Roman" w:cs="Times New Roman"/>
          <w:sz w:val="24"/>
          <w:szCs w:val="24"/>
          <w:lang w:val="en-GB"/>
        </w:rPr>
        <w:t xml:space="preserve">. </w:t>
      </w:r>
      <w:r w:rsidR="00DC06A3" w:rsidRPr="00BE6D61">
        <w:rPr>
          <w:rFonts w:ascii="Times New Roman" w:hAnsi="Times New Roman" w:cs="Times New Roman"/>
          <w:sz w:val="24"/>
          <w:szCs w:val="24"/>
          <w:lang w:val="en-GB"/>
        </w:rPr>
        <w:t>It</w:t>
      </w:r>
      <w:r w:rsidRPr="00BE6D61">
        <w:rPr>
          <w:rFonts w:ascii="Times New Roman" w:hAnsi="Times New Roman" w:cs="Times New Roman"/>
          <w:sz w:val="24"/>
          <w:szCs w:val="24"/>
          <w:lang w:val="en-GB"/>
        </w:rPr>
        <w:t xml:space="preserve"> was important that GGMC keep track of the proposals for extensions of titles so that miners would not be unduly affected.   Unavoidably, this process continued to be an area of tension between miners and Amerindians.</w:t>
      </w:r>
    </w:p>
    <w:p w14:paraId="3184E230" w14:textId="77777777" w:rsidR="000740AC" w:rsidRDefault="000740AC" w:rsidP="006734F8">
      <w:pPr>
        <w:jc w:val="both"/>
        <w:rPr>
          <w:rFonts w:ascii="Times New Roman" w:hAnsi="Times New Roman" w:cs="Times New Roman"/>
          <w:sz w:val="24"/>
          <w:szCs w:val="24"/>
          <w:lang w:val="en-GB"/>
        </w:rPr>
      </w:pPr>
    </w:p>
    <w:p w14:paraId="51E609ED" w14:textId="77777777" w:rsidR="000740AC" w:rsidRPr="00BE6D61" w:rsidRDefault="000740AC" w:rsidP="006734F8">
      <w:pPr>
        <w:jc w:val="both"/>
        <w:rPr>
          <w:rFonts w:ascii="Times New Roman" w:hAnsi="Times New Roman" w:cs="Times New Roman"/>
          <w:sz w:val="24"/>
          <w:szCs w:val="24"/>
          <w:lang w:val="en-GB"/>
        </w:rPr>
      </w:pPr>
    </w:p>
    <w:p w14:paraId="749FF033" w14:textId="77777777" w:rsidR="00F435A6" w:rsidRPr="00BE6D61" w:rsidRDefault="00F435A6" w:rsidP="006734F8">
      <w:pPr>
        <w:shd w:val="clear" w:color="auto" w:fill="548DD4" w:themeFill="text2" w:themeFillTint="99"/>
        <w:jc w:val="both"/>
        <w:rPr>
          <w:rFonts w:ascii="Times New Roman" w:hAnsi="Times New Roman" w:cs="Times New Roman"/>
          <w:b/>
          <w:color w:val="1F497D" w:themeColor="text2"/>
          <w:sz w:val="24"/>
          <w:szCs w:val="24"/>
          <w:lang w:val="en-GB"/>
        </w:rPr>
      </w:pPr>
      <w:r w:rsidRPr="00BE6D61">
        <w:rPr>
          <w:rFonts w:ascii="Times New Roman" w:hAnsi="Times New Roman" w:cs="Times New Roman"/>
          <w:b/>
          <w:color w:val="1F497D" w:themeColor="text2"/>
          <w:sz w:val="24"/>
          <w:szCs w:val="24"/>
          <w:lang w:val="en-GB"/>
        </w:rPr>
        <w:t>SPECIAL PROJECTS UNIT</w:t>
      </w:r>
    </w:p>
    <w:p w14:paraId="36CEC43F" w14:textId="76149173" w:rsidR="00F435A6" w:rsidRPr="00BE6D61" w:rsidRDefault="00F435A6" w:rsidP="006734F8">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Special Projects Unit</w:t>
      </w:r>
      <w:r w:rsidR="000740AC">
        <w:rPr>
          <w:rFonts w:ascii="Times New Roman" w:hAnsi="Times New Roman" w:cs="Times New Roman"/>
          <w:sz w:val="24"/>
          <w:szCs w:val="24"/>
          <w:lang w:val="en-GB"/>
        </w:rPr>
        <w:t xml:space="preserve"> (SPU)</w:t>
      </w:r>
      <w:r w:rsidRPr="00BE6D61">
        <w:rPr>
          <w:rFonts w:ascii="Times New Roman" w:hAnsi="Times New Roman" w:cs="Times New Roman"/>
          <w:sz w:val="24"/>
          <w:szCs w:val="24"/>
          <w:lang w:val="en-GB"/>
        </w:rPr>
        <w:t xml:space="preserve"> has responsibility for the oversight of the </w:t>
      </w:r>
      <w:r w:rsidR="00176254" w:rsidRPr="00BE6D61">
        <w:rPr>
          <w:rFonts w:ascii="Times New Roman" w:hAnsi="Times New Roman" w:cs="Times New Roman"/>
          <w:sz w:val="24"/>
          <w:szCs w:val="24"/>
          <w:lang w:val="en-GB"/>
        </w:rPr>
        <w:t>Commission’s</w:t>
      </w:r>
      <w:r w:rsidRPr="00BE6D61">
        <w:rPr>
          <w:rFonts w:ascii="Times New Roman" w:hAnsi="Times New Roman" w:cs="Times New Roman"/>
          <w:sz w:val="24"/>
          <w:szCs w:val="24"/>
          <w:lang w:val="en-GB"/>
        </w:rPr>
        <w:t xml:space="preserve"> projects such as construction and maintenance </w:t>
      </w:r>
      <w:r w:rsidR="000740AC" w:rsidRPr="00BE6D61">
        <w:rPr>
          <w:rFonts w:ascii="Times New Roman" w:hAnsi="Times New Roman" w:cs="Times New Roman"/>
          <w:sz w:val="24"/>
          <w:szCs w:val="24"/>
          <w:lang w:val="en-GB"/>
        </w:rPr>
        <w:t>o</w:t>
      </w:r>
      <w:r w:rsidR="000740AC">
        <w:rPr>
          <w:rFonts w:ascii="Times New Roman" w:hAnsi="Times New Roman" w:cs="Times New Roman"/>
          <w:sz w:val="24"/>
          <w:szCs w:val="24"/>
          <w:lang w:val="en-GB"/>
        </w:rPr>
        <w:t>f</w:t>
      </w:r>
      <w:r w:rsidR="000740AC" w:rsidRPr="00BE6D61">
        <w:rPr>
          <w:rFonts w:ascii="Times New Roman" w:hAnsi="Times New Roman" w:cs="Times New Roman"/>
          <w:sz w:val="24"/>
          <w:szCs w:val="24"/>
          <w:lang w:val="en-GB"/>
        </w:rPr>
        <w:t xml:space="preserve"> </w:t>
      </w:r>
      <w:r w:rsidRPr="00BE6D61">
        <w:rPr>
          <w:rFonts w:ascii="Times New Roman" w:hAnsi="Times New Roman" w:cs="Times New Roman"/>
          <w:sz w:val="24"/>
          <w:szCs w:val="24"/>
          <w:lang w:val="en-GB"/>
        </w:rPr>
        <w:t>Commission’s properties as well as construction and maintenance of mining infrast</w:t>
      </w:r>
      <w:r w:rsidR="005F7EC9" w:rsidRPr="00BE6D61">
        <w:rPr>
          <w:rFonts w:ascii="Times New Roman" w:hAnsi="Times New Roman" w:cs="Times New Roman"/>
          <w:sz w:val="24"/>
          <w:szCs w:val="24"/>
          <w:lang w:val="en-GB"/>
        </w:rPr>
        <w:t xml:space="preserve">ructure.  The SPU works closely with the </w:t>
      </w:r>
      <w:r w:rsidR="000740AC">
        <w:rPr>
          <w:rFonts w:ascii="Times New Roman" w:hAnsi="Times New Roman" w:cs="Times New Roman"/>
          <w:sz w:val="24"/>
          <w:szCs w:val="24"/>
          <w:lang w:val="en-GB"/>
        </w:rPr>
        <w:t>W</w:t>
      </w:r>
      <w:r w:rsidR="000740AC" w:rsidRPr="00BE6D61">
        <w:rPr>
          <w:rFonts w:ascii="Times New Roman" w:hAnsi="Times New Roman" w:cs="Times New Roman"/>
          <w:sz w:val="24"/>
          <w:szCs w:val="24"/>
          <w:lang w:val="en-GB"/>
        </w:rPr>
        <w:t xml:space="preserve">ork </w:t>
      </w:r>
      <w:r w:rsidR="005F7EC9" w:rsidRPr="00BE6D61">
        <w:rPr>
          <w:rFonts w:ascii="Times New Roman" w:hAnsi="Times New Roman" w:cs="Times New Roman"/>
          <w:sz w:val="24"/>
          <w:szCs w:val="24"/>
          <w:lang w:val="en-GB"/>
        </w:rPr>
        <w:t>Services Group, Ministry of Works.</w:t>
      </w:r>
    </w:p>
    <w:p w14:paraId="354B7822" w14:textId="77777777" w:rsidR="005F7EC9" w:rsidRPr="00BE6D61" w:rsidRDefault="005F7EC9" w:rsidP="00A95E5D">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During 2014 several key developments were completed and they are </w:t>
      </w:r>
      <w:r w:rsidR="00176254" w:rsidRPr="00BE6D61">
        <w:rPr>
          <w:rFonts w:ascii="Times New Roman" w:hAnsi="Times New Roman" w:cs="Times New Roman"/>
          <w:sz w:val="24"/>
          <w:szCs w:val="24"/>
          <w:lang w:val="en-GB"/>
        </w:rPr>
        <w:t>listed</w:t>
      </w:r>
      <w:r w:rsidRPr="00BE6D61">
        <w:rPr>
          <w:rFonts w:ascii="Times New Roman" w:hAnsi="Times New Roman" w:cs="Times New Roman"/>
          <w:sz w:val="24"/>
          <w:szCs w:val="24"/>
          <w:lang w:val="en-GB"/>
        </w:rPr>
        <w:t xml:space="preserve"> below.</w:t>
      </w:r>
    </w:p>
    <w:tbl>
      <w:tblPr>
        <w:tblStyle w:val="TableGrid"/>
        <w:tblW w:w="8028" w:type="dxa"/>
        <w:tblInd w:w="673" w:type="dxa"/>
        <w:tblLook w:val="04A0" w:firstRow="1" w:lastRow="0" w:firstColumn="1" w:lastColumn="0" w:noHBand="0" w:noVBand="1"/>
      </w:tblPr>
      <w:tblGrid>
        <w:gridCol w:w="3078"/>
        <w:gridCol w:w="1890"/>
        <w:gridCol w:w="1620"/>
        <w:gridCol w:w="1440"/>
      </w:tblGrid>
      <w:tr w:rsidR="00AF07F2" w:rsidRPr="00EA3921" w14:paraId="5ED9876E" w14:textId="77777777" w:rsidTr="00625C4A">
        <w:tc>
          <w:tcPr>
            <w:tcW w:w="3078" w:type="dxa"/>
          </w:tcPr>
          <w:p w14:paraId="2B4C82A0" w14:textId="77777777" w:rsidR="00AF07F2" w:rsidRPr="00EA3921" w:rsidRDefault="00AF07F2" w:rsidP="00477D59">
            <w:pPr>
              <w:jc w:val="center"/>
              <w:rPr>
                <w:rFonts w:ascii="Times New Roman" w:hAnsi="Times New Roman" w:cs="Times New Roman"/>
                <w:b/>
                <w:sz w:val="18"/>
                <w:szCs w:val="18"/>
                <w:lang w:val="en-GB"/>
              </w:rPr>
            </w:pPr>
            <w:r w:rsidRPr="00EA3921">
              <w:rPr>
                <w:rFonts w:ascii="Times New Roman" w:hAnsi="Times New Roman" w:cs="Times New Roman"/>
                <w:b/>
                <w:sz w:val="18"/>
                <w:szCs w:val="18"/>
                <w:lang w:val="en-GB"/>
              </w:rPr>
              <w:t>Projects</w:t>
            </w:r>
          </w:p>
        </w:tc>
        <w:tc>
          <w:tcPr>
            <w:tcW w:w="1890" w:type="dxa"/>
            <w:vAlign w:val="center"/>
          </w:tcPr>
          <w:p w14:paraId="313BF889" w14:textId="77777777" w:rsidR="00AF07F2" w:rsidRPr="00EA3921" w:rsidRDefault="00AF07F2" w:rsidP="00477D59">
            <w:pPr>
              <w:jc w:val="center"/>
              <w:rPr>
                <w:rFonts w:ascii="Times New Roman" w:hAnsi="Times New Roman" w:cs="Times New Roman"/>
                <w:b/>
                <w:sz w:val="18"/>
                <w:szCs w:val="18"/>
                <w:lang w:val="en-GB"/>
              </w:rPr>
            </w:pPr>
            <w:r w:rsidRPr="00EA3921">
              <w:rPr>
                <w:rFonts w:ascii="Times New Roman" w:hAnsi="Times New Roman" w:cs="Times New Roman"/>
                <w:b/>
                <w:sz w:val="18"/>
                <w:szCs w:val="18"/>
                <w:lang w:val="en-GB"/>
              </w:rPr>
              <w:t>Project Sum</w:t>
            </w:r>
          </w:p>
          <w:p w14:paraId="64BA7363" w14:textId="77777777" w:rsidR="00AF07F2" w:rsidRPr="00EA3921" w:rsidRDefault="00AF07F2" w:rsidP="00477D59">
            <w:pPr>
              <w:jc w:val="center"/>
              <w:rPr>
                <w:rFonts w:ascii="Times New Roman" w:hAnsi="Times New Roman" w:cs="Times New Roman"/>
                <w:b/>
                <w:sz w:val="18"/>
                <w:szCs w:val="18"/>
                <w:lang w:val="en-GB"/>
              </w:rPr>
            </w:pPr>
            <w:r w:rsidRPr="00EA3921">
              <w:rPr>
                <w:rFonts w:ascii="Times New Roman" w:hAnsi="Times New Roman" w:cs="Times New Roman"/>
                <w:b/>
                <w:sz w:val="18"/>
                <w:szCs w:val="18"/>
                <w:lang w:val="en-GB"/>
              </w:rPr>
              <w:t>G$</w:t>
            </w:r>
          </w:p>
        </w:tc>
        <w:tc>
          <w:tcPr>
            <w:tcW w:w="1620" w:type="dxa"/>
            <w:vAlign w:val="center"/>
          </w:tcPr>
          <w:p w14:paraId="5FE99213" w14:textId="77777777" w:rsidR="00AF07F2" w:rsidRPr="00EA3921" w:rsidRDefault="00AF07F2" w:rsidP="00477D59">
            <w:pPr>
              <w:jc w:val="center"/>
              <w:rPr>
                <w:rFonts w:ascii="Times New Roman" w:hAnsi="Times New Roman" w:cs="Times New Roman"/>
                <w:b/>
                <w:sz w:val="18"/>
                <w:szCs w:val="18"/>
                <w:lang w:val="en-GB"/>
              </w:rPr>
            </w:pPr>
            <w:r w:rsidRPr="00EA3921">
              <w:rPr>
                <w:rFonts w:ascii="Times New Roman" w:hAnsi="Times New Roman" w:cs="Times New Roman"/>
                <w:b/>
                <w:sz w:val="18"/>
                <w:szCs w:val="18"/>
                <w:lang w:val="en-GB"/>
              </w:rPr>
              <w:t xml:space="preserve">Value Completed End 2014 </w:t>
            </w:r>
          </w:p>
          <w:p w14:paraId="1E95DF6F" w14:textId="77777777" w:rsidR="00AF07F2" w:rsidRPr="00EA3921" w:rsidRDefault="00AF07F2" w:rsidP="00477D59">
            <w:pPr>
              <w:jc w:val="center"/>
              <w:rPr>
                <w:rFonts w:ascii="Times New Roman" w:hAnsi="Times New Roman" w:cs="Times New Roman"/>
                <w:b/>
                <w:sz w:val="18"/>
                <w:szCs w:val="18"/>
                <w:lang w:val="en-GB"/>
              </w:rPr>
            </w:pPr>
            <w:r w:rsidRPr="00EA3921">
              <w:rPr>
                <w:rFonts w:ascii="Times New Roman" w:hAnsi="Times New Roman" w:cs="Times New Roman"/>
                <w:b/>
                <w:sz w:val="18"/>
                <w:szCs w:val="18"/>
                <w:lang w:val="en-GB"/>
              </w:rPr>
              <w:t>G$</w:t>
            </w:r>
          </w:p>
        </w:tc>
        <w:tc>
          <w:tcPr>
            <w:tcW w:w="1440" w:type="dxa"/>
            <w:vAlign w:val="center"/>
          </w:tcPr>
          <w:p w14:paraId="76A97AD0" w14:textId="77777777" w:rsidR="00AF07F2" w:rsidRPr="00EA3921" w:rsidRDefault="00AF07F2" w:rsidP="00477D59">
            <w:pPr>
              <w:jc w:val="center"/>
              <w:rPr>
                <w:rFonts w:ascii="Times New Roman" w:hAnsi="Times New Roman" w:cs="Times New Roman"/>
                <w:b/>
                <w:sz w:val="18"/>
                <w:szCs w:val="18"/>
                <w:lang w:val="en-GB"/>
              </w:rPr>
            </w:pPr>
            <w:r w:rsidRPr="00EA3921">
              <w:rPr>
                <w:rFonts w:ascii="Times New Roman" w:hAnsi="Times New Roman" w:cs="Times New Roman"/>
                <w:b/>
                <w:sz w:val="18"/>
                <w:szCs w:val="18"/>
                <w:lang w:val="en-GB"/>
              </w:rPr>
              <w:t>Remarks</w:t>
            </w:r>
          </w:p>
        </w:tc>
      </w:tr>
      <w:tr w:rsidR="00AF07F2" w:rsidRPr="00EA3921" w14:paraId="1FD10A64" w14:textId="77777777" w:rsidTr="00625C4A">
        <w:tc>
          <w:tcPr>
            <w:tcW w:w="3078" w:type="dxa"/>
          </w:tcPr>
          <w:p w14:paraId="5A2D6931" w14:textId="77777777" w:rsidR="00AF07F2" w:rsidRPr="00EA3921" w:rsidRDefault="00AF07F2" w:rsidP="00477D59">
            <w:pPr>
              <w:rPr>
                <w:rFonts w:ascii="Times New Roman" w:hAnsi="Times New Roman" w:cs="Times New Roman"/>
                <w:sz w:val="18"/>
                <w:szCs w:val="18"/>
                <w:lang w:val="en-GB"/>
              </w:rPr>
            </w:pPr>
            <w:r w:rsidRPr="00EA3921">
              <w:rPr>
                <w:rFonts w:ascii="Times New Roman" w:hAnsi="Times New Roman" w:cs="Times New Roman"/>
                <w:sz w:val="18"/>
                <w:szCs w:val="18"/>
                <w:lang w:val="en-GB"/>
              </w:rPr>
              <w:t>Aremu Road Rehab Phase 1</w:t>
            </w:r>
          </w:p>
        </w:tc>
        <w:tc>
          <w:tcPr>
            <w:tcW w:w="1890" w:type="dxa"/>
            <w:vAlign w:val="center"/>
          </w:tcPr>
          <w:p w14:paraId="1B295BAA" w14:textId="77777777" w:rsidR="00AF07F2" w:rsidRPr="00EA3921" w:rsidRDefault="00AF07F2" w:rsidP="00477D59">
            <w:pPr>
              <w:jc w:val="center"/>
              <w:rPr>
                <w:rFonts w:ascii="Times New Roman" w:hAnsi="Times New Roman" w:cs="Times New Roman"/>
                <w:sz w:val="18"/>
                <w:szCs w:val="18"/>
                <w:lang w:val="en-GB"/>
              </w:rPr>
            </w:pPr>
            <w:r w:rsidRPr="00EA3921">
              <w:rPr>
                <w:rFonts w:ascii="Times New Roman" w:hAnsi="Times New Roman" w:cs="Times New Roman"/>
                <w:sz w:val="18"/>
                <w:szCs w:val="18"/>
                <w:lang w:val="en-GB"/>
              </w:rPr>
              <w:t>129.1 million</w:t>
            </w:r>
          </w:p>
        </w:tc>
        <w:tc>
          <w:tcPr>
            <w:tcW w:w="1620" w:type="dxa"/>
            <w:vAlign w:val="center"/>
          </w:tcPr>
          <w:p w14:paraId="1CAE3A96" w14:textId="77777777" w:rsidR="00AF07F2" w:rsidRPr="00EA3921" w:rsidRDefault="00AF07F2" w:rsidP="00477D59">
            <w:pPr>
              <w:jc w:val="center"/>
              <w:rPr>
                <w:rFonts w:ascii="Times New Roman" w:hAnsi="Times New Roman" w:cs="Times New Roman"/>
                <w:sz w:val="18"/>
                <w:szCs w:val="18"/>
                <w:lang w:val="en-GB"/>
              </w:rPr>
            </w:pPr>
            <w:r w:rsidRPr="00EA3921">
              <w:rPr>
                <w:rFonts w:ascii="Times New Roman" w:hAnsi="Times New Roman" w:cs="Times New Roman"/>
                <w:sz w:val="18"/>
                <w:szCs w:val="18"/>
                <w:lang w:val="en-GB"/>
              </w:rPr>
              <w:t>52 million</w:t>
            </w:r>
          </w:p>
        </w:tc>
        <w:tc>
          <w:tcPr>
            <w:tcW w:w="1440" w:type="dxa"/>
            <w:vAlign w:val="center"/>
          </w:tcPr>
          <w:p w14:paraId="630A5E50" w14:textId="77777777" w:rsidR="00AF07F2" w:rsidRPr="00EA3921" w:rsidRDefault="00AF07F2" w:rsidP="00477D59">
            <w:pPr>
              <w:jc w:val="center"/>
              <w:rPr>
                <w:rFonts w:ascii="Times New Roman" w:hAnsi="Times New Roman" w:cs="Times New Roman"/>
                <w:sz w:val="18"/>
                <w:szCs w:val="18"/>
                <w:lang w:val="en-GB"/>
              </w:rPr>
            </w:pPr>
            <w:r w:rsidRPr="00EA3921">
              <w:rPr>
                <w:rFonts w:ascii="Times New Roman" w:hAnsi="Times New Roman" w:cs="Times New Roman"/>
                <w:sz w:val="18"/>
                <w:szCs w:val="18"/>
                <w:lang w:val="en-GB"/>
              </w:rPr>
              <w:t>Completed</w:t>
            </w:r>
          </w:p>
        </w:tc>
      </w:tr>
      <w:tr w:rsidR="00AF07F2" w:rsidRPr="00EA3921" w14:paraId="4C7D4D4F" w14:textId="77777777" w:rsidTr="00625C4A">
        <w:tc>
          <w:tcPr>
            <w:tcW w:w="3078" w:type="dxa"/>
          </w:tcPr>
          <w:p w14:paraId="31886450" w14:textId="77777777" w:rsidR="00AF07F2" w:rsidRPr="00EA3921" w:rsidRDefault="00AF07F2" w:rsidP="00477D59">
            <w:pPr>
              <w:rPr>
                <w:rFonts w:ascii="Times New Roman" w:hAnsi="Times New Roman" w:cs="Times New Roman"/>
                <w:sz w:val="18"/>
                <w:szCs w:val="18"/>
                <w:lang w:val="en-GB"/>
              </w:rPr>
            </w:pPr>
            <w:r w:rsidRPr="00EA3921">
              <w:rPr>
                <w:rFonts w:ascii="Times New Roman" w:hAnsi="Times New Roman" w:cs="Times New Roman"/>
                <w:sz w:val="18"/>
                <w:szCs w:val="18"/>
                <w:lang w:val="en-GB"/>
              </w:rPr>
              <w:t>Brian Sucre Junction – Micobie end Tumatumari Rehab</w:t>
            </w:r>
          </w:p>
        </w:tc>
        <w:tc>
          <w:tcPr>
            <w:tcW w:w="1890" w:type="dxa"/>
            <w:vAlign w:val="center"/>
          </w:tcPr>
          <w:p w14:paraId="587D1D90" w14:textId="77777777" w:rsidR="00AF07F2" w:rsidRPr="00EA3921" w:rsidRDefault="00AF07F2" w:rsidP="00477D59">
            <w:pPr>
              <w:jc w:val="center"/>
              <w:rPr>
                <w:rFonts w:ascii="Times New Roman" w:hAnsi="Times New Roman" w:cs="Times New Roman"/>
                <w:sz w:val="18"/>
                <w:szCs w:val="18"/>
                <w:lang w:val="en-GB"/>
              </w:rPr>
            </w:pPr>
          </w:p>
          <w:p w14:paraId="52E4089C" w14:textId="77777777" w:rsidR="00AF07F2" w:rsidRPr="00EA3921" w:rsidRDefault="00AF07F2" w:rsidP="00477D59">
            <w:pPr>
              <w:jc w:val="center"/>
              <w:rPr>
                <w:rFonts w:ascii="Times New Roman" w:hAnsi="Times New Roman" w:cs="Times New Roman"/>
                <w:sz w:val="18"/>
                <w:szCs w:val="18"/>
                <w:lang w:val="en-GB"/>
              </w:rPr>
            </w:pPr>
            <w:r w:rsidRPr="00EA3921">
              <w:rPr>
                <w:rFonts w:ascii="Times New Roman" w:hAnsi="Times New Roman" w:cs="Times New Roman"/>
                <w:sz w:val="18"/>
                <w:szCs w:val="18"/>
                <w:lang w:val="en-GB"/>
              </w:rPr>
              <w:t>89.6 million</w:t>
            </w:r>
          </w:p>
        </w:tc>
        <w:tc>
          <w:tcPr>
            <w:tcW w:w="1620" w:type="dxa"/>
            <w:vAlign w:val="center"/>
          </w:tcPr>
          <w:p w14:paraId="112B26B6" w14:textId="77777777" w:rsidR="00AF07F2" w:rsidRPr="00EA3921" w:rsidRDefault="00AF07F2" w:rsidP="00477D59">
            <w:pPr>
              <w:jc w:val="center"/>
              <w:rPr>
                <w:rFonts w:ascii="Times New Roman" w:hAnsi="Times New Roman" w:cs="Times New Roman"/>
                <w:sz w:val="18"/>
                <w:szCs w:val="18"/>
                <w:lang w:val="en-GB"/>
              </w:rPr>
            </w:pPr>
          </w:p>
          <w:p w14:paraId="3F78C605" w14:textId="77777777" w:rsidR="00AF07F2" w:rsidRPr="00EA3921" w:rsidRDefault="00AF07F2" w:rsidP="00477D59">
            <w:pPr>
              <w:jc w:val="center"/>
              <w:rPr>
                <w:rFonts w:ascii="Times New Roman" w:hAnsi="Times New Roman" w:cs="Times New Roman"/>
                <w:sz w:val="18"/>
                <w:szCs w:val="18"/>
                <w:lang w:val="en-GB"/>
              </w:rPr>
            </w:pPr>
            <w:r w:rsidRPr="00EA3921">
              <w:rPr>
                <w:rFonts w:ascii="Times New Roman" w:hAnsi="Times New Roman" w:cs="Times New Roman"/>
                <w:sz w:val="18"/>
                <w:szCs w:val="18"/>
                <w:lang w:val="en-GB"/>
              </w:rPr>
              <w:t>27 million</w:t>
            </w:r>
          </w:p>
        </w:tc>
        <w:tc>
          <w:tcPr>
            <w:tcW w:w="1440" w:type="dxa"/>
            <w:vAlign w:val="center"/>
          </w:tcPr>
          <w:p w14:paraId="1751869C" w14:textId="77777777" w:rsidR="00AF07F2" w:rsidRPr="00EA3921" w:rsidRDefault="00AF07F2" w:rsidP="00477D59">
            <w:pPr>
              <w:jc w:val="center"/>
              <w:rPr>
                <w:rFonts w:ascii="Times New Roman" w:hAnsi="Times New Roman" w:cs="Times New Roman"/>
                <w:sz w:val="18"/>
                <w:szCs w:val="18"/>
                <w:lang w:val="en-GB"/>
              </w:rPr>
            </w:pPr>
          </w:p>
          <w:p w14:paraId="2DA5CB84" w14:textId="77777777" w:rsidR="00AF07F2" w:rsidRPr="00EA3921" w:rsidRDefault="00AF07F2" w:rsidP="00477D59">
            <w:pPr>
              <w:jc w:val="center"/>
              <w:rPr>
                <w:rFonts w:ascii="Times New Roman" w:hAnsi="Times New Roman" w:cs="Times New Roman"/>
                <w:sz w:val="18"/>
                <w:szCs w:val="18"/>
                <w:lang w:val="en-GB"/>
              </w:rPr>
            </w:pPr>
            <w:r w:rsidRPr="00EA3921">
              <w:rPr>
                <w:rFonts w:ascii="Times New Roman" w:hAnsi="Times New Roman" w:cs="Times New Roman"/>
                <w:sz w:val="18"/>
                <w:szCs w:val="18"/>
                <w:lang w:val="en-GB"/>
              </w:rPr>
              <w:t>Completed</w:t>
            </w:r>
          </w:p>
        </w:tc>
      </w:tr>
      <w:tr w:rsidR="00AF07F2" w:rsidRPr="00EA3921" w14:paraId="7BE81B27" w14:textId="77777777" w:rsidTr="00625C4A">
        <w:tc>
          <w:tcPr>
            <w:tcW w:w="3078" w:type="dxa"/>
          </w:tcPr>
          <w:p w14:paraId="7E0BBF0A" w14:textId="77777777" w:rsidR="00AF07F2" w:rsidRPr="00EA3921" w:rsidRDefault="00AF07F2" w:rsidP="00477D59">
            <w:pPr>
              <w:rPr>
                <w:rFonts w:ascii="Times New Roman" w:hAnsi="Times New Roman" w:cs="Times New Roman"/>
                <w:sz w:val="18"/>
                <w:szCs w:val="18"/>
                <w:lang w:val="en-GB"/>
              </w:rPr>
            </w:pPr>
            <w:r w:rsidRPr="00EA3921">
              <w:rPr>
                <w:rFonts w:ascii="Times New Roman" w:hAnsi="Times New Roman" w:cs="Times New Roman"/>
                <w:sz w:val="18"/>
                <w:szCs w:val="18"/>
                <w:lang w:val="en-GB"/>
              </w:rPr>
              <w:t>Matthews Ridge  Beramuta Road</w:t>
            </w:r>
          </w:p>
        </w:tc>
        <w:tc>
          <w:tcPr>
            <w:tcW w:w="1890" w:type="dxa"/>
            <w:vAlign w:val="center"/>
          </w:tcPr>
          <w:p w14:paraId="23ACDFB1" w14:textId="77777777" w:rsidR="00AF07F2" w:rsidRPr="00EA3921" w:rsidRDefault="00AF07F2" w:rsidP="00477D59">
            <w:pPr>
              <w:jc w:val="center"/>
              <w:rPr>
                <w:rFonts w:ascii="Times New Roman" w:hAnsi="Times New Roman" w:cs="Times New Roman"/>
                <w:sz w:val="18"/>
                <w:szCs w:val="18"/>
                <w:lang w:val="en-GB"/>
              </w:rPr>
            </w:pPr>
            <w:r w:rsidRPr="00EA3921">
              <w:rPr>
                <w:rFonts w:ascii="Times New Roman" w:hAnsi="Times New Roman" w:cs="Times New Roman"/>
                <w:sz w:val="18"/>
                <w:szCs w:val="18"/>
                <w:lang w:val="en-GB"/>
              </w:rPr>
              <w:t>85.9 million</w:t>
            </w:r>
          </w:p>
        </w:tc>
        <w:tc>
          <w:tcPr>
            <w:tcW w:w="1620" w:type="dxa"/>
            <w:vAlign w:val="center"/>
          </w:tcPr>
          <w:p w14:paraId="3A0E42EC" w14:textId="77777777" w:rsidR="00AF07F2" w:rsidRPr="00EA3921" w:rsidRDefault="00AF07F2" w:rsidP="00477D59">
            <w:pPr>
              <w:jc w:val="center"/>
              <w:rPr>
                <w:rFonts w:ascii="Times New Roman" w:hAnsi="Times New Roman" w:cs="Times New Roman"/>
                <w:sz w:val="18"/>
                <w:szCs w:val="18"/>
                <w:lang w:val="en-GB"/>
              </w:rPr>
            </w:pPr>
            <w:r w:rsidRPr="00EA3921">
              <w:rPr>
                <w:rFonts w:ascii="Times New Roman" w:hAnsi="Times New Roman" w:cs="Times New Roman"/>
                <w:sz w:val="18"/>
                <w:szCs w:val="18"/>
                <w:lang w:val="en-GB"/>
              </w:rPr>
              <w:t>60 million</w:t>
            </w:r>
          </w:p>
        </w:tc>
        <w:tc>
          <w:tcPr>
            <w:tcW w:w="1440" w:type="dxa"/>
            <w:vAlign w:val="center"/>
          </w:tcPr>
          <w:p w14:paraId="502A255C" w14:textId="77777777" w:rsidR="00AF07F2" w:rsidRPr="00EA3921" w:rsidRDefault="00AF07F2" w:rsidP="00477D59">
            <w:pPr>
              <w:jc w:val="center"/>
              <w:rPr>
                <w:rFonts w:ascii="Times New Roman" w:hAnsi="Times New Roman" w:cs="Times New Roman"/>
                <w:sz w:val="18"/>
                <w:szCs w:val="18"/>
                <w:lang w:val="en-GB"/>
              </w:rPr>
            </w:pPr>
            <w:r w:rsidRPr="00EA3921">
              <w:rPr>
                <w:rFonts w:ascii="Times New Roman" w:hAnsi="Times New Roman" w:cs="Times New Roman"/>
                <w:sz w:val="18"/>
                <w:szCs w:val="18"/>
                <w:lang w:val="en-GB"/>
              </w:rPr>
              <w:t>Completed</w:t>
            </w:r>
          </w:p>
        </w:tc>
      </w:tr>
      <w:tr w:rsidR="00AF07F2" w:rsidRPr="00EA3921" w14:paraId="0BEF2046" w14:textId="77777777" w:rsidTr="00625C4A">
        <w:tc>
          <w:tcPr>
            <w:tcW w:w="3078" w:type="dxa"/>
          </w:tcPr>
          <w:p w14:paraId="1266941E" w14:textId="77777777" w:rsidR="00AF07F2" w:rsidRPr="00EA3921" w:rsidRDefault="00AF07F2" w:rsidP="00477D59">
            <w:pPr>
              <w:rPr>
                <w:rFonts w:ascii="Times New Roman" w:hAnsi="Times New Roman" w:cs="Times New Roman"/>
                <w:sz w:val="18"/>
                <w:szCs w:val="18"/>
                <w:lang w:val="en-GB"/>
              </w:rPr>
            </w:pPr>
            <w:r w:rsidRPr="00EA3921">
              <w:rPr>
                <w:rFonts w:ascii="Times New Roman" w:hAnsi="Times New Roman" w:cs="Times New Roman"/>
                <w:sz w:val="18"/>
                <w:szCs w:val="18"/>
                <w:lang w:val="en-GB"/>
              </w:rPr>
              <w:t>Arakaka- Manikura -18 miles Road Rehab</w:t>
            </w:r>
          </w:p>
        </w:tc>
        <w:tc>
          <w:tcPr>
            <w:tcW w:w="1890" w:type="dxa"/>
            <w:vAlign w:val="center"/>
          </w:tcPr>
          <w:p w14:paraId="044CFA93" w14:textId="77777777" w:rsidR="00AF07F2" w:rsidRPr="00EA3921" w:rsidRDefault="00AF07F2" w:rsidP="00477D59">
            <w:pPr>
              <w:jc w:val="center"/>
              <w:rPr>
                <w:rFonts w:ascii="Times New Roman" w:hAnsi="Times New Roman" w:cs="Times New Roman"/>
                <w:sz w:val="18"/>
                <w:szCs w:val="18"/>
                <w:lang w:val="en-GB"/>
              </w:rPr>
            </w:pPr>
          </w:p>
          <w:p w14:paraId="18358B4F" w14:textId="77777777" w:rsidR="00AF07F2" w:rsidRPr="00EA3921" w:rsidRDefault="00AF07F2" w:rsidP="00477D59">
            <w:pPr>
              <w:jc w:val="center"/>
              <w:rPr>
                <w:rFonts w:ascii="Times New Roman" w:hAnsi="Times New Roman" w:cs="Times New Roman"/>
                <w:sz w:val="18"/>
                <w:szCs w:val="18"/>
                <w:lang w:val="en-GB"/>
              </w:rPr>
            </w:pPr>
            <w:r w:rsidRPr="00EA3921">
              <w:rPr>
                <w:rFonts w:ascii="Times New Roman" w:hAnsi="Times New Roman" w:cs="Times New Roman"/>
                <w:sz w:val="18"/>
                <w:szCs w:val="18"/>
                <w:lang w:val="en-GB"/>
              </w:rPr>
              <w:t>104.6 million</w:t>
            </w:r>
          </w:p>
        </w:tc>
        <w:tc>
          <w:tcPr>
            <w:tcW w:w="1620" w:type="dxa"/>
            <w:vAlign w:val="center"/>
          </w:tcPr>
          <w:p w14:paraId="592E0820" w14:textId="77777777" w:rsidR="00AF07F2" w:rsidRPr="00EA3921" w:rsidRDefault="00AF07F2" w:rsidP="00477D59">
            <w:pPr>
              <w:jc w:val="center"/>
              <w:rPr>
                <w:rFonts w:ascii="Times New Roman" w:hAnsi="Times New Roman" w:cs="Times New Roman"/>
                <w:sz w:val="18"/>
                <w:szCs w:val="18"/>
                <w:lang w:val="en-GB"/>
              </w:rPr>
            </w:pPr>
          </w:p>
          <w:p w14:paraId="55FA96D4" w14:textId="77777777" w:rsidR="00AF07F2" w:rsidRPr="00EA3921" w:rsidRDefault="00AF07F2" w:rsidP="00477D59">
            <w:pPr>
              <w:jc w:val="center"/>
              <w:rPr>
                <w:rFonts w:ascii="Times New Roman" w:hAnsi="Times New Roman" w:cs="Times New Roman"/>
                <w:sz w:val="18"/>
                <w:szCs w:val="18"/>
                <w:lang w:val="en-GB"/>
              </w:rPr>
            </w:pPr>
            <w:r w:rsidRPr="00EA3921">
              <w:rPr>
                <w:rFonts w:ascii="Times New Roman" w:hAnsi="Times New Roman" w:cs="Times New Roman"/>
                <w:sz w:val="18"/>
                <w:szCs w:val="18"/>
                <w:lang w:val="en-GB"/>
              </w:rPr>
              <w:t>73 million</w:t>
            </w:r>
          </w:p>
        </w:tc>
        <w:tc>
          <w:tcPr>
            <w:tcW w:w="1440" w:type="dxa"/>
            <w:vAlign w:val="center"/>
          </w:tcPr>
          <w:p w14:paraId="09792FBD" w14:textId="77777777" w:rsidR="00AF07F2" w:rsidRPr="00EA3921" w:rsidRDefault="00AF07F2" w:rsidP="00625C4A">
            <w:pPr>
              <w:jc w:val="center"/>
              <w:rPr>
                <w:rFonts w:ascii="Times New Roman" w:hAnsi="Times New Roman" w:cs="Times New Roman"/>
                <w:sz w:val="18"/>
                <w:szCs w:val="18"/>
                <w:lang w:val="en-GB"/>
              </w:rPr>
            </w:pPr>
          </w:p>
          <w:p w14:paraId="09292EA5" w14:textId="77777777" w:rsidR="00AF07F2" w:rsidRPr="00EA3921" w:rsidRDefault="00AF07F2" w:rsidP="00625C4A">
            <w:pPr>
              <w:jc w:val="center"/>
              <w:rPr>
                <w:rFonts w:ascii="Times New Roman" w:hAnsi="Times New Roman" w:cs="Times New Roman"/>
                <w:sz w:val="18"/>
                <w:szCs w:val="18"/>
                <w:lang w:val="en-GB"/>
              </w:rPr>
            </w:pPr>
            <w:r w:rsidRPr="00EA3921">
              <w:rPr>
                <w:rFonts w:ascii="Times New Roman" w:hAnsi="Times New Roman" w:cs="Times New Roman"/>
                <w:sz w:val="18"/>
                <w:szCs w:val="18"/>
                <w:lang w:val="en-GB"/>
              </w:rPr>
              <w:t>completed</w:t>
            </w:r>
          </w:p>
        </w:tc>
      </w:tr>
      <w:tr w:rsidR="00AF07F2" w:rsidRPr="00EA3921" w14:paraId="43ADE21D" w14:textId="77777777" w:rsidTr="00625C4A">
        <w:tc>
          <w:tcPr>
            <w:tcW w:w="3078" w:type="dxa"/>
          </w:tcPr>
          <w:p w14:paraId="6FB5D6F9" w14:textId="77777777" w:rsidR="00AF07F2" w:rsidRPr="00EA3921" w:rsidRDefault="00AF07F2" w:rsidP="00477D59">
            <w:pPr>
              <w:rPr>
                <w:rFonts w:ascii="Times New Roman" w:hAnsi="Times New Roman" w:cs="Times New Roman"/>
                <w:sz w:val="18"/>
                <w:szCs w:val="18"/>
                <w:lang w:val="en-GB"/>
              </w:rPr>
            </w:pPr>
            <w:r w:rsidRPr="00EA3921">
              <w:rPr>
                <w:rFonts w:ascii="Times New Roman" w:hAnsi="Times New Roman" w:cs="Times New Roman"/>
                <w:sz w:val="18"/>
                <w:szCs w:val="18"/>
                <w:lang w:val="en-GB"/>
              </w:rPr>
              <w:t>GGMC Office Building and Boat House at Bartica</w:t>
            </w:r>
          </w:p>
        </w:tc>
        <w:tc>
          <w:tcPr>
            <w:tcW w:w="1890" w:type="dxa"/>
            <w:vAlign w:val="center"/>
          </w:tcPr>
          <w:p w14:paraId="2E04FB7B" w14:textId="77777777" w:rsidR="00AF07F2" w:rsidRPr="00EA3921" w:rsidRDefault="00AF07F2" w:rsidP="00477D59">
            <w:pPr>
              <w:jc w:val="center"/>
              <w:rPr>
                <w:rFonts w:ascii="Times New Roman" w:hAnsi="Times New Roman" w:cs="Times New Roman"/>
                <w:sz w:val="18"/>
                <w:szCs w:val="18"/>
                <w:lang w:val="en-GB"/>
              </w:rPr>
            </w:pPr>
          </w:p>
          <w:p w14:paraId="10305C41" w14:textId="77777777" w:rsidR="00AF07F2" w:rsidRPr="00EA3921" w:rsidRDefault="00AF07F2" w:rsidP="00477D59">
            <w:pPr>
              <w:jc w:val="center"/>
              <w:rPr>
                <w:rFonts w:ascii="Times New Roman" w:hAnsi="Times New Roman" w:cs="Times New Roman"/>
                <w:sz w:val="18"/>
                <w:szCs w:val="18"/>
                <w:lang w:val="en-GB"/>
              </w:rPr>
            </w:pPr>
            <w:r w:rsidRPr="00EA3921">
              <w:rPr>
                <w:rFonts w:ascii="Times New Roman" w:hAnsi="Times New Roman" w:cs="Times New Roman"/>
                <w:sz w:val="18"/>
                <w:szCs w:val="18"/>
                <w:lang w:val="en-GB"/>
              </w:rPr>
              <w:t>84.2 million</w:t>
            </w:r>
          </w:p>
        </w:tc>
        <w:tc>
          <w:tcPr>
            <w:tcW w:w="1620" w:type="dxa"/>
            <w:vAlign w:val="center"/>
          </w:tcPr>
          <w:p w14:paraId="2A4FD06E" w14:textId="77777777" w:rsidR="00AF07F2" w:rsidRPr="00EA3921" w:rsidRDefault="00AF07F2" w:rsidP="00477D59">
            <w:pPr>
              <w:jc w:val="center"/>
              <w:rPr>
                <w:rFonts w:ascii="Times New Roman" w:hAnsi="Times New Roman" w:cs="Times New Roman"/>
                <w:sz w:val="18"/>
                <w:szCs w:val="18"/>
                <w:lang w:val="en-GB"/>
              </w:rPr>
            </w:pPr>
          </w:p>
          <w:p w14:paraId="52FBC2E2" w14:textId="77777777" w:rsidR="00AF07F2" w:rsidRPr="00EA3921" w:rsidRDefault="00AF07F2" w:rsidP="00477D59">
            <w:pPr>
              <w:jc w:val="center"/>
              <w:rPr>
                <w:rFonts w:ascii="Times New Roman" w:hAnsi="Times New Roman" w:cs="Times New Roman"/>
                <w:sz w:val="18"/>
                <w:szCs w:val="18"/>
                <w:lang w:val="en-GB"/>
              </w:rPr>
            </w:pPr>
            <w:r w:rsidRPr="00EA3921">
              <w:rPr>
                <w:rFonts w:ascii="Times New Roman" w:hAnsi="Times New Roman" w:cs="Times New Roman"/>
                <w:sz w:val="18"/>
                <w:szCs w:val="18"/>
                <w:lang w:val="en-GB"/>
              </w:rPr>
              <w:t>53.3million</w:t>
            </w:r>
          </w:p>
        </w:tc>
        <w:tc>
          <w:tcPr>
            <w:tcW w:w="1440" w:type="dxa"/>
            <w:vAlign w:val="center"/>
          </w:tcPr>
          <w:p w14:paraId="1F70376A" w14:textId="77777777" w:rsidR="00AF07F2" w:rsidRPr="00EA3921" w:rsidRDefault="00AF07F2" w:rsidP="00625C4A">
            <w:pPr>
              <w:jc w:val="center"/>
              <w:rPr>
                <w:rFonts w:ascii="Times New Roman" w:hAnsi="Times New Roman" w:cs="Times New Roman"/>
                <w:sz w:val="18"/>
                <w:szCs w:val="18"/>
                <w:lang w:val="en-GB"/>
              </w:rPr>
            </w:pPr>
          </w:p>
          <w:p w14:paraId="2F0A92C8" w14:textId="77777777" w:rsidR="00AF07F2" w:rsidRPr="00EA3921" w:rsidRDefault="00AF07F2" w:rsidP="00625C4A">
            <w:pPr>
              <w:jc w:val="center"/>
              <w:rPr>
                <w:rFonts w:ascii="Times New Roman" w:hAnsi="Times New Roman" w:cs="Times New Roman"/>
                <w:sz w:val="18"/>
                <w:szCs w:val="18"/>
                <w:lang w:val="en-GB"/>
              </w:rPr>
            </w:pPr>
            <w:r w:rsidRPr="00EA3921">
              <w:rPr>
                <w:rFonts w:ascii="Times New Roman" w:hAnsi="Times New Roman" w:cs="Times New Roman"/>
                <w:sz w:val="18"/>
                <w:szCs w:val="18"/>
                <w:lang w:val="en-GB"/>
              </w:rPr>
              <w:t>In Progress</w:t>
            </w:r>
          </w:p>
        </w:tc>
      </w:tr>
      <w:tr w:rsidR="00AF07F2" w:rsidRPr="00EA3921" w14:paraId="7BA6AD42" w14:textId="77777777" w:rsidTr="00625C4A">
        <w:tc>
          <w:tcPr>
            <w:tcW w:w="3078" w:type="dxa"/>
          </w:tcPr>
          <w:p w14:paraId="00C85C1D" w14:textId="77777777" w:rsidR="00AF07F2" w:rsidRPr="00EA3921" w:rsidRDefault="00AF07F2" w:rsidP="00477D59">
            <w:pPr>
              <w:rPr>
                <w:rFonts w:ascii="Times New Roman" w:hAnsi="Times New Roman" w:cs="Times New Roman"/>
                <w:sz w:val="18"/>
                <w:szCs w:val="18"/>
                <w:lang w:val="en-GB"/>
              </w:rPr>
            </w:pPr>
            <w:r w:rsidRPr="00EA3921">
              <w:rPr>
                <w:rFonts w:ascii="Times New Roman" w:hAnsi="Times New Roman" w:cs="Times New Roman"/>
                <w:sz w:val="18"/>
                <w:szCs w:val="18"/>
                <w:lang w:val="en-GB"/>
              </w:rPr>
              <w:t>Mines Station and Living Quarters –Aranka# (A)</w:t>
            </w:r>
          </w:p>
        </w:tc>
        <w:tc>
          <w:tcPr>
            <w:tcW w:w="1890" w:type="dxa"/>
            <w:vAlign w:val="center"/>
          </w:tcPr>
          <w:p w14:paraId="21827564" w14:textId="77777777" w:rsidR="00AF07F2" w:rsidRPr="00EA3921" w:rsidRDefault="00AF07F2" w:rsidP="00477D59">
            <w:pPr>
              <w:jc w:val="center"/>
              <w:rPr>
                <w:rFonts w:ascii="Times New Roman" w:hAnsi="Times New Roman" w:cs="Times New Roman"/>
                <w:sz w:val="18"/>
                <w:szCs w:val="18"/>
                <w:lang w:val="en-GB"/>
              </w:rPr>
            </w:pPr>
          </w:p>
          <w:p w14:paraId="24DE414B" w14:textId="77777777" w:rsidR="00AF07F2" w:rsidRPr="00EA3921" w:rsidRDefault="00AF07F2" w:rsidP="00477D59">
            <w:pPr>
              <w:jc w:val="center"/>
              <w:rPr>
                <w:rFonts w:ascii="Times New Roman" w:hAnsi="Times New Roman" w:cs="Times New Roman"/>
                <w:sz w:val="18"/>
                <w:szCs w:val="18"/>
                <w:lang w:val="en-GB"/>
              </w:rPr>
            </w:pPr>
            <w:r w:rsidRPr="00EA3921">
              <w:rPr>
                <w:rFonts w:ascii="Times New Roman" w:hAnsi="Times New Roman" w:cs="Times New Roman"/>
                <w:sz w:val="18"/>
                <w:szCs w:val="18"/>
                <w:lang w:val="en-GB"/>
              </w:rPr>
              <w:t>68.8 million</w:t>
            </w:r>
          </w:p>
        </w:tc>
        <w:tc>
          <w:tcPr>
            <w:tcW w:w="1620" w:type="dxa"/>
            <w:vAlign w:val="center"/>
          </w:tcPr>
          <w:p w14:paraId="7D7B8F8E" w14:textId="77777777" w:rsidR="00AF07F2" w:rsidRPr="00EA3921" w:rsidRDefault="00AF07F2" w:rsidP="00477D59">
            <w:pPr>
              <w:jc w:val="center"/>
              <w:rPr>
                <w:rFonts w:ascii="Times New Roman" w:hAnsi="Times New Roman" w:cs="Times New Roman"/>
                <w:sz w:val="18"/>
                <w:szCs w:val="18"/>
                <w:lang w:val="en-GB"/>
              </w:rPr>
            </w:pPr>
          </w:p>
          <w:p w14:paraId="083F30B7" w14:textId="77777777" w:rsidR="00AF07F2" w:rsidRPr="00EA3921" w:rsidRDefault="00AF07F2" w:rsidP="00477D59">
            <w:pPr>
              <w:jc w:val="center"/>
              <w:rPr>
                <w:rFonts w:ascii="Times New Roman" w:hAnsi="Times New Roman" w:cs="Times New Roman"/>
                <w:sz w:val="18"/>
                <w:szCs w:val="18"/>
                <w:lang w:val="en-GB"/>
              </w:rPr>
            </w:pPr>
            <w:r w:rsidRPr="00EA3921">
              <w:rPr>
                <w:rFonts w:ascii="Times New Roman" w:hAnsi="Times New Roman" w:cs="Times New Roman"/>
                <w:sz w:val="18"/>
                <w:szCs w:val="18"/>
                <w:lang w:val="en-GB"/>
              </w:rPr>
              <w:t>32.4million</w:t>
            </w:r>
          </w:p>
        </w:tc>
        <w:tc>
          <w:tcPr>
            <w:tcW w:w="1440" w:type="dxa"/>
            <w:vAlign w:val="center"/>
          </w:tcPr>
          <w:p w14:paraId="7B3C8A8F" w14:textId="77777777" w:rsidR="00AF07F2" w:rsidRPr="00EA3921" w:rsidRDefault="00AF07F2" w:rsidP="00625C4A">
            <w:pPr>
              <w:jc w:val="center"/>
              <w:rPr>
                <w:rFonts w:ascii="Times New Roman" w:hAnsi="Times New Roman" w:cs="Times New Roman"/>
                <w:sz w:val="18"/>
                <w:szCs w:val="18"/>
                <w:lang w:val="en-GB"/>
              </w:rPr>
            </w:pPr>
          </w:p>
          <w:p w14:paraId="5C9C84FC" w14:textId="77777777" w:rsidR="00AF07F2" w:rsidRPr="00EA3921" w:rsidRDefault="00AF07F2" w:rsidP="00625C4A">
            <w:pPr>
              <w:jc w:val="center"/>
              <w:rPr>
                <w:rFonts w:ascii="Times New Roman" w:hAnsi="Times New Roman" w:cs="Times New Roman"/>
                <w:sz w:val="18"/>
                <w:szCs w:val="18"/>
                <w:lang w:val="en-GB"/>
              </w:rPr>
            </w:pPr>
            <w:r w:rsidRPr="00EA3921">
              <w:rPr>
                <w:rFonts w:ascii="Times New Roman" w:hAnsi="Times New Roman" w:cs="Times New Roman"/>
                <w:sz w:val="18"/>
                <w:szCs w:val="18"/>
                <w:lang w:val="en-GB"/>
              </w:rPr>
              <w:t>In Progress</w:t>
            </w:r>
          </w:p>
        </w:tc>
      </w:tr>
      <w:tr w:rsidR="00AF07F2" w:rsidRPr="00EA3921" w14:paraId="220A28CA" w14:textId="77777777" w:rsidTr="00625C4A">
        <w:tc>
          <w:tcPr>
            <w:tcW w:w="3078" w:type="dxa"/>
          </w:tcPr>
          <w:p w14:paraId="4451A487" w14:textId="77777777" w:rsidR="00AF07F2" w:rsidRPr="00EA3921" w:rsidRDefault="00AF07F2" w:rsidP="00477D59">
            <w:pPr>
              <w:rPr>
                <w:rFonts w:ascii="Times New Roman" w:hAnsi="Times New Roman" w:cs="Times New Roman"/>
                <w:sz w:val="18"/>
                <w:szCs w:val="18"/>
                <w:lang w:val="en-GB"/>
              </w:rPr>
            </w:pPr>
            <w:r w:rsidRPr="00EA3921">
              <w:rPr>
                <w:rFonts w:ascii="Times New Roman" w:hAnsi="Times New Roman" w:cs="Times New Roman"/>
                <w:sz w:val="18"/>
                <w:szCs w:val="18"/>
                <w:lang w:val="en-GB"/>
              </w:rPr>
              <w:t>Mines Station and Living Quarters –Aranka# (B)</w:t>
            </w:r>
          </w:p>
        </w:tc>
        <w:tc>
          <w:tcPr>
            <w:tcW w:w="1890" w:type="dxa"/>
            <w:vAlign w:val="center"/>
          </w:tcPr>
          <w:p w14:paraId="0B21AA16" w14:textId="77777777" w:rsidR="00AF07F2" w:rsidRPr="00EA3921" w:rsidRDefault="00AF07F2" w:rsidP="00477D59">
            <w:pPr>
              <w:jc w:val="center"/>
              <w:rPr>
                <w:rFonts w:ascii="Times New Roman" w:hAnsi="Times New Roman" w:cs="Times New Roman"/>
                <w:sz w:val="18"/>
                <w:szCs w:val="18"/>
                <w:lang w:val="en-GB"/>
              </w:rPr>
            </w:pPr>
          </w:p>
          <w:p w14:paraId="2586B5B5" w14:textId="77777777" w:rsidR="00AF07F2" w:rsidRPr="00EA3921" w:rsidRDefault="00AF07F2" w:rsidP="00477D59">
            <w:pPr>
              <w:jc w:val="center"/>
              <w:rPr>
                <w:rFonts w:ascii="Times New Roman" w:hAnsi="Times New Roman" w:cs="Times New Roman"/>
                <w:sz w:val="18"/>
                <w:szCs w:val="18"/>
                <w:lang w:val="en-GB"/>
              </w:rPr>
            </w:pPr>
            <w:r w:rsidRPr="00EA3921">
              <w:rPr>
                <w:rFonts w:ascii="Times New Roman" w:hAnsi="Times New Roman" w:cs="Times New Roman"/>
                <w:sz w:val="18"/>
                <w:szCs w:val="18"/>
                <w:lang w:val="en-GB"/>
              </w:rPr>
              <w:t>62.4 million</w:t>
            </w:r>
          </w:p>
        </w:tc>
        <w:tc>
          <w:tcPr>
            <w:tcW w:w="1620" w:type="dxa"/>
            <w:vAlign w:val="center"/>
          </w:tcPr>
          <w:p w14:paraId="3BF59E92" w14:textId="77777777" w:rsidR="00AF07F2" w:rsidRPr="00EA3921" w:rsidRDefault="00AF07F2" w:rsidP="00477D59">
            <w:pPr>
              <w:jc w:val="center"/>
              <w:rPr>
                <w:rFonts w:ascii="Times New Roman" w:hAnsi="Times New Roman" w:cs="Times New Roman"/>
                <w:sz w:val="18"/>
                <w:szCs w:val="18"/>
                <w:lang w:val="en-GB"/>
              </w:rPr>
            </w:pPr>
          </w:p>
          <w:p w14:paraId="58D11B42" w14:textId="77777777" w:rsidR="00AF07F2" w:rsidRPr="00EA3921" w:rsidRDefault="00AF07F2" w:rsidP="00477D59">
            <w:pPr>
              <w:jc w:val="center"/>
              <w:rPr>
                <w:rFonts w:ascii="Times New Roman" w:hAnsi="Times New Roman" w:cs="Times New Roman"/>
                <w:sz w:val="18"/>
                <w:szCs w:val="18"/>
                <w:lang w:val="en-GB"/>
              </w:rPr>
            </w:pPr>
            <w:r w:rsidRPr="00EA3921">
              <w:rPr>
                <w:rFonts w:ascii="Times New Roman" w:hAnsi="Times New Roman" w:cs="Times New Roman"/>
                <w:sz w:val="18"/>
                <w:szCs w:val="18"/>
                <w:lang w:val="en-GB"/>
              </w:rPr>
              <w:t>44.5 million</w:t>
            </w:r>
          </w:p>
        </w:tc>
        <w:tc>
          <w:tcPr>
            <w:tcW w:w="1440" w:type="dxa"/>
            <w:vAlign w:val="center"/>
          </w:tcPr>
          <w:p w14:paraId="690F931B" w14:textId="77777777" w:rsidR="00AF07F2" w:rsidRPr="00EA3921" w:rsidRDefault="00AF07F2" w:rsidP="00625C4A">
            <w:pPr>
              <w:jc w:val="center"/>
              <w:rPr>
                <w:rFonts w:ascii="Times New Roman" w:hAnsi="Times New Roman" w:cs="Times New Roman"/>
                <w:sz w:val="18"/>
                <w:szCs w:val="18"/>
                <w:lang w:val="en-GB"/>
              </w:rPr>
            </w:pPr>
          </w:p>
          <w:p w14:paraId="158B74BD" w14:textId="77777777" w:rsidR="00AF07F2" w:rsidRPr="00EA3921" w:rsidRDefault="00AF07F2" w:rsidP="00625C4A">
            <w:pPr>
              <w:jc w:val="center"/>
              <w:rPr>
                <w:rFonts w:ascii="Times New Roman" w:hAnsi="Times New Roman" w:cs="Times New Roman"/>
                <w:sz w:val="18"/>
                <w:szCs w:val="18"/>
                <w:lang w:val="en-GB"/>
              </w:rPr>
            </w:pPr>
            <w:r w:rsidRPr="00EA3921">
              <w:rPr>
                <w:rFonts w:ascii="Times New Roman" w:hAnsi="Times New Roman" w:cs="Times New Roman"/>
                <w:sz w:val="18"/>
                <w:szCs w:val="18"/>
                <w:lang w:val="en-GB"/>
              </w:rPr>
              <w:t>In Progress</w:t>
            </w:r>
          </w:p>
        </w:tc>
      </w:tr>
      <w:tr w:rsidR="00AF07F2" w:rsidRPr="00EA3921" w14:paraId="65A6BE59" w14:textId="77777777" w:rsidTr="00625C4A">
        <w:tc>
          <w:tcPr>
            <w:tcW w:w="3078" w:type="dxa"/>
          </w:tcPr>
          <w:p w14:paraId="7ACB94B6" w14:textId="77777777" w:rsidR="00AF07F2" w:rsidRPr="00EA3921" w:rsidRDefault="00AF07F2" w:rsidP="00477D59">
            <w:pPr>
              <w:rPr>
                <w:rFonts w:ascii="Times New Roman" w:hAnsi="Times New Roman" w:cs="Times New Roman"/>
                <w:sz w:val="18"/>
                <w:szCs w:val="18"/>
                <w:lang w:val="en-GB"/>
              </w:rPr>
            </w:pPr>
            <w:r w:rsidRPr="00EA3921">
              <w:rPr>
                <w:rFonts w:ascii="Times New Roman" w:hAnsi="Times New Roman" w:cs="Times New Roman"/>
                <w:sz w:val="18"/>
                <w:szCs w:val="18"/>
                <w:lang w:val="en-GB"/>
              </w:rPr>
              <w:t>Mines Station and Living Quarters –Olive Creek</w:t>
            </w:r>
          </w:p>
        </w:tc>
        <w:tc>
          <w:tcPr>
            <w:tcW w:w="1890" w:type="dxa"/>
            <w:vAlign w:val="center"/>
          </w:tcPr>
          <w:p w14:paraId="6F150752" w14:textId="77777777" w:rsidR="00AF07F2" w:rsidRPr="00EA3921" w:rsidRDefault="00AF07F2" w:rsidP="00477D59">
            <w:pPr>
              <w:jc w:val="center"/>
              <w:rPr>
                <w:rFonts w:ascii="Times New Roman" w:hAnsi="Times New Roman" w:cs="Times New Roman"/>
                <w:sz w:val="18"/>
                <w:szCs w:val="18"/>
                <w:lang w:val="en-GB"/>
              </w:rPr>
            </w:pPr>
          </w:p>
          <w:p w14:paraId="14C6C2B6" w14:textId="77777777" w:rsidR="00AF07F2" w:rsidRPr="00EA3921" w:rsidRDefault="00AF07F2" w:rsidP="00477D59">
            <w:pPr>
              <w:jc w:val="center"/>
              <w:rPr>
                <w:rFonts w:ascii="Times New Roman" w:hAnsi="Times New Roman" w:cs="Times New Roman"/>
                <w:sz w:val="18"/>
                <w:szCs w:val="18"/>
                <w:lang w:val="en-GB"/>
              </w:rPr>
            </w:pPr>
            <w:r w:rsidRPr="00EA3921">
              <w:rPr>
                <w:rFonts w:ascii="Times New Roman" w:hAnsi="Times New Roman" w:cs="Times New Roman"/>
                <w:sz w:val="18"/>
                <w:szCs w:val="18"/>
                <w:lang w:val="en-GB"/>
              </w:rPr>
              <w:t>63./5 million</w:t>
            </w:r>
          </w:p>
        </w:tc>
        <w:tc>
          <w:tcPr>
            <w:tcW w:w="1620" w:type="dxa"/>
            <w:vAlign w:val="center"/>
          </w:tcPr>
          <w:p w14:paraId="28288594" w14:textId="77777777" w:rsidR="00AF07F2" w:rsidRPr="00EA3921" w:rsidRDefault="00AF07F2" w:rsidP="00477D59">
            <w:pPr>
              <w:jc w:val="center"/>
              <w:rPr>
                <w:rFonts w:ascii="Times New Roman" w:hAnsi="Times New Roman" w:cs="Times New Roman"/>
                <w:sz w:val="18"/>
                <w:szCs w:val="18"/>
                <w:lang w:val="en-GB"/>
              </w:rPr>
            </w:pPr>
          </w:p>
          <w:p w14:paraId="359940DA" w14:textId="77777777" w:rsidR="00AF07F2" w:rsidRPr="00EA3921" w:rsidRDefault="00AF07F2" w:rsidP="00477D59">
            <w:pPr>
              <w:jc w:val="center"/>
              <w:rPr>
                <w:rFonts w:ascii="Times New Roman" w:hAnsi="Times New Roman" w:cs="Times New Roman"/>
                <w:sz w:val="18"/>
                <w:szCs w:val="18"/>
                <w:lang w:val="en-GB"/>
              </w:rPr>
            </w:pPr>
            <w:r w:rsidRPr="00EA3921">
              <w:rPr>
                <w:rFonts w:ascii="Times New Roman" w:hAnsi="Times New Roman" w:cs="Times New Roman"/>
                <w:sz w:val="18"/>
                <w:szCs w:val="18"/>
                <w:lang w:val="en-GB"/>
              </w:rPr>
              <w:t>53.7 million</w:t>
            </w:r>
          </w:p>
        </w:tc>
        <w:tc>
          <w:tcPr>
            <w:tcW w:w="1440" w:type="dxa"/>
            <w:vAlign w:val="center"/>
          </w:tcPr>
          <w:p w14:paraId="5359CCFA" w14:textId="77777777" w:rsidR="00AF07F2" w:rsidRPr="00EA3921" w:rsidRDefault="00AF07F2" w:rsidP="00625C4A">
            <w:pPr>
              <w:jc w:val="center"/>
              <w:rPr>
                <w:rFonts w:ascii="Times New Roman" w:hAnsi="Times New Roman" w:cs="Times New Roman"/>
                <w:sz w:val="18"/>
                <w:szCs w:val="18"/>
                <w:lang w:val="en-GB"/>
              </w:rPr>
            </w:pPr>
          </w:p>
          <w:p w14:paraId="37196E3C" w14:textId="77777777" w:rsidR="00AF07F2" w:rsidRPr="00EA3921" w:rsidRDefault="00AF07F2" w:rsidP="00625C4A">
            <w:pPr>
              <w:jc w:val="center"/>
              <w:rPr>
                <w:rFonts w:ascii="Times New Roman" w:hAnsi="Times New Roman" w:cs="Times New Roman"/>
                <w:sz w:val="18"/>
                <w:szCs w:val="18"/>
                <w:lang w:val="en-GB"/>
              </w:rPr>
            </w:pPr>
            <w:r w:rsidRPr="00EA3921">
              <w:rPr>
                <w:rFonts w:ascii="Times New Roman" w:hAnsi="Times New Roman" w:cs="Times New Roman"/>
                <w:sz w:val="18"/>
                <w:szCs w:val="18"/>
                <w:lang w:val="en-GB"/>
              </w:rPr>
              <w:t>In Progress</w:t>
            </w:r>
          </w:p>
        </w:tc>
      </w:tr>
      <w:tr w:rsidR="00AF07F2" w:rsidRPr="00EA3921" w14:paraId="6A1A610C" w14:textId="77777777" w:rsidTr="00625C4A">
        <w:tc>
          <w:tcPr>
            <w:tcW w:w="3078" w:type="dxa"/>
          </w:tcPr>
          <w:p w14:paraId="48E15245" w14:textId="77777777" w:rsidR="00AF07F2" w:rsidRPr="00EA3921" w:rsidRDefault="00AF07F2" w:rsidP="00477D59">
            <w:pPr>
              <w:rPr>
                <w:rFonts w:ascii="Times New Roman" w:hAnsi="Times New Roman" w:cs="Times New Roman"/>
                <w:sz w:val="18"/>
                <w:szCs w:val="18"/>
                <w:lang w:val="en-GB"/>
              </w:rPr>
            </w:pPr>
            <w:r w:rsidRPr="00EA3921">
              <w:rPr>
                <w:rFonts w:ascii="Times New Roman" w:hAnsi="Times New Roman" w:cs="Times New Roman"/>
                <w:sz w:val="18"/>
                <w:szCs w:val="18"/>
                <w:lang w:val="en-GB"/>
              </w:rPr>
              <w:lastRenderedPageBreak/>
              <w:t>Mines Station and Living Quarters –Lethem</w:t>
            </w:r>
          </w:p>
        </w:tc>
        <w:tc>
          <w:tcPr>
            <w:tcW w:w="1890" w:type="dxa"/>
            <w:vAlign w:val="center"/>
          </w:tcPr>
          <w:p w14:paraId="071DF72A" w14:textId="77777777" w:rsidR="00AF07F2" w:rsidRPr="00EA3921" w:rsidRDefault="00AF07F2" w:rsidP="00477D59">
            <w:pPr>
              <w:jc w:val="center"/>
              <w:rPr>
                <w:rFonts w:ascii="Times New Roman" w:hAnsi="Times New Roman" w:cs="Times New Roman"/>
                <w:sz w:val="18"/>
                <w:szCs w:val="18"/>
                <w:lang w:val="en-GB"/>
              </w:rPr>
            </w:pPr>
          </w:p>
          <w:p w14:paraId="239FAE6C" w14:textId="77777777" w:rsidR="00AF07F2" w:rsidRPr="00EA3921" w:rsidRDefault="00AF07F2" w:rsidP="00477D59">
            <w:pPr>
              <w:jc w:val="center"/>
              <w:rPr>
                <w:rFonts w:ascii="Times New Roman" w:hAnsi="Times New Roman" w:cs="Times New Roman"/>
                <w:sz w:val="18"/>
                <w:szCs w:val="18"/>
                <w:lang w:val="en-GB"/>
              </w:rPr>
            </w:pPr>
            <w:r w:rsidRPr="00EA3921">
              <w:rPr>
                <w:rFonts w:ascii="Times New Roman" w:hAnsi="Times New Roman" w:cs="Times New Roman"/>
                <w:sz w:val="18"/>
                <w:szCs w:val="18"/>
                <w:lang w:val="en-GB"/>
              </w:rPr>
              <w:t>70.6 million</w:t>
            </w:r>
          </w:p>
        </w:tc>
        <w:tc>
          <w:tcPr>
            <w:tcW w:w="1620" w:type="dxa"/>
            <w:vAlign w:val="center"/>
          </w:tcPr>
          <w:p w14:paraId="3FF3267F" w14:textId="77777777" w:rsidR="00AF07F2" w:rsidRPr="00EA3921" w:rsidRDefault="00AF07F2" w:rsidP="00477D59">
            <w:pPr>
              <w:jc w:val="center"/>
              <w:rPr>
                <w:rFonts w:ascii="Times New Roman" w:hAnsi="Times New Roman" w:cs="Times New Roman"/>
                <w:sz w:val="18"/>
                <w:szCs w:val="18"/>
                <w:lang w:val="en-GB"/>
              </w:rPr>
            </w:pPr>
          </w:p>
          <w:p w14:paraId="6E18B7FE" w14:textId="77777777" w:rsidR="00AF07F2" w:rsidRPr="00EA3921" w:rsidRDefault="00AF07F2" w:rsidP="00477D59">
            <w:pPr>
              <w:jc w:val="center"/>
              <w:rPr>
                <w:rFonts w:ascii="Times New Roman" w:hAnsi="Times New Roman" w:cs="Times New Roman"/>
                <w:sz w:val="18"/>
                <w:szCs w:val="18"/>
                <w:lang w:val="en-GB"/>
              </w:rPr>
            </w:pPr>
            <w:r w:rsidRPr="00EA3921">
              <w:rPr>
                <w:rFonts w:ascii="Times New Roman" w:hAnsi="Times New Roman" w:cs="Times New Roman"/>
                <w:sz w:val="18"/>
                <w:szCs w:val="18"/>
                <w:lang w:val="en-GB"/>
              </w:rPr>
              <w:t>52.1 million</w:t>
            </w:r>
          </w:p>
        </w:tc>
        <w:tc>
          <w:tcPr>
            <w:tcW w:w="1440" w:type="dxa"/>
            <w:vAlign w:val="center"/>
          </w:tcPr>
          <w:p w14:paraId="45576DA7" w14:textId="77777777" w:rsidR="00AF07F2" w:rsidRPr="00EA3921" w:rsidRDefault="00AF07F2" w:rsidP="00625C4A">
            <w:pPr>
              <w:jc w:val="center"/>
              <w:rPr>
                <w:rFonts w:ascii="Times New Roman" w:hAnsi="Times New Roman" w:cs="Times New Roman"/>
                <w:sz w:val="18"/>
                <w:szCs w:val="18"/>
                <w:lang w:val="en-GB"/>
              </w:rPr>
            </w:pPr>
          </w:p>
          <w:p w14:paraId="46168C8A" w14:textId="77777777" w:rsidR="00AF07F2" w:rsidRPr="00EA3921" w:rsidRDefault="00AF07F2" w:rsidP="00625C4A">
            <w:pPr>
              <w:jc w:val="center"/>
              <w:rPr>
                <w:rFonts w:ascii="Times New Roman" w:hAnsi="Times New Roman" w:cs="Times New Roman"/>
                <w:sz w:val="18"/>
                <w:szCs w:val="18"/>
                <w:lang w:val="en-GB"/>
              </w:rPr>
            </w:pPr>
            <w:r w:rsidRPr="00EA3921">
              <w:rPr>
                <w:rFonts w:ascii="Times New Roman" w:hAnsi="Times New Roman" w:cs="Times New Roman"/>
                <w:sz w:val="18"/>
                <w:szCs w:val="18"/>
                <w:lang w:val="en-GB"/>
              </w:rPr>
              <w:t>Completed</w:t>
            </w:r>
          </w:p>
        </w:tc>
      </w:tr>
      <w:tr w:rsidR="00AF07F2" w:rsidRPr="00EA3921" w14:paraId="1F67B9E9" w14:textId="77777777" w:rsidTr="00625C4A">
        <w:tc>
          <w:tcPr>
            <w:tcW w:w="3078" w:type="dxa"/>
          </w:tcPr>
          <w:p w14:paraId="1109FE2D" w14:textId="77777777" w:rsidR="00AF07F2" w:rsidRPr="00EA3921" w:rsidRDefault="00AF07F2" w:rsidP="00477D59">
            <w:pPr>
              <w:rPr>
                <w:rFonts w:ascii="Times New Roman" w:hAnsi="Times New Roman" w:cs="Times New Roman"/>
                <w:sz w:val="18"/>
                <w:szCs w:val="18"/>
                <w:lang w:val="en-GB"/>
              </w:rPr>
            </w:pPr>
            <w:r w:rsidRPr="00EA3921">
              <w:rPr>
                <w:rFonts w:ascii="Times New Roman" w:hAnsi="Times New Roman" w:cs="Times New Roman"/>
                <w:sz w:val="18"/>
                <w:szCs w:val="18"/>
                <w:lang w:val="en-GB"/>
              </w:rPr>
              <w:t>Mines Station and Living Quarters –Eclipse Falls Top</w:t>
            </w:r>
          </w:p>
        </w:tc>
        <w:tc>
          <w:tcPr>
            <w:tcW w:w="1890" w:type="dxa"/>
            <w:vAlign w:val="center"/>
          </w:tcPr>
          <w:p w14:paraId="4768BEA4" w14:textId="77777777" w:rsidR="00AF07F2" w:rsidRPr="00EA3921" w:rsidRDefault="00AF07F2" w:rsidP="00477D59">
            <w:pPr>
              <w:jc w:val="center"/>
              <w:rPr>
                <w:rFonts w:ascii="Times New Roman" w:hAnsi="Times New Roman" w:cs="Times New Roman"/>
                <w:sz w:val="18"/>
                <w:szCs w:val="18"/>
                <w:lang w:val="en-GB"/>
              </w:rPr>
            </w:pPr>
          </w:p>
          <w:p w14:paraId="18667F8F" w14:textId="77777777" w:rsidR="00AF07F2" w:rsidRPr="00EA3921" w:rsidRDefault="00AF07F2" w:rsidP="00477D59">
            <w:pPr>
              <w:jc w:val="center"/>
              <w:rPr>
                <w:rFonts w:ascii="Times New Roman" w:hAnsi="Times New Roman" w:cs="Times New Roman"/>
                <w:sz w:val="18"/>
                <w:szCs w:val="18"/>
                <w:lang w:val="en-GB"/>
              </w:rPr>
            </w:pPr>
            <w:r w:rsidRPr="00EA3921">
              <w:rPr>
                <w:rFonts w:ascii="Times New Roman" w:hAnsi="Times New Roman" w:cs="Times New Roman"/>
                <w:sz w:val="18"/>
                <w:szCs w:val="18"/>
                <w:lang w:val="en-GB"/>
              </w:rPr>
              <w:t>71.6 million</w:t>
            </w:r>
          </w:p>
        </w:tc>
        <w:tc>
          <w:tcPr>
            <w:tcW w:w="1620" w:type="dxa"/>
            <w:vAlign w:val="center"/>
          </w:tcPr>
          <w:p w14:paraId="2F384C98" w14:textId="77777777" w:rsidR="00AF07F2" w:rsidRPr="00EA3921" w:rsidRDefault="00AF07F2" w:rsidP="00477D59">
            <w:pPr>
              <w:jc w:val="center"/>
              <w:rPr>
                <w:rFonts w:ascii="Times New Roman" w:hAnsi="Times New Roman" w:cs="Times New Roman"/>
                <w:sz w:val="18"/>
                <w:szCs w:val="18"/>
                <w:lang w:val="en-GB"/>
              </w:rPr>
            </w:pPr>
          </w:p>
          <w:p w14:paraId="1DDF2D2D" w14:textId="77777777" w:rsidR="00AF07F2" w:rsidRPr="00EA3921" w:rsidRDefault="00AF07F2" w:rsidP="00477D59">
            <w:pPr>
              <w:jc w:val="center"/>
              <w:rPr>
                <w:rFonts w:ascii="Times New Roman" w:hAnsi="Times New Roman" w:cs="Times New Roman"/>
                <w:sz w:val="18"/>
                <w:szCs w:val="18"/>
                <w:lang w:val="en-GB"/>
              </w:rPr>
            </w:pPr>
            <w:r w:rsidRPr="00EA3921">
              <w:rPr>
                <w:rFonts w:ascii="Times New Roman" w:hAnsi="Times New Roman" w:cs="Times New Roman"/>
                <w:sz w:val="18"/>
                <w:szCs w:val="18"/>
                <w:lang w:val="en-GB"/>
              </w:rPr>
              <w:t>68.2million</w:t>
            </w:r>
          </w:p>
        </w:tc>
        <w:tc>
          <w:tcPr>
            <w:tcW w:w="1440" w:type="dxa"/>
            <w:vAlign w:val="center"/>
          </w:tcPr>
          <w:p w14:paraId="15D4D58B" w14:textId="77777777" w:rsidR="00AF07F2" w:rsidRPr="00EA3921" w:rsidRDefault="00AF07F2" w:rsidP="00625C4A">
            <w:pPr>
              <w:jc w:val="center"/>
              <w:rPr>
                <w:rFonts w:ascii="Times New Roman" w:hAnsi="Times New Roman" w:cs="Times New Roman"/>
                <w:sz w:val="18"/>
                <w:szCs w:val="18"/>
                <w:lang w:val="en-GB"/>
              </w:rPr>
            </w:pPr>
          </w:p>
          <w:p w14:paraId="2110DFD5" w14:textId="77777777" w:rsidR="00AF07F2" w:rsidRPr="00EA3921" w:rsidRDefault="00AF07F2" w:rsidP="00625C4A">
            <w:pPr>
              <w:jc w:val="center"/>
              <w:rPr>
                <w:rFonts w:ascii="Times New Roman" w:hAnsi="Times New Roman" w:cs="Times New Roman"/>
                <w:sz w:val="18"/>
                <w:szCs w:val="18"/>
                <w:lang w:val="en-GB"/>
              </w:rPr>
            </w:pPr>
            <w:r w:rsidRPr="00EA3921">
              <w:rPr>
                <w:rFonts w:ascii="Times New Roman" w:hAnsi="Times New Roman" w:cs="Times New Roman"/>
                <w:sz w:val="18"/>
                <w:szCs w:val="18"/>
                <w:lang w:val="en-GB"/>
              </w:rPr>
              <w:t>In Progress</w:t>
            </w:r>
          </w:p>
        </w:tc>
      </w:tr>
      <w:tr w:rsidR="00AF07F2" w:rsidRPr="00EA3921" w14:paraId="63B0C604" w14:textId="77777777" w:rsidTr="00625C4A">
        <w:tc>
          <w:tcPr>
            <w:tcW w:w="3078" w:type="dxa"/>
          </w:tcPr>
          <w:p w14:paraId="6953D6B7" w14:textId="77777777" w:rsidR="00AF07F2" w:rsidRPr="00EA3921" w:rsidRDefault="00AF07F2" w:rsidP="00477D59">
            <w:pPr>
              <w:rPr>
                <w:rFonts w:ascii="Times New Roman" w:hAnsi="Times New Roman" w:cs="Times New Roman"/>
                <w:sz w:val="18"/>
                <w:szCs w:val="18"/>
                <w:lang w:val="en-GB"/>
              </w:rPr>
            </w:pPr>
            <w:r w:rsidRPr="00EA3921">
              <w:rPr>
                <w:rFonts w:ascii="Times New Roman" w:hAnsi="Times New Roman" w:cs="Times New Roman"/>
                <w:sz w:val="18"/>
                <w:szCs w:val="18"/>
                <w:lang w:val="en-GB"/>
              </w:rPr>
              <w:t>Mines Station and Living Quarters –Arau/Eterengbang</w:t>
            </w:r>
          </w:p>
        </w:tc>
        <w:tc>
          <w:tcPr>
            <w:tcW w:w="1890" w:type="dxa"/>
            <w:vAlign w:val="center"/>
          </w:tcPr>
          <w:p w14:paraId="506117BA" w14:textId="77777777" w:rsidR="00AF07F2" w:rsidRPr="00EA3921" w:rsidRDefault="00AF07F2" w:rsidP="00477D59">
            <w:pPr>
              <w:jc w:val="center"/>
              <w:rPr>
                <w:rFonts w:ascii="Times New Roman" w:hAnsi="Times New Roman" w:cs="Times New Roman"/>
                <w:sz w:val="18"/>
                <w:szCs w:val="18"/>
                <w:lang w:val="en-GB"/>
              </w:rPr>
            </w:pPr>
          </w:p>
          <w:p w14:paraId="37D80DF7" w14:textId="77777777" w:rsidR="00AF07F2" w:rsidRPr="00EA3921" w:rsidRDefault="00AF07F2" w:rsidP="00477D59">
            <w:pPr>
              <w:jc w:val="center"/>
              <w:rPr>
                <w:rFonts w:ascii="Times New Roman" w:hAnsi="Times New Roman" w:cs="Times New Roman"/>
                <w:sz w:val="18"/>
                <w:szCs w:val="18"/>
                <w:lang w:val="en-GB"/>
              </w:rPr>
            </w:pPr>
            <w:r w:rsidRPr="00EA3921">
              <w:rPr>
                <w:rFonts w:ascii="Times New Roman" w:hAnsi="Times New Roman" w:cs="Times New Roman"/>
                <w:sz w:val="18"/>
                <w:szCs w:val="18"/>
                <w:lang w:val="en-GB"/>
              </w:rPr>
              <w:t>80.8 million</w:t>
            </w:r>
          </w:p>
        </w:tc>
        <w:tc>
          <w:tcPr>
            <w:tcW w:w="1620" w:type="dxa"/>
            <w:vAlign w:val="center"/>
          </w:tcPr>
          <w:p w14:paraId="769C9CEF" w14:textId="77777777" w:rsidR="00AF07F2" w:rsidRPr="00EA3921" w:rsidRDefault="00AF07F2" w:rsidP="00477D59">
            <w:pPr>
              <w:jc w:val="center"/>
              <w:rPr>
                <w:rFonts w:ascii="Times New Roman" w:hAnsi="Times New Roman" w:cs="Times New Roman"/>
                <w:sz w:val="18"/>
                <w:szCs w:val="18"/>
                <w:lang w:val="en-GB"/>
              </w:rPr>
            </w:pPr>
          </w:p>
          <w:p w14:paraId="713D85B7" w14:textId="77777777" w:rsidR="00AF07F2" w:rsidRPr="00EA3921" w:rsidRDefault="00AF07F2" w:rsidP="00477D59">
            <w:pPr>
              <w:jc w:val="center"/>
              <w:rPr>
                <w:rFonts w:ascii="Times New Roman" w:hAnsi="Times New Roman" w:cs="Times New Roman"/>
                <w:sz w:val="18"/>
                <w:szCs w:val="18"/>
                <w:lang w:val="en-GB"/>
              </w:rPr>
            </w:pPr>
            <w:r w:rsidRPr="00EA3921">
              <w:rPr>
                <w:rFonts w:ascii="Times New Roman" w:hAnsi="Times New Roman" w:cs="Times New Roman"/>
                <w:sz w:val="18"/>
                <w:szCs w:val="18"/>
                <w:lang w:val="en-GB"/>
              </w:rPr>
              <w:t>62.1million</w:t>
            </w:r>
          </w:p>
        </w:tc>
        <w:tc>
          <w:tcPr>
            <w:tcW w:w="1440" w:type="dxa"/>
            <w:vAlign w:val="center"/>
          </w:tcPr>
          <w:p w14:paraId="603FB849" w14:textId="77777777" w:rsidR="00AF07F2" w:rsidRPr="00EA3921" w:rsidRDefault="00AF07F2" w:rsidP="00625C4A">
            <w:pPr>
              <w:jc w:val="center"/>
              <w:rPr>
                <w:rFonts w:ascii="Times New Roman" w:hAnsi="Times New Roman" w:cs="Times New Roman"/>
                <w:sz w:val="18"/>
                <w:szCs w:val="18"/>
                <w:lang w:val="en-GB"/>
              </w:rPr>
            </w:pPr>
          </w:p>
          <w:p w14:paraId="078DBDA3" w14:textId="77777777" w:rsidR="00AF07F2" w:rsidRPr="00EA3921" w:rsidRDefault="00AF07F2" w:rsidP="00625C4A">
            <w:pPr>
              <w:jc w:val="center"/>
              <w:rPr>
                <w:rFonts w:ascii="Times New Roman" w:hAnsi="Times New Roman" w:cs="Times New Roman"/>
                <w:sz w:val="18"/>
                <w:szCs w:val="18"/>
                <w:lang w:val="en-GB"/>
              </w:rPr>
            </w:pPr>
            <w:r w:rsidRPr="00EA3921">
              <w:rPr>
                <w:rFonts w:ascii="Times New Roman" w:hAnsi="Times New Roman" w:cs="Times New Roman"/>
                <w:sz w:val="18"/>
                <w:szCs w:val="18"/>
                <w:lang w:val="en-GB"/>
              </w:rPr>
              <w:t>In Progress</w:t>
            </w:r>
          </w:p>
        </w:tc>
      </w:tr>
      <w:tr w:rsidR="00AF07F2" w:rsidRPr="00EA3921" w14:paraId="27E2BB53" w14:textId="77777777" w:rsidTr="00625C4A">
        <w:tc>
          <w:tcPr>
            <w:tcW w:w="3078" w:type="dxa"/>
          </w:tcPr>
          <w:p w14:paraId="0FA98350" w14:textId="77777777" w:rsidR="00AF07F2" w:rsidRPr="00EA3921" w:rsidRDefault="00AF07F2" w:rsidP="00477D59">
            <w:pPr>
              <w:rPr>
                <w:rFonts w:ascii="Times New Roman" w:hAnsi="Times New Roman" w:cs="Times New Roman"/>
                <w:sz w:val="18"/>
                <w:szCs w:val="18"/>
                <w:lang w:val="en-GB"/>
              </w:rPr>
            </w:pPr>
            <w:r w:rsidRPr="00EA3921">
              <w:rPr>
                <w:rFonts w:ascii="Times New Roman" w:hAnsi="Times New Roman" w:cs="Times New Roman"/>
                <w:sz w:val="18"/>
                <w:szCs w:val="18"/>
                <w:lang w:val="en-GB"/>
              </w:rPr>
              <w:t>Puruni Road - Rehab</w:t>
            </w:r>
          </w:p>
        </w:tc>
        <w:tc>
          <w:tcPr>
            <w:tcW w:w="1890" w:type="dxa"/>
            <w:vAlign w:val="center"/>
          </w:tcPr>
          <w:p w14:paraId="751F5133" w14:textId="77777777" w:rsidR="00AF07F2" w:rsidRPr="00EA3921" w:rsidRDefault="00AF07F2" w:rsidP="00477D59">
            <w:pPr>
              <w:jc w:val="center"/>
              <w:rPr>
                <w:rFonts w:ascii="Times New Roman" w:hAnsi="Times New Roman" w:cs="Times New Roman"/>
                <w:sz w:val="18"/>
                <w:szCs w:val="18"/>
                <w:lang w:val="en-GB"/>
              </w:rPr>
            </w:pPr>
            <w:r w:rsidRPr="00EA3921">
              <w:rPr>
                <w:rFonts w:ascii="Times New Roman" w:hAnsi="Times New Roman" w:cs="Times New Roman"/>
                <w:sz w:val="18"/>
                <w:szCs w:val="18"/>
                <w:lang w:val="en-GB"/>
              </w:rPr>
              <w:t>142.2million</w:t>
            </w:r>
          </w:p>
        </w:tc>
        <w:tc>
          <w:tcPr>
            <w:tcW w:w="1620" w:type="dxa"/>
            <w:vAlign w:val="center"/>
          </w:tcPr>
          <w:p w14:paraId="4D7B1A1F" w14:textId="77777777" w:rsidR="00AF07F2" w:rsidRPr="00EA3921" w:rsidRDefault="00AF07F2" w:rsidP="00477D59">
            <w:pPr>
              <w:jc w:val="center"/>
              <w:rPr>
                <w:rFonts w:ascii="Times New Roman" w:hAnsi="Times New Roman" w:cs="Times New Roman"/>
                <w:sz w:val="18"/>
                <w:szCs w:val="18"/>
                <w:lang w:val="en-GB"/>
              </w:rPr>
            </w:pPr>
            <w:r w:rsidRPr="00EA3921">
              <w:rPr>
                <w:rFonts w:ascii="Times New Roman" w:hAnsi="Times New Roman" w:cs="Times New Roman"/>
                <w:sz w:val="18"/>
                <w:szCs w:val="18"/>
                <w:lang w:val="en-GB"/>
              </w:rPr>
              <w:t>47.1 million</w:t>
            </w:r>
          </w:p>
        </w:tc>
        <w:tc>
          <w:tcPr>
            <w:tcW w:w="1440" w:type="dxa"/>
            <w:vAlign w:val="center"/>
          </w:tcPr>
          <w:p w14:paraId="06A5F633" w14:textId="77777777" w:rsidR="00AF07F2" w:rsidRPr="00EA3921" w:rsidRDefault="00AF07F2" w:rsidP="00625C4A">
            <w:pPr>
              <w:jc w:val="center"/>
              <w:rPr>
                <w:rFonts w:ascii="Times New Roman" w:hAnsi="Times New Roman" w:cs="Times New Roman"/>
                <w:sz w:val="18"/>
                <w:szCs w:val="18"/>
                <w:lang w:val="en-GB"/>
              </w:rPr>
            </w:pPr>
            <w:r w:rsidRPr="00EA3921">
              <w:rPr>
                <w:rFonts w:ascii="Times New Roman" w:hAnsi="Times New Roman" w:cs="Times New Roman"/>
                <w:sz w:val="18"/>
                <w:szCs w:val="18"/>
                <w:lang w:val="en-GB"/>
              </w:rPr>
              <w:t>In Progress</w:t>
            </w:r>
          </w:p>
        </w:tc>
      </w:tr>
      <w:tr w:rsidR="00AF07F2" w:rsidRPr="00EA3921" w14:paraId="7AEDA611" w14:textId="77777777" w:rsidTr="00625C4A">
        <w:tc>
          <w:tcPr>
            <w:tcW w:w="3078" w:type="dxa"/>
          </w:tcPr>
          <w:p w14:paraId="40392CDA" w14:textId="77777777" w:rsidR="00AF07F2" w:rsidRPr="00EA3921" w:rsidRDefault="00AF07F2" w:rsidP="00477D59">
            <w:pPr>
              <w:rPr>
                <w:rFonts w:ascii="Times New Roman" w:hAnsi="Times New Roman" w:cs="Times New Roman"/>
                <w:sz w:val="18"/>
                <w:szCs w:val="18"/>
                <w:lang w:val="en-GB"/>
              </w:rPr>
            </w:pPr>
            <w:r w:rsidRPr="00EA3921">
              <w:rPr>
                <w:rFonts w:ascii="Times New Roman" w:hAnsi="Times New Roman" w:cs="Times New Roman"/>
                <w:sz w:val="18"/>
                <w:szCs w:val="18"/>
                <w:lang w:val="en-GB"/>
              </w:rPr>
              <w:t>Brian Sucre Junction-Mahdia Road - Rehab</w:t>
            </w:r>
          </w:p>
        </w:tc>
        <w:tc>
          <w:tcPr>
            <w:tcW w:w="1890" w:type="dxa"/>
            <w:vAlign w:val="center"/>
          </w:tcPr>
          <w:p w14:paraId="6C7A8EE5" w14:textId="77777777" w:rsidR="00AF07F2" w:rsidRPr="00EA3921" w:rsidRDefault="00AF07F2" w:rsidP="00477D59">
            <w:pPr>
              <w:jc w:val="center"/>
              <w:rPr>
                <w:rFonts w:ascii="Times New Roman" w:hAnsi="Times New Roman" w:cs="Times New Roman"/>
                <w:sz w:val="18"/>
                <w:szCs w:val="18"/>
                <w:lang w:val="en-GB"/>
              </w:rPr>
            </w:pPr>
          </w:p>
          <w:p w14:paraId="34C8D004" w14:textId="77777777" w:rsidR="00AF07F2" w:rsidRPr="00EA3921" w:rsidRDefault="00AF07F2" w:rsidP="00477D59">
            <w:pPr>
              <w:jc w:val="center"/>
              <w:rPr>
                <w:rFonts w:ascii="Times New Roman" w:hAnsi="Times New Roman" w:cs="Times New Roman"/>
                <w:sz w:val="18"/>
                <w:szCs w:val="18"/>
                <w:lang w:val="en-GB"/>
              </w:rPr>
            </w:pPr>
            <w:r w:rsidRPr="00EA3921">
              <w:rPr>
                <w:rFonts w:ascii="Times New Roman" w:hAnsi="Times New Roman" w:cs="Times New Roman"/>
                <w:sz w:val="18"/>
                <w:szCs w:val="18"/>
                <w:lang w:val="en-GB"/>
              </w:rPr>
              <w:t>79 million</w:t>
            </w:r>
          </w:p>
        </w:tc>
        <w:tc>
          <w:tcPr>
            <w:tcW w:w="1620" w:type="dxa"/>
            <w:vAlign w:val="center"/>
          </w:tcPr>
          <w:p w14:paraId="16E107CA" w14:textId="77777777" w:rsidR="00AF07F2" w:rsidRPr="00EA3921" w:rsidRDefault="00AF07F2" w:rsidP="00477D59">
            <w:pPr>
              <w:jc w:val="center"/>
              <w:rPr>
                <w:rFonts w:ascii="Times New Roman" w:hAnsi="Times New Roman" w:cs="Times New Roman"/>
                <w:sz w:val="18"/>
                <w:szCs w:val="18"/>
                <w:lang w:val="en-GB"/>
              </w:rPr>
            </w:pPr>
          </w:p>
          <w:p w14:paraId="51F49E28" w14:textId="77777777" w:rsidR="00AF07F2" w:rsidRPr="00EA3921" w:rsidRDefault="00AF07F2" w:rsidP="00477D59">
            <w:pPr>
              <w:jc w:val="center"/>
              <w:rPr>
                <w:rFonts w:ascii="Times New Roman" w:hAnsi="Times New Roman" w:cs="Times New Roman"/>
                <w:sz w:val="18"/>
                <w:szCs w:val="18"/>
                <w:lang w:val="en-GB"/>
              </w:rPr>
            </w:pPr>
            <w:r w:rsidRPr="00EA3921">
              <w:rPr>
                <w:rFonts w:ascii="Times New Roman" w:hAnsi="Times New Roman" w:cs="Times New Roman"/>
                <w:sz w:val="18"/>
                <w:szCs w:val="18"/>
                <w:lang w:val="en-GB"/>
              </w:rPr>
              <w:t>69million</w:t>
            </w:r>
          </w:p>
        </w:tc>
        <w:tc>
          <w:tcPr>
            <w:tcW w:w="1440" w:type="dxa"/>
            <w:vAlign w:val="center"/>
          </w:tcPr>
          <w:p w14:paraId="30645334" w14:textId="77777777" w:rsidR="00AF07F2" w:rsidRPr="00EA3921" w:rsidRDefault="00AF07F2" w:rsidP="00625C4A">
            <w:pPr>
              <w:jc w:val="center"/>
              <w:rPr>
                <w:rFonts w:ascii="Times New Roman" w:hAnsi="Times New Roman" w:cs="Times New Roman"/>
                <w:sz w:val="18"/>
                <w:szCs w:val="18"/>
                <w:lang w:val="en-GB"/>
              </w:rPr>
            </w:pPr>
          </w:p>
          <w:p w14:paraId="13D8B03C" w14:textId="77777777" w:rsidR="00AF07F2" w:rsidRPr="00EA3921" w:rsidRDefault="00AF07F2" w:rsidP="00625C4A">
            <w:pPr>
              <w:jc w:val="center"/>
              <w:rPr>
                <w:rFonts w:ascii="Times New Roman" w:hAnsi="Times New Roman" w:cs="Times New Roman"/>
                <w:sz w:val="18"/>
                <w:szCs w:val="18"/>
                <w:lang w:val="en-GB"/>
              </w:rPr>
            </w:pPr>
            <w:r w:rsidRPr="00EA3921">
              <w:rPr>
                <w:rFonts w:ascii="Times New Roman" w:hAnsi="Times New Roman" w:cs="Times New Roman"/>
                <w:sz w:val="18"/>
                <w:szCs w:val="18"/>
                <w:lang w:val="en-GB"/>
              </w:rPr>
              <w:t>Completed</w:t>
            </w:r>
          </w:p>
        </w:tc>
      </w:tr>
      <w:tr w:rsidR="00AF07F2" w:rsidRPr="00EA3921" w14:paraId="3187053A" w14:textId="77777777" w:rsidTr="00625C4A">
        <w:tc>
          <w:tcPr>
            <w:tcW w:w="3078" w:type="dxa"/>
          </w:tcPr>
          <w:p w14:paraId="0A08C3D4" w14:textId="77777777" w:rsidR="00AF07F2" w:rsidRPr="00EA3921" w:rsidRDefault="00AF07F2" w:rsidP="00477D59">
            <w:pPr>
              <w:rPr>
                <w:rFonts w:ascii="Times New Roman" w:hAnsi="Times New Roman" w:cs="Times New Roman"/>
                <w:sz w:val="18"/>
                <w:szCs w:val="18"/>
                <w:lang w:val="en-GB"/>
              </w:rPr>
            </w:pPr>
            <w:r w:rsidRPr="00EA3921">
              <w:rPr>
                <w:rFonts w:ascii="Times New Roman" w:hAnsi="Times New Roman" w:cs="Times New Roman"/>
                <w:sz w:val="18"/>
                <w:szCs w:val="18"/>
                <w:lang w:val="en-GB"/>
              </w:rPr>
              <w:t>Oku Bridge</w:t>
            </w:r>
          </w:p>
        </w:tc>
        <w:tc>
          <w:tcPr>
            <w:tcW w:w="1890" w:type="dxa"/>
            <w:vAlign w:val="center"/>
          </w:tcPr>
          <w:p w14:paraId="0D4D53FE" w14:textId="77777777" w:rsidR="00AF07F2" w:rsidRPr="00EA3921" w:rsidRDefault="00AF07F2" w:rsidP="00477D59">
            <w:pPr>
              <w:jc w:val="center"/>
              <w:rPr>
                <w:rFonts w:ascii="Times New Roman" w:hAnsi="Times New Roman" w:cs="Times New Roman"/>
                <w:sz w:val="18"/>
                <w:szCs w:val="18"/>
                <w:lang w:val="en-GB"/>
              </w:rPr>
            </w:pPr>
            <w:r w:rsidRPr="00EA3921">
              <w:rPr>
                <w:rFonts w:ascii="Times New Roman" w:hAnsi="Times New Roman" w:cs="Times New Roman"/>
                <w:sz w:val="18"/>
                <w:szCs w:val="18"/>
                <w:lang w:val="en-GB"/>
              </w:rPr>
              <w:t>19 million</w:t>
            </w:r>
          </w:p>
        </w:tc>
        <w:tc>
          <w:tcPr>
            <w:tcW w:w="1620" w:type="dxa"/>
            <w:vAlign w:val="center"/>
          </w:tcPr>
          <w:p w14:paraId="6A9BDEAF" w14:textId="77777777" w:rsidR="00AF07F2" w:rsidRPr="00EA3921" w:rsidRDefault="00AF07F2" w:rsidP="00477D59">
            <w:pPr>
              <w:jc w:val="center"/>
              <w:rPr>
                <w:rFonts w:ascii="Times New Roman" w:hAnsi="Times New Roman" w:cs="Times New Roman"/>
                <w:sz w:val="18"/>
                <w:szCs w:val="18"/>
                <w:lang w:val="en-GB"/>
              </w:rPr>
            </w:pPr>
            <w:r w:rsidRPr="00EA3921">
              <w:rPr>
                <w:rFonts w:ascii="Times New Roman" w:hAnsi="Times New Roman" w:cs="Times New Roman"/>
                <w:sz w:val="18"/>
                <w:szCs w:val="18"/>
                <w:lang w:val="en-GB"/>
              </w:rPr>
              <w:t>17.5million</w:t>
            </w:r>
          </w:p>
        </w:tc>
        <w:tc>
          <w:tcPr>
            <w:tcW w:w="1440" w:type="dxa"/>
            <w:vAlign w:val="center"/>
          </w:tcPr>
          <w:p w14:paraId="78BACE3D" w14:textId="77777777" w:rsidR="00AF07F2" w:rsidRPr="00EA3921" w:rsidRDefault="00AF07F2" w:rsidP="00625C4A">
            <w:pPr>
              <w:jc w:val="center"/>
              <w:rPr>
                <w:rFonts w:ascii="Times New Roman" w:hAnsi="Times New Roman" w:cs="Times New Roman"/>
                <w:sz w:val="18"/>
                <w:szCs w:val="18"/>
                <w:lang w:val="en-GB"/>
              </w:rPr>
            </w:pPr>
            <w:r w:rsidRPr="00EA3921">
              <w:rPr>
                <w:rFonts w:ascii="Times New Roman" w:hAnsi="Times New Roman" w:cs="Times New Roman"/>
                <w:sz w:val="18"/>
                <w:szCs w:val="18"/>
                <w:lang w:val="en-GB"/>
              </w:rPr>
              <w:t>Completed</w:t>
            </w:r>
          </w:p>
        </w:tc>
      </w:tr>
      <w:tr w:rsidR="00AF07F2" w:rsidRPr="00EA3921" w14:paraId="2152CE69" w14:textId="77777777" w:rsidTr="00625C4A">
        <w:tc>
          <w:tcPr>
            <w:tcW w:w="3078" w:type="dxa"/>
          </w:tcPr>
          <w:p w14:paraId="23E060B5" w14:textId="77777777" w:rsidR="00AF07F2" w:rsidRPr="00EA3921" w:rsidRDefault="00AF07F2" w:rsidP="00477D59">
            <w:pPr>
              <w:rPr>
                <w:rFonts w:ascii="Times New Roman" w:hAnsi="Times New Roman" w:cs="Times New Roman"/>
                <w:sz w:val="18"/>
                <w:szCs w:val="18"/>
                <w:lang w:val="en-GB"/>
              </w:rPr>
            </w:pPr>
            <w:r w:rsidRPr="00EA3921">
              <w:rPr>
                <w:rFonts w:ascii="Times New Roman" w:hAnsi="Times New Roman" w:cs="Times New Roman"/>
                <w:sz w:val="18"/>
                <w:szCs w:val="18"/>
                <w:lang w:val="en-GB"/>
              </w:rPr>
              <w:t>Tamakay Road</w:t>
            </w:r>
          </w:p>
        </w:tc>
        <w:tc>
          <w:tcPr>
            <w:tcW w:w="1890" w:type="dxa"/>
            <w:vAlign w:val="center"/>
          </w:tcPr>
          <w:p w14:paraId="71EAC309" w14:textId="77777777" w:rsidR="00AF07F2" w:rsidRPr="00EA3921" w:rsidRDefault="00AF07F2" w:rsidP="00AF07F2">
            <w:pPr>
              <w:jc w:val="center"/>
              <w:rPr>
                <w:rFonts w:ascii="Times New Roman" w:hAnsi="Times New Roman" w:cs="Times New Roman"/>
                <w:sz w:val="18"/>
                <w:szCs w:val="18"/>
                <w:lang w:val="en-GB"/>
              </w:rPr>
            </w:pPr>
            <w:r w:rsidRPr="00EA3921">
              <w:rPr>
                <w:rFonts w:ascii="Times New Roman" w:hAnsi="Times New Roman" w:cs="Times New Roman"/>
                <w:sz w:val="18"/>
                <w:szCs w:val="18"/>
                <w:lang w:val="en-GB"/>
              </w:rPr>
              <w:t>65 million</w:t>
            </w:r>
          </w:p>
        </w:tc>
        <w:tc>
          <w:tcPr>
            <w:tcW w:w="1620" w:type="dxa"/>
            <w:vAlign w:val="center"/>
          </w:tcPr>
          <w:p w14:paraId="564934D1" w14:textId="77777777" w:rsidR="00AF07F2" w:rsidRPr="00EA3921" w:rsidRDefault="00AF07F2" w:rsidP="00477D59">
            <w:pPr>
              <w:jc w:val="center"/>
              <w:rPr>
                <w:rFonts w:ascii="Times New Roman" w:hAnsi="Times New Roman" w:cs="Times New Roman"/>
                <w:sz w:val="18"/>
                <w:szCs w:val="18"/>
                <w:lang w:val="en-GB"/>
              </w:rPr>
            </w:pPr>
            <w:r w:rsidRPr="00EA3921">
              <w:rPr>
                <w:rFonts w:ascii="Times New Roman" w:hAnsi="Times New Roman" w:cs="Times New Roman"/>
                <w:sz w:val="18"/>
                <w:szCs w:val="18"/>
                <w:lang w:val="en-GB"/>
              </w:rPr>
              <w:t>65 million</w:t>
            </w:r>
          </w:p>
        </w:tc>
        <w:tc>
          <w:tcPr>
            <w:tcW w:w="1440" w:type="dxa"/>
            <w:vAlign w:val="center"/>
          </w:tcPr>
          <w:p w14:paraId="517C1C34" w14:textId="77777777" w:rsidR="00AF07F2" w:rsidRPr="00EA3921" w:rsidRDefault="00AF07F2" w:rsidP="00625C4A">
            <w:pPr>
              <w:jc w:val="center"/>
              <w:rPr>
                <w:rFonts w:ascii="Times New Roman" w:hAnsi="Times New Roman" w:cs="Times New Roman"/>
                <w:sz w:val="18"/>
                <w:szCs w:val="18"/>
                <w:lang w:val="en-GB"/>
              </w:rPr>
            </w:pPr>
            <w:r w:rsidRPr="00EA3921">
              <w:rPr>
                <w:rFonts w:ascii="Times New Roman" w:hAnsi="Times New Roman" w:cs="Times New Roman"/>
                <w:sz w:val="18"/>
                <w:szCs w:val="18"/>
                <w:lang w:val="en-GB"/>
              </w:rPr>
              <w:t>In Progress</w:t>
            </w:r>
          </w:p>
        </w:tc>
      </w:tr>
      <w:tr w:rsidR="00AF07F2" w:rsidRPr="00EA3921" w14:paraId="1FC1A82D" w14:textId="77777777" w:rsidTr="00625C4A">
        <w:tc>
          <w:tcPr>
            <w:tcW w:w="3078" w:type="dxa"/>
          </w:tcPr>
          <w:p w14:paraId="00C54B9E" w14:textId="77777777" w:rsidR="00AF07F2" w:rsidRPr="00EA3921" w:rsidRDefault="00AF07F2" w:rsidP="00477D59">
            <w:pPr>
              <w:jc w:val="right"/>
              <w:rPr>
                <w:rFonts w:ascii="Times New Roman" w:hAnsi="Times New Roman" w:cs="Times New Roman"/>
                <w:b/>
                <w:sz w:val="18"/>
                <w:szCs w:val="18"/>
                <w:lang w:val="en-GB"/>
              </w:rPr>
            </w:pPr>
            <w:r w:rsidRPr="00EA3921">
              <w:rPr>
                <w:rFonts w:ascii="Times New Roman" w:hAnsi="Times New Roman" w:cs="Times New Roman"/>
                <w:b/>
                <w:sz w:val="18"/>
                <w:szCs w:val="18"/>
                <w:lang w:val="en-GB"/>
              </w:rPr>
              <w:t>TOTAL</w:t>
            </w:r>
          </w:p>
        </w:tc>
        <w:tc>
          <w:tcPr>
            <w:tcW w:w="1890" w:type="dxa"/>
            <w:vAlign w:val="center"/>
          </w:tcPr>
          <w:p w14:paraId="2BF2AC17" w14:textId="77777777" w:rsidR="00AF07F2" w:rsidRPr="00EA3921" w:rsidRDefault="00AF07F2" w:rsidP="00477D59">
            <w:pPr>
              <w:jc w:val="center"/>
              <w:rPr>
                <w:rFonts w:ascii="Times New Roman" w:hAnsi="Times New Roman" w:cs="Times New Roman"/>
                <w:b/>
                <w:sz w:val="18"/>
                <w:szCs w:val="18"/>
                <w:lang w:val="en-GB"/>
              </w:rPr>
            </w:pPr>
            <w:r w:rsidRPr="00EA3921">
              <w:rPr>
                <w:rFonts w:ascii="Times New Roman" w:hAnsi="Times New Roman" w:cs="Times New Roman"/>
                <w:b/>
                <w:sz w:val="18"/>
                <w:szCs w:val="18"/>
                <w:lang w:val="en-GB"/>
              </w:rPr>
              <w:t>1215.3 million</w:t>
            </w:r>
          </w:p>
        </w:tc>
        <w:tc>
          <w:tcPr>
            <w:tcW w:w="1620" w:type="dxa"/>
            <w:vAlign w:val="center"/>
          </w:tcPr>
          <w:p w14:paraId="17C0B0F8" w14:textId="77777777" w:rsidR="00AF07F2" w:rsidRPr="00EA3921" w:rsidRDefault="00AF07F2" w:rsidP="00477D59">
            <w:pPr>
              <w:jc w:val="center"/>
              <w:rPr>
                <w:rFonts w:ascii="Times New Roman" w:hAnsi="Times New Roman" w:cs="Times New Roman"/>
                <w:b/>
                <w:sz w:val="18"/>
                <w:szCs w:val="18"/>
                <w:lang w:val="en-GB"/>
              </w:rPr>
            </w:pPr>
            <w:r w:rsidRPr="00EA3921">
              <w:rPr>
                <w:rFonts w:ascii="Times New Roman" w:hAnsi="Times New Roman" w:cs="Times New Roman"/>
                <w:b/>
                <w:sz w:val="18"/>
                <w:szCs w:val="18"/>
                <w:lang w:val="en-GB"/>
              </w:rPr>
              <w:t>756.9 million</w:t>
            </w:r>
          </w:p>
        </w:tc>
        <w:tc>
          <w:tcPr>
            <w:tcW w:w="1440" w:type="dxa"/>
            <w:vAlign w:val="center"/>
          </w:tcPr>
          <w:p w14:paraId="5651EB6D" w14:textId="77777777" w:rsidR="00AF07F2" w:rsidRPr="00EA3921" w:rsidRDefault="00AF07F2" w:rsidP="00477D59">
            <w:pPr>
              <w:jc w:val="both"/>
              <w:rPr>
                <w:rFonts w:ascii="Times New Roman" w:hAnsi="Times New Roman" w:cs="Times New Roman"/>
                <w:sz w:val="18"/>
                <w:szCs w:val="18"/>
                <w:lang w:val="en-GB"/>
              </w:rPr>
            </w:pPr>
          </w:p>
        </w:tc>
      </w:tr>
    </w:tbl>
    <w:p w14:paraId="635D93F9" w14:textId="77777777" w:rsidR="00AF07F2" w:rsidRPr="00BE6D61" w:rsidRDefault="00AF07F2" w:rsidP="00A95E5D">
      <w:pPr>
        <w:jc w:val="both"/>
        <w:rPr>
          <w:rFonts w:ascii="Times New Roman" w:hAnsi="Times New Roman" w:cs="Times New Roman"/>
          <w:sz w:val="24"/>
          <w:szCs w:val="24"/>
          <w:lang w:val="en-GB"/>
        </w:rPr>
      </w:pPr>
    </w:p>
    <w:p w14:paraId="18029831" w14:textId="77777777" w:rsidR="005F7EC9" w:rsidRPr="00BE6D61" w:rsidRDefault="00176254" w:rsidP="006734F8">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Please</w:t>
      </w:r>
      <w:r w:rsidR="005F7EC9" w:rsidRPr="00BE6D61">
        <w:rPr>
          <w:rFonts w:ascii="Times New Roman" w:hAnsi="Times New Roman" w:cs="Times New Roman"/>
          <w:sz w:val="24"/>
          <w:szCs w:val="24"/>
          <w:lang w:val="en-GB"/>
        </w:rPr>
        <w:t xml:space="preserve"> note that in relation to projects 1 -4, commencement dates were in 2013 at various times.   All incomplete projects are intended to rollover to 2015.</w:t>
      </w:r>
    </w:p>
    <w:p w14:paraId="36955662" w14:textId="4B3A113C" w:rsidR="005F7EC9" w:rsidRPr="00BE6D61" w:rsidRDefault="005F7EC9" w:rsidP="006734F8">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The Special Projects Unit from introspection in 2014 observed that there were limitations in their technical abilities especially as it related to process standards and projects</w:t>
      </w:r>
      <w:r w:rsidR="00DC06A3">
        <w:rPr>
          <w:rFonts w:ascii="Times New Roman" w:hAnsi="Times New Roman" w:cs="Times New Roman"/>
          <w:sz w:val="24"/>
          <w:szCs w:val="24"/>
          <w:lang w:val="en-GB"/>
        </w:rPr>
        <w:t xml:space="preserve"> were </w:t>
      </w:r>
      <w:r w:rsidR="000740AC">
        <w:rPr>
          <w:rFonts w:ascii="Times New Roman" w:hAnsi="Times New Roman" w:cs="Times New Roman"/>
          <w:sz w:val="24"/>
          <w:szCs w:val="24"/>
          <w:lang w:val="en-GB"/>
        </w:rPr>
        <w:t xml:space="preserve">encountering difficulties with the </w:t>
      </w:r>
      <w:r w:rsidR="00DC06A3">
        <w:rPr>
          <w:rFonts w:ascii="Times New Roman" w:hAnsi="Times New Roman" w:cs="Times New Roman"/>
          <w:sz w:val="24"/>
          <w:szCs w:val="24"/>
          <w:lang w:val="en-GB"/>
        </w:rPr>
        <w:t xml:space="preserve">availability of building materials. </w:t>
      </w:r>
      <w:r w:rsidRPr="00BE6D61">
        <w:rPr>
          <w:rFonts w:ascii="Times New Roman" w:hAnsi="Times New Roman" w:cs="Times New Roman"/>
          <w:sz w:val="24"/>
          <w:szCs w:val="24"/>
          <w:lang w:val="en-GB"/>
        </w:rPr>
        <w:t xml:space="preserve">These areas will require special strategies to deliver improvement such as training, </w:t>
      </w:r>
      <w:r w:rsidR="00176254" w:rsidRPr="00BE6D61">
        <w:rPr>
          <w:rFonts w:ascii="Times New Roman" w:hAnsi="Times New Roman" w:cs="Times New Roman"/>
          <w:sz w:val="24"/>
          <w:szCs w:val="24"/>
          <w:lang w:val="en-GB"/>
        </w:rPr>
        <w:t>material mapp</w:t>
      </w:r>
      <w:r w:rsidR="00DC06A3">
        <w:rPr>
          <w:rFonts w:ascii="Times New Roman" w:hAnsi="Times New Roman" w:cs="Times New Roman"/>
          <w:sz w:val="24"/>
          <w:szCs w:val="24"/>
          <w:lang w:val="en-GB"/>
        </w:rPr>
        <w:t xml:space="preserve">ing and materials laboratory. </w:t>
      </w:r>
      <w:r w:rsidR="00176254" w:rsidRPr="00BE6D61">
        <w:rPr>
          <w:rFonts w:ascii="Times New Roman" w:hAnsi="Times New Roman" w:cs="Times New Roman"/>
          <w:sz w:val="24"/>
          <w:szCs w:val="24"/>
          <w:lang w:val="en-GB"/>
        </w:rPr>
        <w:t xml:space="preserve">A very important special project that was unfortunately set </w:t>
      </w:r>
      <w:r w:rsidR="00DC06A3" w:rsidRPr="00BE6D61">
        <w:rPr>
          <w:rFonts w:ascii="Times New Roman" w:hAnsi="Times New Roman" w:cs="Times New Roman"/>
          <w:sz w:val="24"/>
          <w:szCs w:val="24"/>
          <w:lang w:val="en-GB"/>
        </w:rPr>
        <w:t>back</w:t>
      </w:r>
      <w:r w:rsidR="00176254" w:rsidRPr="00BE6D61">
        <w:rPr>
          <w:rFonts w:ascii="Times New Roman" w:hAnsi="Times New Roman" w:cs="Times New Roman"/>
          <w:sz w:val="24"/>
          <w:szCs w:val="24"/>
          <w:lang w:val="en-GB"/>
        </w:rPr>
        <w:t xml:space="preserve"> was the building of the new GGMC head office.   Administrative and other procedural technicalities surrounded </w:t>
      </w:r>
      <w:r w:rsidR="00DC06A3" w:rsidRPr="00BE6D61">
        <w:rPr>
          <w:rFonts w:ascii="Times New Roman" w:hAnsi="Times New Roman" w:cs="Times New Roman"/>
          <w:sz w:val="24"/>
          <w:szCs w:val="24"/>
          <w:lang w:val="en-GB"/>
        </w:rPr>
        <w:t>those projects that were</w:t>
      </w:r>
      <w:r w:rsidR="00176254" w:rsidRPr="00BE6D61">
        <w:rPr>
          <w:rFonts w:ascii="Times New Roman" w:hAnsi="Times New Roman" w:cs="Times New Roman"/>
          <w:sz w:val="24"/>
          <w:szCs w:val="24"/>
          <w:lang w:val="en-GB"/>
        </w:rPr>
        <w:t xml:space="preserve"> somewhat outside of the Unit.</w:t>
      </w:r>
    </w:p>
    <w:p w14:paraId="50CE44BD" w14:textId="05342198" w:rsidR="005F741B" w:rsidRPr="00BE6D61" w:rsidRDefault="00176254" w:rsidP="005F741B">
      <w:pPr>
        <w:pStyle w:val="NoSpacing"/>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Otherwise, the SPU was able to achieve </w:t>
      </w:r>
      <w:r w:rsidR="000740AC" w:rsidRPr="00BE6D61">
        <w:rPr>
          <w:rFonts w:ascii="Times New Roman" w:hAnsi="Times New Roman" w:cs="Times New Roman"/>
          <w:sz w:val="24"/>
          <w:szCs w:val="24"/>
          <w:lang w:val="en-GB"/>
        </w:rPr>
        <w:t xml:space="preserve">fair output for their efforts </w:t>
      </w:r>
      <w:r w:rsidRPr="00BE6D61">
        <w:rPr>
          <w:rFonts w:ascii="Times New Roman" w:hAnsi="Times New Roman" w:cs="Times New Roman"/>
          <w:sz w:val="24"/>
          <w:szCs w:val="24"/>
          <w:lang w:val="en-GB"/>
        </w:rPr>
        <w:t>during 2014.</w:t>
      </w:r>
    </w:p>
    <w:p w14:paraId="142FE7B2" w14:textId="77777777" w:rsidR="005F741B" w:rsidRPr="00BE6D61" w:rsidRDefault="005F741B" w:rsidP="00A411A4">
      <w:pPr>
        <w:pStyle w:val="NoSpacing"/>
        <w:shd w:val="clear" w:color="auto" w:fill="548DD4" w:themeFill="text2" w:themeFillTint="99"/>
        <w:rPr>
          <w:rFonts w:ascii="Times New Roman" w:hAnsi="Times New Roman" w:cs="Times New Roman"/>
          <w:b/>
          <w:sz w:val="24"/>
          <w:szCs w:val="24"/>
          <w:lang w:val="en-GB"/>
        </w:rPr>
      </w:pPr>
      <w:r w:rsidRPr="00BE6D61">
        <w:rPr>
          <w:rFonts w:ascii="Times New Roman" w:hAnsi="Times New Roman" w:cs="Times New Roman"/>
          <w:b/>
          <w:sz w:val="24"/>
          <w:szCs w:val="24"/>
          <w:lang w:val="en-GB"/>
        </w:rPr>
        <w:t xml:space="preserve"> MINES DIVISION</w:t>
      </w:r>
    </w:p>
    <w:p w14:paraId="0CD853C3" w14:textId="77777777" w:rsidR="005F741B" w:rsidRPr="00BE6D61" w:rsidRDefault="005F741B" w:rsidP="005F741B">
      <w:pPr>
        <w:pStyle w:val="NoSpacing"/>
        <w:rPr>
          <w:rFonts w:ascii="Times New Roman" w:hAnsi="Times New Roman" w:cs="Times New Roman"/>
          <w:b/>
          <w:sz w:val="24"/>
          <w:szCs w:val="24"/>
          <w:lang w:val="en-GB"/>
        </w:rPr>
      </w:pPr>
    </w:p>
    <w:p w14:paraId="621206E0" w14:textId="77777777" w:rsidR="005F741B" w:rsidRPr="00BE6D61" w:rsidRDefault="005F741B" w:rsidP="006734F8">
      <w:pPr>
        <w:spacing w:after="120"/>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The Mines Division consists of five Sections: Technical, Surveying, Inspectorate, Mineral Processing Unit and Clerical. This Division is responsible for regulating, monitoring and recording of all mining and quarrying activities of Small, Medium and Large Scale operations. The Mines Division administers the application and issuance of Claim and River Location Licenses for Small Scale mining and the technical terms and requirements of Quarry and Large Scale Mining Licenses. It also facilitates the implementation of internationally acceptable mining standards, practices and culture. </w:t>
      </w:r>
    </w:p>
    <w:p w14:paraId="689EB190" w14:textId="77777777" w:rsidR="002409B2" w:rsidRPr="00BE6D61" w:rsidRDefault="005F741B" w:rsidP="006734F8">
      <w:pPr>
        <w:spacing w:after="120"/>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The regulation and monitoring of all mining and quarrying activities and administration of Claims and River Location Licenses form a major part of the work of Mines Division; a substantial part of which is carried out by technical staff members which are based at the District Mining Stations and Substations. These activities, together with the complimentary regulatory activities carried out by the Clerical Section, constituted an important aspect of Mines Administration and Regulation, budgeting and collection of royalties, rentals, fees and fines due unde</w:t>
      </w:r>
      <w:r w:rsidR="00DC06A3">
        <w:rPr>
          <w:rFonts w:ascii="Times New Roman" w:hAnsi="Times New Roman" w:cs="Times New Roman"/>
          <w:sz w:val="24"/>
          <w:szCs w:val="24"/>
          <w:lang w:val="en-GB"/>
        </w:rPr>
        <w:t>r the Mining Act 1989.</w:t>
      </w:r>
    </w:p>
    <w:p w14:paraId="2B0EDA9F" w14:textId="77777777" w:rsidR="00DC06A3" w:rsidRPr="00EA3921" w:rsidRDefault="005F741B" w:rsidP="006734F8">
      <w:pPr>
        <w:spacing w:after="120"/>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In 2014, the Mines Division discharged its responsibilities contributing to revenue protection; providing technical assistance to miners in the critical area of mining, improved mineral recov</w:t>
      </w:r>
      <w:r w:rsidR="00EA3921">
        <w:rPr>
          <w:rFonts w:ascii="Times New Roman" w:hAnsi="Times New Roman" w:cs="Times New Roman"/>
          <w:sz w:val="24"/>
          <w:szCs w:val="24"/>
          <w:lang w:val="en-GB"/>
        </w:rPr>
        <w:t xml:space="preserve">ery and tailings management. </w:t>
      </w:r>
    </w:p>
    <w:p w14:paraId="73E5E285" w14:textId="77777777" w:rsidR="005F741B" w:rsidRPr="00BE6D61" w:rsidRDefault="005F741B" w:rsidP="006734F8">
      <w:pPr>
        <w:spacing w:after="120"/>
        <w:jc w:val="both"/>
        <w:rPr>
          <w:rFonts w:ascii="Times New Roman" w:hAnsi="Times New Roman" w:cs="Times New Roman"/>
          <w:b/>
          <w:sz w:val="24"/>
          <w:szCs w:val="24"/>
          <w:lang w:val="en-GB"/>
        </w:rPr>
      </w:pPr>
      <w:r w:rsidRPr="00BE6D61">
        <w:rPr>
          <w:rFonts w:ascii="Times New Roman" w:hAnsi="Times New Roman" w:cs="Times New Roman"/>
          <w:b/>
          <w:sz w:val="24"/>
          <w:szCs w:val="24"/>
          <w:lang w:val="en-GB"/>
        </w:rPr>
        <w:lastRenderedPageBreak/>
        <w:t xml:space="preserve">Mines Technical </w:t>
      </w:r>
    </w:p>
    <w:p w14:paraId="2E05F09A" w14:textId="3BF97406" w:rsidR="005F741B" w:rsidRPr="00BE6D61" w:rsidRDefault="005F741B" w:rsidP="006734F8">
      <w:pPr>
        <w:pStyle w:val="NoSpacing"/>
        <w:spacing w:line="276"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Mainly large and medium scale mining activities are regulated through technical inspection tours and the promotion of technical development of the mining sector. Emphasis on increasing the knowledge and awareness level of miners on exploration methods, quantifying reserves, improving recoveries, alternatives to mercury use were all key activities.</w:t>
      </w:r>
    </w:p>
    <w:p w14:paraId="34EC0163" w14:textId="77777777" w:rsidR="005F741B" w:rsidRDefault="005F741B" w:rsidP="006734F8">
      <w:pPr>
        <w:pStyle w:val="NoSpacing"/>
        <w:spacing w:line="276"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In order to meet Strategic Objectives while enforcing compliance with the Mining Regulations and meeting and maintaining international standards in Environmental Management (EM), the Commission has been increasing the number of field stations and the presence of field officers in the Mining Districts.</w:t>
      </w:r>
    </w:p>
    <w:p w14:paraId="2F5BBA4D" w14:textId="77777777" w:rsidR="00E45734" w:rsidRPr="00BE6D61" w:rsidRDefault="00E45734" w:rsidP="006734F8">
      <w:pPr>
        <w:pStyle w:val="NoSpacing"/>
        <w:spacing w:line="276" w:lineRule="auto"/>
        <w:jc w:val="both"/>
        <w:rPr>
          <w:rFonts w:ascii="Times New Roman" w:hAnsi="Times New Roman" w:cs="Times New Roman"/>
          <w:sz w:val="24"/>
          <w:szCs w:val="24"/>
          <w:lang w:val="en-GB"/>
        </w:rPr>
      </w:pPr>
    </w:p>
    <w:p w14:paraId="5CFE0AB4" w14:textId="77777777" w:rsidR="005F741B" w:rsidRPr="00BE6D61" w:rsidRDefault="005F741B" w:rsidP="00625C4A">
      <w:pPr>
        <w:spacing w:after="0"/>
        <w:jc w:val="both"/>
        <w:rPr>
          <w:rFonts w:ascii="Times New Roman" w:hAnsi="Times New Roman" w:cs="Times New Roman"/>
          <w:caps/>
          <w:sz w:val="24"/>
          <w:szCs w:val="24"/>
          <w:u w:val="single"/>
          <w:lang w:val="en-GB"/>
        </w:rPr>
      </w:pPr>
      <w:r w:rsidRPr="00BE6D61">
        <w:rPr>
          <w:rFonts w:ascii="Times New Roman" w:hAnsi="Times New Roman" w:cs="Times New Roman"/>
          <w:sz w:val="24"/>
          <w:szCs w:val="24"/>
          <w:u w:val="single"/>
          <w:lang w:val="en-GB"/>
        </w:rPr>
        <w:t>Planned Activities for 2014</w:t>
      </w:r>
    </w:p>
    <w:p w14:paraId="18ED9022" w14:textId="4665ACFD" w:rsidR="005F741B" w:rsidRPr="00BE6D61" w:rsidRDefault="005F741B" w:rsidP="006734F8">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Mines Technical Section planned thirty-six (36) technical inspections, ten (10) quantity surveys and two (2) research projects. Technical inspections comprise quarterly visits to five (5) of the Mining Districts, while the quantity surveys comprise quarterly visits to Essequibo, Demerara and Berbice to survey all operating sand and loam pits, stone quarries and clay pits. The Mines Technical Section completed thirty-four (34) technical </w:t>
      </w:r>
      <w:r w:rsidR="00E45734" w:rsidRPr="00BE6D61">
        <w:rPr>
          <w:rFonts w:ascii="Times New Roman" w:hAnsi="Times New Roman" w:cs="Times New Roman"/>
          <w:sz w:val="24"/>
          <w:szCs w:val="24"/>
          <w:lang w:val="en-GB"/>
        </w:rPr>
        <w:t xml:space="preserve">inspections </w:t>
      </w:r>
      <w:r w:rsidR="00E45734">
        <w:rPr>
          <w:rFonts w:ascii="Times New Roman" w:hAnsi="Times New Roman" w:cs="Times New Roman"/>
          <w:sz w:val="24"/>
          <w:szCs w:val="24"/>
          <w:lang w:val="en-GB"/>
        </w:rPr>
        <w:t>while</w:t>
      </w:r>
      <w:r w:rsidRPr="00BE6D61">
        <w:rPr>
          <w:rFonts w:ascii="Times New Roman" w:hAnsi="Times New Roman" w:cs="Times New Roman"/>
          <w:sz w:val="24"/>
          <w:szCs w:val="24"/>
          <w:lang w:val="en-GB"/>
        </w:rPr>
        <w:t xml:space="preserve"> eight (8) quantity surveys and sand pit inspections were done. </w:t>
      </w:r>
    </w:p>
    <w:p w14:paraId="6CBF1BAD" w14:textId="77777777" w:rsidR="005F741B" w:rsidRPr="00BE6D61" w:rsidRDefault="005F741B" w:rsidP="006734F8">
      <w:pPr>
        <w:rPr>
          <w:rStyle w:val="Emphasis"/>
          <w:rFonts w:ascii="Times New Roman" w:hAnsi="Times New Roman" w:cs="Times New Roman"/>
          <w:b/>
          <w:i w:val="0"/>
          <w:sz w:val="24"/>
          <w:szCs w:val="24"/>
          <w:lang w:val="en-GB"/>
        </w:rPr>
      </w:pPr>
      <w:r w:rsidRPr="00BE6D61">
        <w:rPr>
          <w:rStyle w:val="Emphasis"/>
          <w:rFonts w:ascii="Times New Roman" w:hAnsi="Times New Roman" w:cs="Times New Roman"/>
          <w:b/>
          <w:sz w:val="24"/>
          <w:szCs w:val="24"/>
          <w:lang w:val="en-GB"/>
        </w:rPr>
        <w:t>Summary of Compliance Monitoring and Evaluation</w:t>
      </w:r>
    </w:p>
    <w:p w14:paraId="7A95A5F1" w14:textId="77777777" w:rsidR="005F741B" w:rsidRPr="00BE6D61" w:rsidRDefault="005F741B" w:rsidP="006734F8">
      <w:pPr>
        <w:rPr>
          <w:rFonts w:ascii="Times New Roman" w:hAnsi="Times New Roman" w:cs="Times New Roman"/>
          <w:sz w:val="24"/>
          <w:szCs w:val="24"/>
          <w:lang w:val="en-GB"/>
        </w:rPr>
      </w:pPr>
      <w:r w:rsidRPr="00BE6D61">
        <w:rPr>
          <w:rFonts w:ascii="Times New Roman" w:hAnsi="Times New Roman" w:cs="Times New Roman"/>
          <w:sz w:val="24"/>
          <w:szCs w:val="24"/>
          <w:lang w:val="en-GB"/>
        </w:rPr>
        <w:t>The Compliance Monitoring and Evaluation Campaigns for each quarter targeted all the mining operations within the six Mining Districts. The major features of each campaign focused on the following:</w:t>
      </w:r>
    </w:p>
    <w:p w14:paraId="5A0C168B" w14:textId="77777777" w:rsidR="00F31154" w:rsidRPr="00DC06A3" w:rsidRDefault="005F741B" w:rsidP="00DC06A3">
      <w:pPr>
        <w:pStyle w:val="NoSpacing"/>
        <w:numPr>
          <w:ilvl w:val="0"/>
          <w:numId w:val="15"/>
        </w:numPr>
        <w:spacing w:line="276" w:lineRule="auto"/>
        <w:rPr>
          <w:rFonts w:ascii="Times New Roman" w:hAnsi="Times New Roman" w:cs="Times New Roman"/>
          <w:sz w:val="24"/>
          <w:szCs w:val="24"/>
          <w:lang w:val="en-GB"/>
        </w:rPr>
      </w:pPr>
      <w:r w:rsidRPr="00BE6D61">
        <w:rPr>
          <w:rFonts w:ascii="Times New Roman" w:hAnsi="Times New Roman" w:cs="Times New Roman"/>
          <w:sz w:val="24"/>
          <w:szCs w:val="24"/>
          <w:lang w:val="en-GB"/>
        </w:rPr>
        <w:t>General Regulation of all Mining Operations in accordance with the Mining Act of 1989 and Regulations;</w:t>
      </w:r>
    </w:p>
    <w:p w14:paraId="1CC9C66A" w14:textId="77777777" w:rsidR="00F31154" w:rsidRPr="00DC06A3" w:rsidRDefault="005F741B" w:rsidP="00DC06A3">
      <w:pPr>
        <w:pStyle w:val="NoSpacing"/>
        <w:numPr>
          <w:ilvl w:val="0"/>
          <w:numId w:val="15"/>
        </w:numPr>
        <w:spacing w:line="276" w:lineRule="auto"/>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Turbidity of discharged effluent (tailings management); </w:t>
      </w:r>
    </w:p>
    <w:p w14:paraId="03CD83EA" w14:textId="77777777" w:rsidR="00F31154" w:rsidRPr="00DC06A3" w:rsidRDefault="005F741B" w:rsidP="00DC06A3">
      <w:pPr>
        <w:pStyle w:val="NoSpacing"/>
        <w:numPr>
          <w:ilvl w:val="0"/>
          <w:numId w:val="15"/>
        </w:numPr>
        <w:spacing w:line="276" w:lineRule="auto"/>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Mercury use (use of retort and using mercury in closed system on the final concentrate); </w:t>
      </w:r>
    </w:p>
    <w:p w14:paraId="7E4A4C58" w14:textId="77777777" w:rsidR="005F741B" w:rsidRPr="00BE6D61" w:rsidRDefault="005F741B" w:rsidP="006734F8">
      <w:pPr>
        <w:pStyle w:val="NoSpacing"/>
        <w:numPr>
          <w:ilvl w:val="0"/>
          <w:numId w:val="15"/>
        </w:numPr>
        <w:spacing w:line="276" w:lineRule="auto"/>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Hygiene (garbage disposal and toilets/latrines); </w:t>
      </w:r>
    </w:p>
    <w:p w14:paraId="035FCFD9" w14:textId="77777777" w:rsidR="00F31154" w:rsidRPr="00DC06A3" w:rsidRDefault="005F741B" w:rsidP="00DC06A3">
      <w:pPr>
        <w:pStyle w:val="NoSpacing"/>
        <w:numPr>
          <w:ilvl w:val="0"/>
          <w:numId w:val="15"/>
        </w:numPr>
        <w:spacing w:line="276" w:lineRule="auto"/>
        <w:rPr>
          <w:rFonts w:ascii="Times New Roman" w:hAnsi="Times New Roman" w:cs="Times New Roman"/>
          <w:sz w:val="24"/>
          <w:szCs w:val="24"/>
          <w:lang w:val="en-GB"/>
        </w:rPr>
      </w:pPr>
      <w:r w:rsidRPr="00BE6D61">
        <w:rPr>
          <w:rFonts w:ascii="Times New Roman" w:hAnsi="Times New Roman" w:cs="Times New Roman"/>
          <w:sz w:val="24"/>
          <w:szCs w:val="24"/>
          <w:lang w:val="en-GB"/>
        </w:rPr>
        <w:t>Camp and mine safety;</w:t>
      </w:r>
    </w:p>
    <w:p w14:paraId="0DB55F53" w14:textId="77777777" w:rsidR="005F741B" w:rsidRPr="00BE6D61" w:rsidRDefault="005F741B" w:rsidP="006734F8">
      <w:pPr>
        <w:pStyle w:val="NoSpacing"/>
        <w:numPr>
          <w:ilvl w:val="0"/>
          <w:numId w:val="15"/>
        </w:numPr>
        <w:spacing w:line="276" w:lineRule="auto"/>
        <w:rPr>
          <w:rFonts w:ascii="Times New Roman" w:hAnsi="Times New Roman" w:cs="Times New Roman"/>
          <w:sz w:val="24"/>
          <w:szCs w:val="24"/>
          <w:lang w:val="en-GB"/>
        </w:rPr>
      </w:pPr>
      <w:r w:rsidRPr="00BE6D61">
        <w:rPr>
          <w:rFonts w:ascii="Times New Roman" w:hAnsi="Times New Roman" w:cs="Times New Roman"/>
          <w:sz w:val="24"/>
          <w:szCs w:val="24"/>
          <w:lang w:val="en-GB"/>
        </w:rPr>
        <w:t>Buffer areas (mining in protected areas);</w:t>
      </w:r>
    </w:p>
    <w:p w14:paraId="02169C11" w14:textId="77777777" w:rsidR="00F31154" w:rsidRPr="00BE6D61" w:rsidRDefault="00F31154" w:rsidP="006734F8">
      <w:pPr>
        <w:pStyle w:val="NoSpacing"/>
        <w:spacing w:line="276" w:lineRule="auto"/>
        <w:jc w:val="both"/>
        <w:rPr>
          <w:rFonts w:ascii="Times New Roman" w:hAnsi="Times New Roman" w:cs="Times New Roman"/>
          <w:sz w:val="24"/>
          <w:szCs w:val="24"/>
          <w:lang w:val="en-GB"/>
        </w:rPr>
      </w:pPr>
    </w:p>
    <w:p w14:paraId="386DF265" w14:textId="77777777" w:rsidR="005F741B" w:rsidRPr="00BE6D61" w:rsidRDefault="005F741B" w:rsidP="006734F8">
      <w:pPr>
        <w:pStyle w:val="NoSpacing"/>
        <w:spacing w:line="276"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In cases where non-compliance was observed, Citations/Warnings/Cease Work Orders were issued, and recommendations for charges made. </w:t>
      </w:r>
    </w:p>
    <w:p w14:paraId="6CF8EBB3" w14:textId="77777777" w:rsidR="002409B2" w:rsidRPr="00BE6D61" w:rsidRDefault="002409B2" w:rsidP="006734F8">
      <w:pPr>
        <w:rPr>
          <w:rFonts w:ascii="Times New Roman" w:hAnsi="Times New Roman" w:cs="Times New Roman"/>
          <w:b/>
          <w:sz w:val="24"/>
          <w:szCs w:val="24"/>
          <w:lang w:val="en-GB"/>
        </w:rPr>
      </w:pPr>
    </w:p>
    <w:p w14:paraId="24772F29" w14:textId="77777777" w:rsidR="005F741B" w:rsidRPr="00BE6D61" w:rsidRDefault="005F741B" w:rsidP="006734F8">
      <w:pPr>
        <w:rPr>
          <w:rFonts w:ascii="Times New Roman" w:hAnsi="Times New Roman" w:cs="Times New Roman"/>
          <w:b/>
          <w:sz w:val="24"/>
          <w:szCs w:val="24"/>
          <w:lang w:val="en-GB"/>
        </w:rPr>
      </w:pPr>
      <w:r w:rsidRPr="00BE6D61">
        <w:rPr>
          <w:rFonts w:ascii="Times New Roman" w:hAnsi="Times New Roman" w:cs="Times New Roman"/>
          <w:b/>
          <w:sz w:val="24"/>
          <w:szCs w:val="24"/>
          <w:lang w:val="en-GB"/>
        </w:rPr>
        <w:t>Dredges Monitored</w:t>
      </w:r>
    </w:p>
    <w:p w14:paraId="6F44566B" w14:textId="45AA4824" w:rsidR="005F741B" w:rsidRPr="00BE6D61" w:rsidRDefault="005F741B" w:rsidP="006734F8">
      <w:pPr>
        <w:rPr>
          <w:rFonts w:ascii="Times New Roman" w:hAnsi="Times New Roman" w:cs="Times New Roman"/>
          <w:b/>
          <w:sz w:val="24"/>
          <w:szCs w:val="24"/>
          <w:lang w:val="en-GB"/>
        </w:rPr>
      </w:pPr>
      <w:r w:rsidRPr="00BE6D61">
        <w:rPr>
          <w:rFonts w:ascii="Times New Roman" w:hAnsi="Times New Roman" w:cs="Times New Roman"/>
          <w:bCs/>
          <w:sz w:val="24"/>
          <w:szCs w:val="24"/>
          <w:lang w:val="en-GB"/>
        </w:rPr>
        <w:t>The breakdown of the dredges/operations monitored in each Mining District (per quarter) is shown in the figure below.</w:t>
      </w:r>
    </w:p>
    <w:p w14:paraId="2BB44A39" w14:textId="452B28AD" w:rsidR="005F741B" w:rsidRPr="00BE6D61" w:rsidRDefault="005F741B" w:rsidP="005F741B">
      <w:pPr>
        <w:jc w:val="center"/>
        <w:rPr>
          <w:rFonts w:ascii="Times New Roman" w:hAnsi="Times New Roman" w:cs="Times New Roman"/>
          <w:b/>
          <w:sz w:val="24"/>
          <w:szCs w:val="24"/>
          <w:lang w:val="en-GB"/>
        </w:rPr>
      </w:pPr>
      <w:r w:rsidRPr="00BE6D61">
        <w:rPr>
          <w:rFonts w:ascii="Times New Roman" w:hAnsi="Times New Roman" w:cs="Times New Roman"/>
          <w:noProof/>
          <w:sz w:val="24"/>
          <w:szCs w:val="24"/>
        </w:rPr>
        <w:lastRenderedPageBreak/>
        <w:drawing>
          <wp:inline distT="0" distB="0" distL="0" distR="0" wp14:anchorId="2B01365E" wp14:editId="2634EF55">
            <wp:extent cx="5619750" cy="2524125"/>
            <wp:effectExtent l="0" t="0" r="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C96A112" w14:textId="309E6BF0" w:rsidR="00F31154" w:rsidRPr="00BE6D61" w:rsidRDefault="005F741B" w:rsidP="00625C4A">
      <w:pPr>
        <w:spacing w:after="0"/>
        <w:jc w:val="center"/>
        <w:rPr>
          <w:rFonts w:ascii="Times New Roman" w:hAnsi="Times New Roman" w:cs="Times New Roman"/>
          <w:b/>
          <w:i/>
          <w:sz w:val="24"/>
          <w:szCs w:val="24"/>
          <w:lang w:val="en-GB"/>
        </w:rPr>
      </w:pPr>
      <w:r w:rsidRPr="0055014D">
        <w:rPr>
          <w:rFonts w:ascii="Times New Roman" w:hAnsi="Times New Roman" w:cs="Times New Roman"/>
          <w:b/>
          <w:i/>
          <w:sz w:val="20"/>
          <w:szCs w:val="20"/>
          <w:lang w:val="en-GB"/>
        </w:rPr>
        <w:t>Diagram depicting the total amount of dredges/operations monitored in 2014</w:t>
      </w:r>
    </w:p>
    <w:p w14:paraId="79AE0960" w14:textId="74F05E08" w:rsidR="005F741B" w:rsidRPr="00BE6D61" w:rsidRDefault="005F741B" w:rsidP="005F741B">
      <w:pPr>
        <w:jc w:val="center"/>
        <w:rPr>
          <w:rFonts w:ascii="Times New Roman" w:hAnsi="Times New Roman" w:cs="Times New Roman"/>
          <w:b/>
          <w:sz w:val="24"/>
          <w:szCs w:val="24"/>
          <w:lang w:val="en-GB"/>
        </w:rPr>
      </w:pPr>
      <w:r w:rsidRPr="00BE6D61">
        <w:rPr>
          <w:rFonts w:ascii="Times New Roman" w:hAnsi="Times New Roman" w:cs="Times New Roman"/>
          <w:noProof/>
          <w:sz w:val="24"/>
          <w:szCs w:val="24"/>
        </w:rPr>
        <w:drawing>
          <wp:inline distT="0" distB="0" distL="0" distR="0" wp14:anchorId="61814B8B" wp14:editId="106DEA8C">
            <wp:extent cx="5619750" cy="234315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4AA9FEA" w14:textId="77777777" w:rsidR="005F741B" w:rsidRPr="0055014D" w:rsidRDefault="005F741B" w:rsidP="0055014D">
      <w:pPr>
        <w:jc w:val="center"/>
        <w:rPr>
          <w:rFonts w:ascii="Times New Roman" w:hAnsi="Times New Roman" w:cs="Times New Roman"/>
          <w:b/>
          <w:i/>
          <w:sz w:val="20"/>
          <w:szCs w:val="20"/>
          <w:lang w:val="en-GB"/>
        </w:rPr>
      </w:pPr>
      <w:r w:rsidRPr="0055014D">
        <w:rPr>
          <w:rFonts w:ascii="Times New Roman" w:hAnsi="Times New Roman" w:cs="Times New Roman"/>
          <w:b/>
          <w:i/>
          <w:sz w:val="20"/>
          <w:szCs w:val="20"/>
          <w:lang w:val="en-GB"/>
        </w:rPr>
        <w:t>Diagram showing the total amount of Ceased Work Orders issued in Mining District in 2014</w:t>
      </w:r>
    </w:p>
    <w:p w14:paraId="40C5872F" w14:textId="77777777" w:rsidR="005F741B" w:rsidRPr="00BE6D61" w:rsidRDefault="005F741B" w:rsidP="006734F8">
      <w:pPr>
        <w:rPr>
          <w:rFonts w:ascii="Times New Roman" w:hAnsi="Times New Roman" w:cs="Times New Roman"/>
          <w:sz w:val="24"/>
          <w:szCs w:val="24"/>
          <w:u w:val="single"/>
          <w:lang w:val="en-GB"/>
        </w:rPr>
      </w:pPr>
      <w:r w:rsidRPr="00BE6D61">
        <w:rPr>
          <w:rFonts w:ascii="Times New Roman" w:hAnsi="Times New Roman" w:cs="Times New Roman"/>
          <w:sz w:val="24"/>
          <w:szCs w:val="24"/>
          <w:u w:val="single"/>
          <w:lang w:val="en-GB"/>
        </w:rPr>
        <w:t>Campaign Constraints and Recommendations</w:t>
      </w:r>
    </w:p>
    <w:p w14:paraId="74DFF23C" w14:textId="77777777" w:rsidR="005F741B" w:rsidRPr="00BE6D61" w:rsidRDefault="005F741B" w:rsidP="006734F8">
      <w:pPr>
        <w:pStyle w:val="NoSpacing"/>
        <w:spacing w:line="276"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Annual refresher training prior to deployment caused some delays in start-up. Inadequate availability of transportation assets restricted random revisits to reinforce prior actions taken.  Recommendations from the activities were:-</w:t>
      </w:r>
    </w:p>
    <w:p w14:paraId="4E5CD1AC" w14:textId="77777777" w:rsidR="005F741B" w:rsidRPr="00BE6D61" w:rsidRDefault="005F741B" w:rsidP="006734F8">
      <w:pPr>
        <w:pStyle w:val="NoSpacing"/>
        <w:tabs>
          <w:tab w:val="left" w:pos="1464"/>
        </w:tabs>
        <w:spacing w:line="276"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ab/>
      </w:r>
    </w:p>
    <w:p w14:paraId="59E48049" w14:textId="77777777" w:rsidR="00A411A4" w:rsidRPr="00DC06A3" w:rsidRDefault="005F741B" w:rsidP="00667AA3">
      <w:pPr>
        <w:pStyle w:val="ListParagraph"/>
        <w:numPr>
          <w:ilvl w:val="0"/>
          <w:numId w:val="17"/>
        </w:num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Gazette the landing at Sand Hills.  Shops have been operating there for over six years and provide vital services to mining areas such as Oko, Black Water and Baramalli.</w:t>
      </w:r>
    </w:p>
    <w:p w14:paraId="2E1A5154" w14:textId="77777777" w:rsidR="00A411A4" w:rsidRPr="00DC06A3" w:rsidRDefault="005F741B" w:rsidP="00667AA3">
      <w:pPr>
        <w:pStyle w:val="ListParagraph"/>
        <w:numPr>
          <w:ilvl w:val="0"/>
          <w:numId w:val="17"/>
        </w:numPr>
        <w:spacing w:after="0"/>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Courses on mining and environmental practices and regulatory requirements needed to increase the education and awareness of miners. </w:t>
      </w:r>
    </w:p>
    <w:p w14:paraId="42AED111" w14:textId="77777777" w:rsidR="005F741B" w:rsidRPr="00BE6D61" w:rsidRDefault="005F741B" w:rsidP="00625C4A">
      <w:pPr>
        <w:pStyle w:val="ListParagraph"/>
        <w:numPr>
          <w:ilvl w:val="0"/>
          <w:numId w:val="17"/>
        </w:numPr>
        <w:spacing w:after="0"/>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More emphasis by mine operators need to be placed on the design, construction, operation,</w:t>
      </w:r>
      <w:r w:rsidR="0039029E" w:rsidRPr="00BE6D61">
        <w:rPr>
          <w:rFonts w:ascii="Times New Roman" w:hAnsi="Times New Roman" w:cs="Times New Roman"/>
          <w:sz w:val="24"/>
          <w:szCs w:val="24"/>
          <w:lang w:val="en-GB"/>
        </w:rPr>
        <w:t xml:space="preserve"> maintenance </w:t>
      </w:r>
      <w:r w:rsidR="00DC06A3" w:rsidRPr="00BE6D61">
        <w:rPr>
          <w:rFonts w:ascii="Times New Roman" w:hAnsi="Times New Roman" w:cs="Times New Roman"/>
          <w:sz w:val="24"/>
          <w:szCs w:val="24"/>
          <w:lang w:val="en-GB"/>
        </w:rPr>
        <w:t>and decommissioning</w:t>
      </w:r>
      <w:r w:rsidRPr="00BE6D61">
        <w:rPr>
          <w:rFonts w:ascii="Times New Roman" w:hAnsi="Times New Roman" w:cs="Times New Roman"/>
          <w:sz w:val="24"/>
          <w:szCs w:val="24"/>
          <w:lang w:val="en-GB"/>
        </w:rPr>
        <w:t xml:space="preserve"> of tailings dams and tailings ponds.</w:t>
      </w:r>
    </w:p>
    <w:p w14:paraId="479752F1" w14:textId="77777777" w:rsidR="005F741B" w:rsidRPr="00EA3921" w:rsidRDefault="005F741B" w:rsidP="00EA3921">
      <w:pPr>
        <w:spacing w:after="0"/>
        <w:rPr>
          <w:rFonts w:ascii="Times New Roman" w:hAnsi="Times New Roman" w:cs="Times New Roman"/>
          <w:sz w:val="24"/>
          <w:szCs w:val="24"/>
          <w:lang w:val="en-GB"/>
        </w:rPr>
      </w:pPr>
    </w:p>
    <w:p w14:paraId="1355B242" w14:textId="77777777" w:rsidR="005F741B" w:rsidRPr="00BE6D61" w:rsidRDefault="005F741B" w:rsidP="005F741B">
      <w:pPr>
        <w:spacing w:after="0"/>
        <w:rPr>
          <w:rFonts w:ascii="Times New Roman" w:hAnsi="Times New Roman" w:cs="Times New Roman"/>
          <w:b/>
          <w:sz w:val="24"/>
          <w:szCs w:val="24"/>
          <w:lang w:val="en-GB"/>
        </w:rPr>
      </w:pPr>
      <w:r w:rsidRPr="00BE6D61">
        <w:rPr>
          <w:rFonts w:ascii="Times New Roman" w:hAnsi="Times New Roman" w:cs="Times New Roman"/>
          <w:b/>
          <w:sz w:val="24"/>
          <w:szCs w:val="24"/>
          <w:lang w:val="en-GB"/>
        </w:rPr>
        <w:lastRenderedPageBreak/>
        <w:t>Surveying Section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1418"/>
        <w:gridCol w:w="1559"/>
        <w:gridCol w:w="3119"/>
      </w:tblGrid>
      <w:tr w:rsidR="005F741B" w:rsidRPr="00BE6D61" w14:paraId="62487437" w14:textId="77777777" w:rsidTr="00477D59">
        <w:tc>
          <w:tcPr>
            <w:tcW w:w="2268" w:type="dxa"/>
            <w:shd w:val="clear" w:color="auto" w:fill="DAEEF3" w:themeFill="accent5" w:themeFillTint="33"/>
          </w:tcPr>
          <w:p w14:paraId="59A4451F" w14:textId="77777777" w:rsidR="005F741B" w:rsidRPr="00BE6D61" w:rsidRDefault="005F741B" w:rsidP="00477D59">
            <w:pPr>
              <w:spacing w:after="0" w:line="240" w:lineRule="auto"/>
              <w:jc w:val="center"/>
              <w:rPr>
                <w:rFonts w:ascii="Times New Roman" w:hAnsi="Times New Roman" w:cs="Times New Roman"/>
                <w:b/>
                <w:sz w:val="24"/>
                <w:szCs w:val="24"/>
                <w:lang w:val="en-GB"/>
              </w:rPr>
            </w:pPr>
            <w:r w:rsidRPr="00BE6D61">
              <w:rPr>
                <w:rFonts w:ascii="Times New Roman" w:hAnsi="Times New Roman" w:cs="Times New Roman"/>
                <w:b/>
                <w:sz w:val="24"/>
                <w:szCs w:val="24"/>
                <w:lang w:val="en-GB"/>
              </w:rPr>
              <w:t>Objectives</w:t>
            </w:r>
          </w:p>
        </w:tc>
        <w:tc>
          <w:tcPr>
            <w:tcW w:w="1134" w:type="dxa"/>
            <w:shd w:val="clear" w:color="auto" w:fill="DAEEF3" w:themeFill="accent5" w:themeFillTint="33"/>
          </w:tcPr>
          <w:p w14:paraId="0DFCAA7B" w14:textId="77777777" w:rsidR="005F741B" w:rsidRPr="00BE6D61" w:rsidRDefault="005F741B" w:rsidP="00477D59">
            <w:pPr>
              <w:spacing w:after="0" w:line="240" w:lineRule="auto"/>
              <w:jc w:val="center"/>
              <w:rPr>
                <w:rFonts w:ascii="Times New Roman" w:hAnsi="Times New Roman" w:cs="Times New Roman"/>
                <w:b/>
                <w:sz w:val="24"/>
                <w:szCs w:val="24"/>
                <w:lang w:val="en-GB"/>
              </w:rPr>
            </w:pPr>
            <w:r w:rsidRPr="00BE6D61">
              <w:rPr>
                <w:rFonts w:ascii="Times New Roman" w:hAnsi="Times New Roman" w:cs="Times New Roman"/>
                <w:b/>
                <w:sz w:val="24"/>
                <w:szCs w:val="24"/>
                <w:lang w:val="en-GB"/>
              </w:rPr>
              <w:t>Target for Year</w:t>
            </w:r>
          </w:p>
        </w:tc>
        <w:tc>
          <w:tcPr>
            <w:tcW w:w="1418" w:type="dxa"/>
            <w:shd w:val="clear" w:color="auto" w:fill="DAEEF3" w:themeFill="accent5" w:themeFillTint="33"/>
          </w:tcPr>
          <w:p w14:paraId="3124D998" w14:textId="77777777" w:rsidR="005F741B" w:rsidRPr="00BE6D61" w:rsidRDefault="005F741B" w:rsidP="00477D59">
            <w:pPr>
              <w:spacing w:after="0" w:line="240" w:lineRule="auto"/>
              <w:jc w:val="center"/>
              <w:rPr>
                <w:rFonts w:ascii="Times New Roman" w:hAnsi="Times New Roman" w:cs="Times New Roman"/>
                <w:b/>
                <w:sz w:val="24"/>
                <w:szCs w:val="24"/>
                <w:lang w:val="en-GB"/>
              </w:rPr>
            </w:pPr>
            <w:r w:rsidRPr="00BE6D61">
              <w:rPr>
                <w:rFonts w:ascii="Times New Roman" w:hAnsi="Times New Roman" w:cs="Times New Roman"/>
                <w:b/>
                <w:sz w:val="24"/>
                <w:szCs w:val="24"/>
                <w:lang w:val="en-GB"/>
              </w:rPr>
              <w:t>Actual</w:t>
            </w:r>
          </w:p>
        </w:tc>
        <w:tc>
          <w:tcPr>
            <w:tcW w:w="1559" w:type="dxa"/>
            <w:shd w:val="clear" w:color="auto" w:fill="DAEEF3" w:themeFill="accent5" w:themeFillTint="33"/>
          </w:tcPr>
          <w:p w14:paraId="6DBC7CCD" w14:textId="77777777" w:rsidR="005F741B" w:rsidRPr="00BE6D61" w:rsidRDefault="005F741B" w:rsidP="00477D59">
            <w:pPr>
              <w:spacing w:after="0" w:line="240" w:lineRule="auto"/>
              <w:rPr>
                <w:rFonts w:ascii="Times New Roman" w:hAnsi="Times New Roman" w:cs="Times New Roman"/>
                <w:b/>
                <w:sz w:val="24"/>
                <w:szCs w:val="24"/>
                <w:lang w:val="en-GB"/>
              </w:rPr>
            </w:pPr>
            <w:r w:rsidRPr="00BE6D61">
              <w:rPr>
                <w:rFonts w:ascii="Times New Roman" w:hAnsi="Times New Roman" w:cs="Times New Roman"/>
                <w:b/>
                <w:sz w:val="24"/>
                <w:szCs w:val="24"/>
                <w:lang w:val="en-GB"/>
              </w:rPr>
              <w:t xml:space="preserve">Percentage  </w:t>
            </w:r>
          </w:p>
        </w:tc>
        <w:tc>
          <w:tcPr>
            <w:tcW w:w="3119" w:type="dxa"/>
            <w:shd w:val="clear" w:color="auto" w:fill="DAEEF3" w:themeFill="accent5" w:themeFillTint="33"/>
          </w:tcPr>
          <w:p w14:paraId="730CA37B" w14:textId="77777777" w:rsidR="005F741B" w:rsidRPr="00BE6D61" w:rsidRDefault="005F741B" w:rsidP="00477D59">
            <w:pPr>
              <w:spacing w:after="0" w:line="240" w:lineRule="auto"/>
              <w:jc w:val="center"/>
              <w:rPr>
                <w:rFonts w:ascii="Times New Roman" w:hAnsi="Times New Roman" w:cs="Times New Roman"/>
                <w:b/>
                <w:sz w:val="24"/>
                <w:szCs w:val="24"/>
                <w:lang w:val="en-GB"/>
              </w:rPr>
            </w:pPr>
          </w:p>
          <w:p w14:paraId="46E88BD0" w14:textId="77777777" w:rsidR="005F741B" w:rsidRPr="00BE6D61" w:rsidRDefault="005F741B" w:rsidP="00477D59">
            <w:pPr>
              <w:spacing w:after="0" w:line="240" w:lineRule="auto"/>
              <w:jc w:val="center"/>
              <w:rPr>
                <w:rFonts w:ascii="Times New Roman" w:hAnsi="Times New Roman" w:cs="Times New Roman"/>
                <w:b/>
                <w:sz w:val="24"/>
                <w:szCs w:val="24"/>
                <w:lang w:val="en-GB"/>
              </w:rPr>
            </w:pPr>
            <w:r w:rsidRPr="00BE6D61">
              <w:rPr>
                <w:rFonts w:ascii="Times New Roman" w:hAnsi="Times New Roman" w:cs="Times New Roman"/>
                <w:b/>
                <w:sz w:val="24"/>
                <w:szCs w:val="24"/>
                <w:lang w:val="en-GB"/>
              </w:rPr>
              <w:t>Remarks</w:t>
            </w:r>
          </w:p>
        </w:tc>
      </w:tr>
      <w:tr w:rsidR="005F741B" w:rsidRPr="00BE6D61" w14:paraId="2ACD7D1B" w14:textId="77777777" w:rsidTr="00625C4A">
        <w:trPr>
          <w:trHeight w:val="2312"/>
        </w:trPr>
        <w:tc>
          <w:tcPr>
            <w:tcW w:w="2268" w:type="dxa"/>
            <w:shd w:val="clear" w:color="auto" w:fill="auto"/>
            <w:vAlign w:val="center"/>
          </w:tcPr>
          <w:p w14:paraId="109F5107" w14:textId="77777777" w:rsidR="005F741B" w:rsidRPr="00BE6D61" w:rsidRDefault="005F741B" w:rsidP="00477D59">
            <w:pPr>
              <w:spacing w:after="0" w:line="240" w:lineRule="auto"/>
              <w:rPr>
                <w:rFonts w:ascii="Times New Roman" w:hAnsi="Times New Roman" w:cs="Times New Roman"/>
                <w:sz w:val="24"/>
                <w:szCs w:val="24"/>
                <w:lang w:val="en-GB"/>
              </w:rPr>
            </w:pPr>
            <w:r w:rsidRPr="00BE6D61">
              <w:rPr>
                <w:rFonts w:ascii="Times New Roman" w:hAnsi="Times New Roman" w:cs="Times New Roman"/>
                <w:sz w:val="24"/>
                <w:szCs w:val="24"/>
                <w:lang w:val="en-GB"/>
              </w:rPr>
              <w:t>Monitoring and Inspection of</w:t>
            </w:r>
          </w:p>
          <w:p w14:paraId="4AF4345D" w14:textId="77777777" w:rsidR="005F741B" w:rsidRPr="00BE6D61" w:rsidRDefault="005F741B" w:rsidP="00477D59">
            <w:pPr>
              <w:spacing w:after="0" w:line="240" w:lineRule="auto"/>
              <w:rPr>
                <w:rFonts w:ascii="Times New Roman" w:hAnsi="Times New Roman" w:cs="Times New Roman"/>
                <w:sz w:val="24"/>
                <w:szCs w:val="24"/>
                <w:lang w:val="en-GB"/>
              </w:rPr>
            </w:pPr>
            <w:r w:rsidRPr="00BE6D61">
              <w:rPr>
                <w:rFonts w:ascii="Times New Roman" w:hAnsi="Times New Roman" w:cs="Times New Roman"/>
                <w:sz w:val="24"/>
                <w:szCs w:val="24"/>
                <w:lang w:val="en-GB"/>
              </w:rPr>
              <w:t>Sand &amp; Loam Pit and Stone Quarry surveys</w:t>
            </w:r>
          </w:p>
        </w:tc>
        <w:tc>
          <w:tcPr>
            <w:tcW w:w="1134" w:type="dxa"/>
            <w:shd w:val="clear" w:color="auto" w:fill="auto"/>
            <w:vAlign w:val="center"/>
          </w:tcPr>
          <w:p w14:paraId="15899DD1" w14:textId="77777777" w:rsidR="005F741B" w:rsidRPr="00BE6D61" w:rsidRDefault="005F741B" w:rsidP="00477D59">
            <w:pPr>
              <w:spacing w:after="0" w:line="240" w:lineRule="auto"/>
              <w:rPr>
                <w:rFonts w:ascii="Times New Roman" w:hAnsi="Times New Roman" w:cs="Times New Roman"/>
                <w:sz w:val="24"/>
                <w:szCs w:val="24"/>
                <w:lang w:val="en-GB"/>
              </w:rPr>
            </w:pPr>
          </w:p>
          <w:p w14:paraId="5B782015" w14:textId="77777777" w:rsidR="005F741B" w:rsidRPr="00BE6D61" w:rsidRDefault="005F741B" w:rsidP="00477D59">
            <w:pPr>
              <w:spacing w:after="0" w:line="240" w:lineRule="auto"/>
              <w:rPr>
                <w:rFonts w:ascii="Times New Roman" w:hAnsi="Times New Roman" w:cs="Times New Roman"/>
                <w:sz w:val="24"/>
                <w:szCs w:val="24"/>
                <w:lang w:val="en-GB"/>
              </w:rPr>
            </w:pPr>
          </w:p>
          <w:p w14:paraId="2A73B892" w14:textId="77777777" w:rsidR="005F741B" w:rsidRPr="00BE6D61" w:rsidRDefault="005F741B" w:rsidP="00477D59">
            <w:pPr>
              <w:spacing w:after="0" w:line="240" w:lineRule="auto"/>
              <w:rPr>
                <w:rFonts w:ascii="Times New Roman" w:hAnsi="Times New Roman" w:cs="Times New Roman"/>
                <w:sz w:val="24"/>
                <w:szCs w:val="24"/>
                <w:lang w:val="en-GB"/>
              </w:rPr>
            </w:pPr>
          </w:p>
          <w:p w14:paraId="347C84F1" w14:textId="77777777" w:rsidR="005F741B" w:rsidRPr="00BE6D61" w:rsidRDefault="005F741B" w:rsidP="00477D59">
            <w:pPr>
              <w:spacing w:after="0" w:line="240" w:lineRule="auto"/>
              <w:rPr>
                <w:rFonts w:ascii="Times New Roman" w:hAnsi="Times New Roman" w:cs="Times New Roman"/>
                <w:sz w:val="24"/>
                <w:szCs w:val="24"/>
                <w:lang w:val="en-GB"/>
              </w:rPr>
            </w:pPr>
          </w:p>
          <w:p w14:paraId="2804EB77" w14:textId="77777777" w:rsidR="005F741B" w:rsidRPr="00BE6D61" w:rsidRDefault="005F741B" w:rsidP="00477D59">
            <w:pPr>
              <w:spacing w:after="0" w:line="240" w:lineRule="auto"/>
              <w:rPr>
                <w:rFonts w:ascii="Times New Roman" w:hAnsi="Times New Roman" w:cs="Times New Roman"/>
                <w:sz w:val="24"/>
                <w:szCs w:val="24"/>
                <w:lang w:val="en-GB"/>
              </w:rPr>
            </w:pPr>
          </w:p>
          <w:p w14:paraId="5FCA0CDE" w14:textId="77777777" w:rsidR="005F741B" w:rsidRPr="00BE6D61" w:rsidRDefault="005F741B" w:rsidP="00477D59">
            <w:pPr>
              <w:spacing w:after="0" w:line="240" w:lineRule="auto"/>
              <w:rPr>
                <w:rFonts w:ascii="Times New Roman" w:hAnsi="Times New Roman" w:cs="Times New Roman"/>
                <w:sz w:val="24"/>
                <w:szCs w:val="24"/>
                <w:lang w:val="en-GB"/>
              </w:rPr>
            </w:pPr>
          </w:p>
          <w:p w14:paraId="655C9C47" w14:textId="77777777" w:rsidR="005F741B" w:rsidRPr="00BE6D61" w:rsidRDefault="005F741B" w:rsidP="00477D59">
            <w:pPr>
              <w:spacing w:after="0" w:line="240" w:lineRule="auto"/>
              <w:rPr>
                <w:rFonts w:ascii="Times New Roman" w:hAnsi="Times New Roman" w:cs="Times New Roman"/>
                <w:sz w:val="24"/>
                <w:szCs w:val="24"/>
                <w:lang w:val="en-GB"/>
              </w:rPr>
            </w:pPr>
            <w:r w:rsidRPr="00BE6D61">
              <w:rPr>
                <w:rFonts w:ascii="Times New Roman" w:hAnsi="Times New Roman" w:cs="Times New Roman"/>
                <w:sz w:val="24"/>
                <w:szCs w:val="24"/>
                <w:lang w:val="en-GB"/>
              </w:rPr>
              <w:t>14</w:t>
            </w:r>
          </w:p>
          <w:p w14:paraId="2CE444C2" w14:textId="77777777" w:rsidR="005F741B" w:rsidRPr="00BE6D61" w:rsidRDefault="005F741B" w:rsidP="00477D59">
            <w:pPr>
              <w:spacing w:after="0" w:line="240" w:lineRule="auto"/>
              <w:rPr>
                <w:rFonts w:ascii="Times New Roman" w:hAnsi="Times New Roman" w:cs="Times New Roman"/>
                <w:sz w:val="24"/>
                <w:szCs w:val="24"/>
                <w:lang w:val="en-GB"/>
              </w:rPr>
            </w:pPr>
          </w:p>
          <w:p w14:paraId="4C2E8EB5" w14:textId="77777777" w:rsidR="005F741B" w:rsidRPr="00BE6D61" w:rsidRDefault="005F741B" w:rsidP="00477D59">
            <w:pPr>
              <w:spacing w:after="0" w:line="240" w:lineRule="auto"/>
              <w:rPr>
                <w:rFonts w:ascii="Times New Roman" w:hAnsi="Times New Roman" w:cs="Times New Roman"/>
                <w:sz w:val="24"/>
                <w:szCs w:val="24"/>
                <w:lang w:val="en-GB"/>
              </w:rPr>
            </w:pPr>
          </w:p>
        </w:tc>
        <w:tc>
          <w:tcPr>
            <w:tcW w:w="1418" w:type="dxa"/>
            <w:shd w:val="clear" w:color="auto" w:fill="auto"/>
            <w:vAlign w:val="center"/>
          </w:tcPr>
          <w:p w14:paraId="3125937E" w14:textId="77777777" w:rsidR="005F741B" w:rsidRPr="00BE6D61" w:rsidRDefault="005F741B" w:rsidP="00477D59">
            <w:pPr>
              <w:spacing w:after="0" w:line="240" w:lineRule="auto"/>
              <w:rPr>
                <w:rFonts w:ascii="Times New Roman" w:hAnsi="Times New Roman" w:cs="Times New Roman"/>
                <w:sz w:val="24"/>
                <w:szCs w:val="24"/>
                <w:lang w:val="en-GB"/>
              </w:rPr>
            </w:pPr>
          </w:p>
          <w:p w14:paraId="0998052B" w14:textId="77777777" w:rsidR="005F741B" w:rsidRPr="00BE6D61" w:rsidRDefault="005F741B" w:rsidP="00477D59">
            <w:pPr>
              <w:spacing w:after="0" w:line="240" w:lineRule="auto"/>
              <w:rPr>
                <w:rFonts w:ascii="Times New Roman" w:hAnsi="Times New Roman" w:cs="Times New Roman"/>
                <w:sz w:val="24"/>
                <w:szCs w:val="24"/>
                <w:lang w:val="en-GB"/>
              </w:rPr>
            </w:pPr>
          </w:p>
          <w:p w14:paraId="280B0589" w14:textId="77777777" w:rsidR="005F741B" w:rsidRPr="00BE6D61" w:rsidRDefault="005F741B" w:rsidP="00477D59">
            <w:pPr>
              <w:spacing w:after="0" w:line="240" w:lineRule="auto"/>
              <w:rPr>
                <w:rFonts w:ascii="Times New Roman" w:hAnsi="Times New Roman" w:cs="Times New Roman"/>
                <w:sz w:val="24"/>
                <w:szCs w:val="24"/>
                <w:lang w:val="en-GB"/>
              </w:rPr>
            </w:pPr>
          </w:p>
          <w:p w14:paraId="49E0141D" w14:textId="77777777" w:rsidR="005F741B" w:rsidRPr="00BE6D61" w:rsidRDefault="005F741B" w:rsidP="00477D59">
            <w:pPr>
              <w:spacing w:after="0" w:line="240" w:lineRule="auto"/>
              <w:rPr>
                <w:rFonts w:ascii="Times New Roman" w:hAnsi="Times New Roman" w:cs="Times New Roman"/>
                <w:sz w:val="24"/>
                <w:szCs w:val="24"/>
                <w:lang w:val="en-GB"/>
              </w:rPr>
            </w:pPr>
          </w:p>
          <w:p w14:paraId="347070FB" w14:textId="77777777" w:rsidR="005F741B" w:rsidRPr="00BE6D61" w:rsidRDefault="005F741B" w:rsidP="00477D59">
            <w:pPr>
              <w:spacing w:after="0" w:line="240" w:lineRule="auto"/>
              <w:rPr>
                <w:rFonts w:ascii="Times New Roman" w:hAnsi="Times New Roman" w:cs="Times New Roman"/>
                <w:sz w:val="24"/>
                <w:szCs w:val="24"/>
                <w:lang w:val="en-GB"/>
              </w:rPr>
            </w:pPr>
          </w:p>
          <w:p w14:paraId="58AB1BDB" w14:textId="77777777" w:rsidR="005F741B" w:rsidRPr="00BE6D61" w:rsidRDefault="005F741B" w:rsidP="00477D59">
            <w:pPr>
              <w:spacing w:after="0" w:line="240" w:lineRule="auto"/>
              <w:rPr>
                <w:rFonts w:ascii="Times New Roman" w:hAnsi="Times New Roman" w:cs="Times New Roman"/>
                <w:sz w:val="24"/>
                <w:szCs w:val="24"/>
                <w:lang w:val="en-GB"/>
              </w:rPr>
            </w:pPr>
          </w:p>
          <w:p w14:paraId="3758961F" w14:textId="77777777" w:rsidR="005F741B" w:rsidRPr="00BE6D61" w:rsidRDefault="005F741B" w:rsidP="00477D59">
            <w:pPr>
              <w:spacing w:after="0" w:line="240" w:lineRule="auto"/>
              <w:rPr>
                <w:rFonts w:ascii="Times New Roman" w:hAnsi="Times New Roman" w:cs="Times New Roman"/>
                <w:sz w:val="24"/>
                <w:szCs w:val="24"/>
                <w:lang w:val="en-GB"/>
              </w:rPr>
            </w:pPr>
            <w:r w:rsidRPr="00BE6D61">
              <w:rPr>
                <w:rFonts w:ascii="Times New Roman" w:hAnsi="Times New Roman" w:cs="Times New Roman"/>
                <w:sz w:val="24"/>
                <w:szCs w:val="24"/>
                <w:lang w:val="en-GB"/>
              </w:rPr>
              <w:t>18</w:t>
            </w:r>
          </w:p>
          <w:p w14:paraId="5C83FCE0" w14:textId="77777777" w:rsidR="005F741B" w:rsidRPr="00BE6D61" w:rsidRDefault="005F741B" w:rsidP="00477D59">
            <w:pPr>
              <w:spacing w:after="0" w:line="240" w:lineRule="auto"/>
              <w:rPr>
                <w:rFonts w:ascii="Times New Roman" w:hAnsi="Times New Roman" w:cs="Times New Roman"/>
                <w:sz w:val="24"/>
                <w:szCs w:val="24"/>
                <w:lang w:val="en-GB"/>
              </w:rPr>
            </w:pPr>
          </w:p>
        </w:tc>
        <w:tc>
          <w:tcPr>
            <w:tcW w:w="1559" w:type="dxa"/>
            <w:shd w:val="clear" w:color="auto" w:fill="auto"/>
            <w:vAlign w:val="center"/>
          </w:tcPr>
          <w:p w14:paraId="4E890081" w14:textId="77777777" w:rsidR="005F741B" w:rsidRPr="00BE6D61" w:rsidRDefault="005F741B" w:rsidP="00477D59">
            <w:pPr>
              <w:spacing w:after="0" w:line="240" w:lineRule="auto"/>
              <w:rPr>
                <w:rFonts w:ascii="Times New Roman" w:hAnsi="Times New Roman" w:cs="Times New Roman"/>
                <w:sz w:val="24"/>
                <w:szCs w:val="24"/>
                <w:lang w:val="en-GB"/>
              </w:rPr>
            </w:pPr>
          </w:p>
          <w:p w14:paraId="78E53A9D" w14:textId="77777777" w:rsidR="005F741B" w:rsidRPr="00BE6D61" w:rsidRDefault="005F741B" w:rsidP="00477D59">
            <w:pPr>
              <w:spacing w:after="0" w:line="240" w:lineRule="auto"/>
              <w:rPr>
                <w:rFonts w:ascii="Times New Roman" w:hAnsi="Times New Roman" w:cs="Times New Roman"/>
                <w:sz w:val="24"/>
                <w:szCs w:val="24"/>
                <w:lang w:val="en-GB"/>
              </w:rPr>
            </w:pPr>
          </w:p>
          <w:p w14:paraId="0D068C81" w14:textId="77777777" w:rsidR="005F741B" w:rsidRPr="00BE6D61" w:rsidRDefault="005F741B" w:rsidP="00477D59">
            <w:pPr>
              <w:spacing w:after="0" w:line="240" w:lineRule="auto"/>
              <w:rPr>
                <w:rFonts w:ascii="Times New Roman" w:hAnsi="Times New Roman" w:cs="Times New Roman"/>
                <w:sz w:val="24"/>
                <w:szCs w:val="24"/>
                <w:lang w:val="en-GB"/>
              </w:rPr>
            </w:pPr>
          </w:p>
          <w:p w14:paraId="4F48E0E4" w14:textId="77777777" w:rsidR="005F741B" w:rsidRPr="00BE6D61" w:rsidRDefault="005F741B" w:rsidP="00477D59">
            <w:pPr>
              <w:spacing w:after="0" w:line="240" w:lineRule="auto"/>
              <w:rPr>
                <w:rFonts w:ascii="Times New Roman" w:hAnsi="Times New Roman" w:cs="Times New Roman"/>
                <w:sz w:val="24"/>
                <w:szCs w:val="24"/>
                <w:lang w:val="en-GB"/>
              </w:rPr>
            </w:pPr>
          </w:p>
          <w:p w14:paraId="39E8753A" w14:textId="77777777" w:rsidR="005F741B" w:rsidRPr="00BE6D61" w:rsidRDefault="005F741B" w:rsidP="00477D59">
            <w:pPr>
              <w:spacing w:after="0" w:line="240" w:lineRule="auto"/>
              <w:rPr>
                <w:rFonts w:ascii="Times New Roman" w:hAnsi="Times New Roman" w:cs="Times New Roman"/>
                <w:sz w:val="24"/>
                <w:szCs w:val="24"/>
                <w:lang w:val="en-GB"/>
              </w:rPr>
            </w:pPr>
          </w:p>
          <w:p w14:paraId="25E60937" w14:textId="77777777" w:rsidR="005F741B" w:rsidRPr="00BE6D61" w:rsidRDefault="005F741B" w:rsidP="00477D59">
            <w:pPr>
              <w:spacing w:after="0" w:line="240" w:lineRule="auto"/>
              <w:rPr>
                <w:rFonts w:ascii="Times New Roman" w:hAnsi="Times New Roman" w:cs="Times New Roman"/>
                <w:sz w:val="24"/>
                <w:szCs w:val="24"/>
                <w:lang w:val="en-GB"/>
              </w:rPr>
            </w:pPr>
          </w:p>
          <w:p w14:paraId="04FC3FFA" w14:textId="77777777" w:rsidR="005F741B" w:rsidRPr="00BE6D61" w:rsidRDefault="005F741B" w:rsidP="00477D59">
            <w:pPr>
              <w:spacing w:after="0" w:line="240" w:lineRule="auto"/>
              <w:rPr>
                <w:rFonts w:ascii="Times New Roman" w:hAnsi="Times New Roman" w:cs="Times New Roman"/>
                <w:sz w:val="24"/>
                <w:szCs w:val="24"/>
                <w:lang w:val="en-GB"/>
              </w:rPr>
            </w:pPr>
            <w:r w:rsidRPr="00BE6D61">
              <w:rPr>
                <w:rFonts w:ascii="Times New Roman" w:hAnsi="Times New Roman" w:cs="Times New Roman"/>
                <w:sz w:val="24"/>
                <w:szCs w:val="24"/>
                <w:lang w:val="en-GB"/>
              </w:rPr>
              <w:t>129</w:t>
            </w:r>
          </w:p>
          <w:p w14:paraId="5C2F07C0" w14:textId="77777777" w:rsidR="005F741B" w:rsidRPr="00BE6D61" w:rsidRDefault="005F741B" w:rsidP="00477D59">
            <w:pPr>
              <w:spacing w:after="0" w:line="240" w:lineRule="auto"/>
              <w:rPr>
                <w:rFonts w:ascii="Times New Roman" w:hAnsi="Times New Roman" w:cs="Times New Roman"/>
                <w:sz w:val="24"/>
                <w:szCs w:val="24"/>
                <w:lang w:val="en-GB"/>
              </w:rPr>
            </w:pPr>
          </w:p>
          <w:p w14:paraId="134937DB" w14:textId="77777777" w:rsidR="005F741B" w:rsidRPr="00BE6D61" w:rsidRDefault="005F741B" w:rsidP="00477D59">
            <w:pPr>
              <w:spacing w:after="0" w:line="240" w:lineRule="auto"/>
              <w:rPr>
                <w:rFonts w:ascii="Times New Roman" w:hAnsi="Times New Roman" w:cs="Times New Roman"/>
                <w:sz w:val="24"/>
                <w:szCs w:val="24"/>
                <w:lang w:val="en-GB"/>
              </w:rPr>
            </w:pPr>
          </w:p>
        </w:tc>
        <w:tc>
          <w:tcPr>
            <w:tcW w:w="3119" w:type="dxa"/>
            <w:shd w:val="clear" w:color="auto" w:fill="auto"/>
            <w:vAlign w:val="center"/>
          </w:tcPr>
          <w:p w14:paraId="7AF07DA2" w14:textId="77777777" w:rsidR="005F741B" w:rsidRPr="00BE6D61" w:rsidRDefault="005F741B" w:rsidP="00477D59">
            <w:pPr>
              <w:spacing w:after="0" w:line="240" w:lineRule="auto"/>
              <w:jc w:val="both"/>
              <w:rPr>
                <w:rFonts w:ascii="Times New Roman" w:hAnsi="Times New Roman" w:cs="Times New Roman"/>
                <w:sz w:val="24"/>
                <w:szCs w:val="24"/>
                <w:lang w:val="en-GB"/>
              </w:rPr>
            </w:pPr>
          </w:p>
          <w:p w14:paraId="7710AF14" w14:textId="77777777" w:rsidR="005F741B" w:rsidRPr="00BE6D61" w:rsidRDefault="005F741B" w:rsidP="00477D59">
            <w:pPr>
              <w:spacing w:after="0" w:line="240" w:lineRule="auto"/>
              <w:jc w:val="both"/>
              <w:rPr>
                <w:rFonts w:ascii="Times New Roman" w:hAnsi="Times New Roman" w:cs="Times New Roman"/>
                <w:sz w:val="24"/>
                <w:szCs w:val="24"/>
                <w:lang w:val="en-GB"/>
              </w:rPr>
            </w:pPr>
          </w:p>
          <w:p w14:paraId="56197C96" w14:textId="77777777" w:rsidR="005F741B" w:rsidRPr="00BE6D61" w:rsidRDefault="005F741B" w:rsidP="00477D59">
            <w:pPr>
              <w:spacing w:after="0" w:line="24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All planned surveys at Essequibo, Demerara, Bartica and Berbice were completed.</w:t>
            </w:r>
          </w:p>
        </w:tc>
      </w:tr>
      <w:tr w:rsidR="005F741B" w:rsidRPr="00BE6D61" w14:paraId="70CFC144" w14:textId="77777777" w:rsidTr="00625C4A">
        <w:trPr>
          <w:trHeight w:val="485"/>
        </w:trPr>
        <w:tc>
          <w:tcPr>
            <w:tcW w:w="2268" w:type="dxa"/>
            <w:shd w:val="clear" w:color="auto" w:fill="auto"/>
            <w:vAlign w:val="center"/>
          </w:tcPr>
          <w:p w14:paraId="28453CE4" w14:textId="77777777" w:rsidR="005F741B" w:rsidRPr="00BE6D61" w:rsidRDefault="005F741B" w:rsidP="00477D59">
            <w:pPr>
              <w:spacing w:after="0" w:line="240" w:lineRule="auto"/>
              <w:rPr>
                <w:rFonts w:ascii="Times New Roman" w:hAnsi="Times New Roman" w:cs="Times New Roman"/>
                <w:sz w:val="24"/>
                <w:szCs w:val="24"/>
                <w:lang w:val="en-GB"/>
              </w:rPr>
            </w:pPr>
          </w:p>
          <w:p w14:paraId="033DC6A1" w14:textId="77777777" w:rsidR="005F741B" w:rsidRPr="00BE6D61" w:rsidRDefault="005F741B" w:rsidP="00477D59">
            <w:pPr>
              <w:spacing w:after="0" w:line="240" w:lineRule="auto"/>
              <w:rPr>
                <w:rFonts w:ascii="Times New Roman" w:hAnsi="Times New Roman" w:cs="Times New Roman"/>
                <w:sz w:val="24"/>
                <w:szCs w:val="24"/>
                <w:lang w:val="en-GB"/>
              </w:rPr>
            </w:pPr>
          </w:p>
          <w:p w14:paraId="73F9D31F" w14:textId="77777777" w:rsidR="005F741B" w:rsidRPr="00BE6D61" w:rsidRDefault="005F741B" w:rsidP="00477D59">
            <w:pPr>
              <w:spacing w:after="0" w:line="240" w:lineRule="auto"/>
              <w:rPr>
                <w:rFonts w:ascii="Times New Roman" w:hAnsi="Times New Roman" w:cs="Times New Roman"/>
                <w:sz w:val="24"/>
                <w:szCs w:val="24"/>
                <w:lang w:val="en-GB"/>
              </w:rPr>
            </w:pPr>
          </w:p>
          <w:p w14:paraId="522534CA" w14:textId="77777777" w:rsidR="005F741B" w:rsidRPr="00BE6D61" w:rsidRDefault="005F741B" w:rsidP="00477D59">
            <w:pPr>
              <w:spacing w:after="0" w:line="240" w:lineRule="auto"/>
              <w:rPr>
                <w:rFonts w:ascii="Times New Roman" w:hAnsi="Times New Roman" w:cs="Times New Roman"/>
                <w:sz w:val="24"/>
                <w:szCs w:val="24"/>
                <w:lang w:val="en-GB"/>
              </w:rPr>
            </w:pPr>
            <w:r w:rsidRPr="00BE6D61">
              <w:rPr>
                <w:rFonts w:ascii="Times New Roman" w:hAnsi="Times New Roman" w:cs="Times New Roman"/>
                <w:sz w:val="24"/>
                <w:szCs w:val="24"/>
                <w:lang w:val="en-GB"/>
              </w:rPr>
              <w:t>Claims Verification</w:t>
            </w:r>
          </w:p>
          <w:p w14:paraId="786702C5" w14:textId="77777777" w:rsidR="005F741B" w:rsidRPr="00BE6D61" w:rsidRDefault="005F741B" w:rsidP="00477D59">
            <w:pPr>
              <w:spacing w:after="0" w:line="240" w:lineRule="auto"/>
              <w:rPr>
                <w:rFonts w:ascii="Times New Roman" w:hAnsi="Times New Roman" w:cs="Times New Roman"/>
                <w:b/>
                <w:sz w:val="24"/>
                <w:szCs w:val="24"/>
                <w:lang w:val="en-GB"/>
              </w:rPr>
            </w:pPr>
          </w:p>
        </w:tc>
        <w:tc>
          <w:tcPr>
            <w:tcW w:w="1134" w:type="dxa"/>
            <w:shd w:val="clear" w:color="auto" w:fill="auto"/>
            <w:vAlign w:val="center"/>
          </w:tcPr>
          <w:p w14:paraId="22E23428" w14:textId="77777777" w:rsidR="005F741B" w:rsidRPr="00BE6D61" w:rsidRDefault="005F741B" w:rsidP="00477D59">
            <w:pPr>
              <w:spacing w:after="0" w:line="240" w:lineRule="auto"/>
              <w:rPr>
                <w:rFonts w:ascii="Times New Roman" w:hAnsi="Times New Roman" w:cs="Times New Roman"/>
                <w:sz w:val="24"/>
                <w:szCs w:val="24"/>
                <w:lang w:val="en-GB"/>
              </w:rPr>
            </w:pPr>
          </w:p>
          <w:p w14:paraId="5AF7AE48" w14:textId="77777777" w:rsidR="005F741B" w:rsidRPr="00BE6D61" w:rsidRDefault="005F741B" w:rsidP="00477D59">
            <w:pPr>
              <w:spacing w:after="0" w:line="240" w:lineRule="auto"/>
              <w:rPr>
                <w:rFonts w:ascii="Times New Roman" w:hAnsi="Times New Roman" w:cs="Times New Roman"/>
                <w:sz w:val="24"/>
                <w:szCs w:val="24"/>
                <w:lang w:val="en-GB"/>
              </w:rPr>
            </w:pPr>
          </w:p>
          <w:p w14:paraId="6AE5F27F" w14:textId="77777777" w:rsidR="005F741B" w:rsidRPr="00BE6D61" w:rsidRDefault="005F741B" w:rsidP="00477D59">
            <w:pPr>
              <w:spacing w:after="0" w:line="240" w:lineRule="auto"/>
              <w:rPr>
                <w:rFonts w:ascii="Times New Roman" w:hAnsi="Times New Roman" w:cs="Times New Roman"/>
                <w:sz w:val="24"/>
                <w:szCs w:val="24"/>
                <w:lang w:val="en-GB"/>
              </w:rPr>
            </w:pPr>
          </w:p>
          <w:p w14:paraId="1294D306" w14:textId="77777777" w:rsidR="005F741B" w:rsidRPr="00BE6D61" w:rsidRDefault="005F741B" w:rsidP="00477D59">
            <w:pPr>
              <w:spacing w:after="0" w:line="240" w:lineRule="auto"/>
              <w:rPr>
                <w:rFonts w:ascii="Times New Roman" w:hAnsi="Times New Roman" w:cs="Times New Roman"/>
                <w:sz w:val="24"/>
                <w:szCs w:val="24"/>
                <w:lang w:val="en-GB"/>
              </w:rPr>
            </w:pPr>
            <w:r w:rsidRPr="00BE6D61">
              <w:rPr>
                <w:rFonts w:ascii="Times New Roman" w:hAnsi="Times New Roman" w:cs="Times New Roman"/>
                <w:sz w:val="24"/>
                <w:szCs w:val="24"/>
                <w:lang w:val="en-GB"/>
              </w:rPr>
              <w:t>1,800</w:t>
            </w:r>
          </w:p>
          <w:p w14:paraId="72703B68" w14:textId="77777777" w:rsidR="005F741B" w:rsidRPr="00BE6D61" w:rsidRDefault="005F741B" w:rsidP="00477D59">
            <w:pPr>
              <w:spacing w:after="0" w:line="240" w:lineRule="auto"/>
              <w:rPr>
                <w:rFonts w:ascii="Times New Roman" w:hAnsi="Times New Roman" w:cs="Times New Roman"/>
                <w:sz w:val="24"/>
                <w:szCs w:val="24"/>
                <w:lang w:val="en-GB"/>
              </w:rPr>
            </w:pPr>
          </w:p>
        </w:tc>
        <w:tc>
          <w:tcPr>
            <w:tcW w:w="1418" w:type="dxa"/>
            <w:shd w:val="clear" w:color="auto" w:fill="auto"/>
            <w:vAlign w:val="center"/>
          </w:tcPr>
          <w:p w14:paraId="56A407C1" w14:textId="77777777" w:rsidR="005F741B" w:rsidRPr="00BE6D61" w:rsidRDefault="005F741B" w:rsidP="00477D59">
            <w:pPr>
              <w:spacing w:after="0" w:line="240" w:lineRule="auto"/>
              <w:rPr>
                <w:rFonts w:ascii="Times New Roman" w:hAnsi="Times New Roman" w:cs="Times New Roman"/>
                <w:sz w:val="24"/>
                <w:szCs w:val="24"/>
                <w:lang w:val="en-GB"/>
              </w:rPr>
            </w:pPr>
          </w:p>
          <w:p w14:paraId="6DCA646E" w14:textId="77777777" w:rsidR="005F741B" w:rsidRPr="00BE6D61" w:rsidRDefault="005F741B" w:rsidP="00477D59">
            <w:pPr>
              <w:spacing w:after="0" w:line="240" w:lineRule="auto"/>
              <w:rPr>
                <w:rFonts w:ascii="Times New Roman" w:hAnsi="Times New Roman" w:cs="Times New Roman"/>
                <w:sz w:val="24"/>
                <w:szCs w:val="24"/>
                <w:lang w:val="en-GB"/>
              </w:rPr>
            </w:pPr>
          </w:p>
          <w:p w14:paraId="087BD0B1" w14:textId="77777777" w:rsidR="005F741B" w:rsidRPr="00BE6D61" w:rsidRDefault="005F741B" w:rsidP="00477D59">
            <w:pPr>
              <w:spacing w:after="0" w:line="240" w:lineRule="auto"/>
              <w:rPr>
                <w:rFonts w:ascii="Times New Roman" w:hAnsi="Times New Roman" w:cs="Times New Roman"/>
                <w:sz w:val="24"/>
                <w:szCs w:val="24"/>
                <w:lang w:val="en-GB"/>
              </w:rPr>
            </w:pPr>
          </w:p>
          <w:p w14:paraId="1101CC2D" w14:textId="77777777" w:rsidR="005F741B" w:rsidRPr="00BE6D61" w:rsidRDefault="005F741B" w:rsidP="00477D59">
            <w:pPr>
              <w:spacing w:after="0" w:line="240" w:lineRule="auto"/>
              <w:rPr>
                <w:rFonts w:ascii="Times New Roman" w:hAnsi="Times New Roman" w:cs="Times New Roman"/>
                <w:sz w:val="24"/>
                <w:szCs w:val="24"/>
                <w:lang w:val="en-GB"/>
              </w:rPr>
            </w:pPr>
            <w:r w:rsidRPr="00BE6D61">
              <w:rPr>
                <w:rFonts w:ascii="Times New Roman" w:hAnsi="Times New Roman" w:cs="Times New Roman"/>
                <w:sz w:val="24"/>
                <w:szCs w:val="24"/>
                <w:lang w:val="en-GB"/>
              </w:rPr>
              <w:t>1,413</w:t>
            </w:r>
          </w:p>
          <w:p w14:paraId="0D02A4D4" w14:textId="77777777" w:rsidR="005F741B" w:rsidRPr="00BE6D61" w:rsidRDefault="005F741B" w:rsidP="00477D59">
            <w:pPr>
              <w:spacing w:after="0" w:line="240" w:lineRule="auto"/>
              <w:rPr>
                <w:rFonts w:ascii="Times New Roman" w:hAnsi="Times New Roman" w:cs="Times New Roman"/>
                <w:sz w:val="24"/>
                <w:szCs w:val="24"/>
                <w:lang w:val="en-GB"/>
              </w:rPr>
            </w:pPr>
          </w:p>
        </w:tc>
        <w:tc>
          <w:tcPr>
            <w:tcW w:w="1559" w:type="dxa"/>
            <w:shd w:val="clear" w:color="auto" w:fill="auto"/>
            <w:vAlign w:val="center"/>
          </w:tcPr>
          <w:p w14:paraId="397A219F" w14:textId="77777777" w:rsidR="005F741B" w:rsidRPr="00BE6D61" w:rsidRDefault="005F741B" w:rsidP="00477D59">
            <w:pPr>
              <w:spacing w:after="0" w:line="240" w:lineRule="auto"/>
              <w:rPr>
                <w:rFonts w:ascii="Times New Roman" w:hAnsi="Times New Roman" w:cs="Times New Roman"/>
                <w:sz w:val="24"/>
                <w:szCs w:val="24"/>
                <w:lang w:val="en-GB"/>
              </w:rPr>
            </w:pPr>
          </w:p>
          <w:p w14:paraId="1D68AAFA" w14:textId="77777777" w:rsidR="005F741B" w:rsidRPr="00BE6D61" w:rsidRDefault="005F741B" w:rsidP="00477D59">
            <w:pPr>
              <w:spacing w:after="0" w:line="240" w:lineRule="auto"/>
              <w:rPr>
                <w:rFonts w:ascii="Times New Roman" w:hAnsi="Times New Roman" w:cs="Times New Roman"/>
                <w:sz w:val="24"/>
                <w:szCs w:val="24"/>
                <w:lang w:val="en-GB"/>
              </w:rPr>
            </w:pPr>
          </w:p>
          <w:p w14:paraId="537406F8" w14:textId="77777777" w:rsidR="005F741B" w:rsidRPr="00BE6D61" w:rsidRDefault="005F741B" w:rsidP="00477D59">
            <w:pPr>
              <w:spacing w:after="0" w:line="240" w:lineRule="auto"/>
              <w:rPr>
                <w:rFonts w:ascii="Times New Roman" w:hAnsi="Times New Roman" w:cs="Times New Roman"/>
                <w:sz w:val="24"/>
                <w:szCs w:val="24"/>
                <w:lang w:val="en-GB"/>
              </w:rPr>
            </w:pPr>
          </w:p>
          <w:p w14:paraId="253C433E" w14:textId="77777777" w:rsidR="005F741B" w:rsidRPr="00BE6D61" w:rsidRDefault="005F741B" w:rsidP="00477D59">
            <w:pPr>
              <w:spacing w:after="0" w:line="240" w:lineRule="auto"/>
              <w:rPr>
                <w:rFonts w:ascii="Times New Roman" w:hAnsi="Times New Roman" w:cs="Times New Roman"/>
                <w:sz w:val="24"/>
                <w:szCs w:val="24"/>
                <w:lang w:val="en-GB"/>
              </w:rPr>
            </w:pPr>
            <w:r w:rsidRPr="00BE6D61">
              <w:rPr>
                <w:rFonts w:ascii="Times New Roman" w:hAnsi="Times New Roman" w:cs="Times New Roman"/>
                <w:sz w:val="24"/>
                <w:szCs w:val="24"/>
                <w:lang w:val="en-GB"/>
              </w:rPr>
              <w:t>79</w:t>
            </w:r>
          </w:p>
        </w:tc>
        <w:tc>
          <w:tcPr>
            <w:tcW w:w="3119" w:type="dxa"/>
            <w:shd w:val="clear" w:color="auto" w:fill="auto"/>
            <w:vAlign w:val="center"/>
          </w:tcPr>
          <w:p w14:paraId="13EC71A0" w14:textId="77777777" w:rsidR="005F741B" w:rsidRPr="00BE6D61" w:rsidRDefault="005F741B" w:rsidP="00477D59">
            <w:pPr>
              <w:spacing w:after="0" w:line="24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Good achievement in this area.</w:t>
            </w:r>
          </w:p>
        </w:tc>
      </w:tr>
      <w:tr w:rsidR="005F741B" w:rsidRPr="00BE6D61" w14:paraId="31543835" w14:textId="77777777" w:rsidTr="00625C4A">
        <w:trPr>
          <w:trHeight w:val="485"/>
        </w:trPr>
        <w:tc>
          <w:tcPr>
            <w:tcW w:w="2268" w:type="dxa"/>
            <w:shd w:val="clear" w:color="auto" w:fill="auto"/>
            <w:vAlign w:val="center"/>
          </w:tcPr>
          <w:p w14:paraId="6D364C1B" w14:textId="77777777" w:rsidR="005F741B" w:rsidRPr="00BE6D61" w:rsidRDefault="005F741B" w:rsidP="00477D59">
            <w:pPr>
              <w:spacing w:after="0" w:line="240" w:lineRule="auto"/>
              <w:rPr>
                <w:rFonts w:ascii="Times New Roman" w:hAnsi="Times New Roman" w:cs="Times New Roman"/>
                <w:sz w:val="24"/>
                <w:szCs w:val="24"/>
                <w:lang w:val="en-GB"/>
              </w:rPr>
            </w:pPr>
          </w:p>
          <w:p w14:paraId="57129221" w14:textId="77777777" w:rsidR="005F741B" w:rsidRPr="00BE6D61" w:rsidRDefault="005F741B" w:rsidP="00477D59">
            <w:pPr>
              <w:spacing w:after="0" w:line="240" w:lineRule="auto"/>
              <w:rPr>
                <w:rFonts w:ascii="Times New Roman" w:hAnsi="Times New Roman" w:cs="Times New Roman"/>
                <w:sz w:val="24"/>
                <w:szCs w:val="24"/>
                <w:lang w:val="en-GB"/>
              </w:rPr>
            </w:pPr>
          </w:p>
          <w:p w14:paraId="7E7CF299" w14:textId="77777777" w:rsidR="005F741B" w:rsidRPr="00BE6D61" w:rsidRDefault="005F741B" w:rsidP="00477D59">
            <w:pPr>
              <w:spacing w:after="0" w:line="240" w:lineRule="auto"/>
              <w:rPr>
                <w:rFonts w:ascii="Times New Roman" w:hAnsi="Times New Roman" w:cs="Times New Roman"/>
                <w:sz w:val="24"/>
                <w:szCs w:val="24"/>
                <w:lang w:val="en-GB"/>
              </w:rPr>
            </w:pPr>
            <w:r w:rsidRPr="00BE6D61">
              <w:rPr>
                <w:rFonts w:ascii="Times New Roman" w:hAnsi="Times New Roman" w:cs="Times New Roman"/>
                <w:sz w:val="24"/>
                <w:szCs w:val="24"/>
                <w:lang w:val="en-GB"/>
              </w:rPr>
              <w:t>Ad-hoc Surveys</w:t>
            </w:r>
          </w:p>
          <w:p w14:paraId="1A73C607" w14:textId="77777777" w:rsidR="005F741B" w:rsidRPr="00BE6D61" w:rsidRDefault="005F741B" w:rsidP="00477D59">
            <w:pPr>
              <w:spacing w:after="0" w:line="240" w:lineRule="auto"/>
              <w:rPr>
                <w:rFonts w:ascii="Times New Roman" w:hAnsi="Times New Roman" w:cs="Times New Roman"/>
                <w:sz w:val="24"/>
                <w:szCs w:val="24"/>
                <w:lang w:val="en-GB"/>
              </w:rPr>
            </w:pPr>
          </w:p>
        </w:tc>
        <w:tc>
          <w:tcPr>
            <w:tcW w:w="1134" w:type="dxa"/>
            <w:shd w:val="clear" w:color="auto" w:fill="auto"/>
            <w:vAlign w:val="center"/>
          </w:tcPr>
          <w:p w14:paraId="6680CA7D" w14:textId="77777777" w:rsidR="005F741B" w:rsidRPr="00BE6D61" w:rsidRDefault="005F741B" w:rsidP="00477D59">
            <w:pPr>
              <w:spacing w:after="0" w:line="240" w:lineRule="auto"/>
              <w:rPr>
                <w:rFonts w:ascii="Times New Roman" w:hAnsi="Times New Roman" w:cs="Times New Roman"/>
                <w:sz w:val="24"/>
                <w:szCs w:val="24"/>
                <w:lang w:val="en-GB"/>
              </w:rPr>
            </w:pPr>
          </w:p>
          <w:p w14:paraId="75E51657" w14:textId="77777777" w:rsidR="005F741B" w:rsidRPr="00BE6D61" w:rsidRDefault="005F741B" w:rsidP="00477D59">
            <w:pPr>
              <w:spacing w:after="0" w:line="240" w:lineRule="auto"/>
              <w:rPr>
                <w:rFonts w:ascii="Times New Roman" w:hAnsi="Times New Roman" w:cs="Times New Roman"/>
                <w:sz w:val="24"/>
                <w:szCs w:val="24"/>
                <w:lang w:val="en-GB"/>
              </w:rPr>
            </w:pPr>
          </w:p>
          <w:p w14:paraId="70970E40" w14:textId="77777777" w:rsidR="005F741B" w:rsidRPr="00BE6D61" w:rsidRDefault="005F741B" w:rsidP="00477D59">
            <w:pPr>
              <w:spacing w:after="0" w:line="240" w:lineRule="auto"/>
              <w:rPr>
                <w:rFonts w:ascii="Times New Roman" w:hAnsi="Times New Roman" w:cs="Times New Roman"/>
                <w:sz w:val="24"/>
                <w:szCs w:val="24"/>
                <w:lang w:val="en-GB"/>
              </w:rPr>
            </w:pPr>
            <w:r w:rsidRPr="00BE6D61">
              <w:rPr>
                <w:rFonts w:ascii="Times New Roman" w:hAnsi="Times New Roman" w:cs="Times New Roman"/>
                <w:sz w:val="24"/>
                <w:szCs w:val="24"/>
                <w:lang w:val="en-GB"/>
              </w:rPr>
              <w:t>-</w:t>
            </w:r>
          </w:p>
        </w:tc>
        <w:tc>
          <w:tcPr>
            <w:tcW w:w="1418" w:type="dxa"/>
            <w:shd w:val="clear" w:color="auto" w:fill="auto"/>
            <w:vAlign w:val="center"/>
          </w:tcPr>
          <w:p w14:paraId="6E0A96D2" w14:textId="77777777" w:rsidR="005F741B" w:rsidRPr="00BE6D61" w:rsidRDefault="005F741B" w:rsidP="00477D59">
            <w:pPr>
              <w:spacing w:after="0" w:line="240" w:lineRule="auto"/>
              <w:rPr>
                <w:rFonts w:ascii="Times New Roman" w:hAnsi="Times New Roman" w:cs="Times New Roman"/>
                <w:sz w:val="24"/>
                <w:szCs w:val="24"/>
                <w:lang w:val="en-GB"/>
              </w:rPr>
            </w:pPr>
          </w:p>
          <w:p w14:paraId="2748F3F2" w14:textId="77777777" w:rsidR="005F741B" w:rsidRPr="00BE6D61" w:rsidRDefault="005F741B" w:rsidP="00477D59">
            <w:pPr>
              <w:spacing w:after="0" w:line="240" w:lineRule="auto"/>
              <w:rPr>
                <w:rFonts w:ascii="Times New Roman" w:hAnsi="Times New Roman" w:cs="Times New Roman"/>
                <w:sz w:val="24"/>
                <w:szCs w:val="24"/>
                <w:lang w:val="en-GB"/>
              </w:rPr>
            </w:pPr>
          </w:p>
          <w:p w14:paraId="34C355EB" w14:textId="77777777" w:rsidR="005F741B" w:rsidRPr="00BE6D61" w:rsidRDefault="005F741B" w:rsidP="00477D59">
            <w:pPr>
              <w:spacing w:after="0" w:line="240" w:lineRule="auto"/>
              <w:rPr>
                <w:rFonts w:ascii="Times New Roman" w:hAnsi="Times New Roman" w:cs="Times New Roman"/>
                <w:sz w:val="24"/>
                <w:szCs w:val="24"/>
                <w:lang w:val="en-GB"/>
              </w:rPr>
            </w:pPr>
            <w:r w:rsidRPr="00BE6D61">
              <w:rPr>
                <w:rFonts w:ascii="Times New Roman" w:hAnsi="Times New Roman" w:cs="Times New Roman"/>
                <w:sz w:val="24"/>
                <w:szCs w:val="24"/>
                <w:lang w:val="en-GB"/>
              </w:rPr>
              <w:t>14</w:t>
            </w:r>
          </w:p>
        </w:tc>
        <w:tc>
          <w:tcPr>
            <w:tcW w:w="1559" w:type="dxa"/>
            <w:shd w:val="clear" w:color="auto" w:fill="auto"/>
            <w:vAlign w:val="center"/>
          </w:tcPr>
          <w:p w14:paraId="44C3EB64" w14:textId="77777777" w:rsidR="005F741B" w:rsidRPr="00BE6D61" w:rsidRDefault="005F741B" w:rsidP="00477D59">
            <w:pPr>
              <w:spacing w:after="0" w:line="240" w:lineRule="auto"/>
              <w:rPr>
                <w:rFonts w:ascii="Times New Roman" w:hAnsi="Times New Roman" w:cs="Times New Roman"/>
                <w:sz w:val="24"/>
                <w:szCs w:val="24"/>
                <w:lang w:val="en-GB"/>
              </w:rPr>
            </w:pPr>
          </w:p>
          <w:p w14:paraId="2B2A3F0F" w14:textId="77777777" w:rsidR="005F741B" w:rsidRPr="00BE6D61" w:rsidRDefault="005F741B" w:rsidP="00477D59">
            <w:pPr>
              <w:spacing w:after="0" w:line="240" w:lineRule="auto"/>
              <w:rPr>
                <w:rFonts w:ascii="Times New Roman" w:hAnsi="Times New Roman" w:cs="Times New Roman"/>
                <w:sz w:val="24"/>
                <w:szCs w:val="24"/>
                <w:lang w:val="en-GB"/>
              </w:rPr>
            </w:pPr>
          </w:p>
          <w:p w14:paraId="0EC1F33A" w14:textId="77777777" w:rsidR="005F741B" w:rsidRPr="00BE6D61" w:rsidRDefault="005F741B" w:rsidP="00477D59">
            <w:pPr>
              <w:tabs>
                <w:tab w:val="left" w:pos="1335"/>
              </w:tabs>
              <w:rPr>
                <w:rFonts w:ascii="Times New Roman" w:hAnsi="Times New Roman" w:cs="Times New Roman"/>
                <w:sz w:val="24"/>
                <w:szCs w:val="24"/>
                <w:lang w:val="en-GB"/>
              </w:rPr>
            </w:pPr>
            <w:r w:rsidRPr="00BE6D61">
              <w:rPr>
                <w:rFonts w:ascii="Times New Roman" w:hAnsi="Times New Roman" w:cs="Times New Roman"/>
                <w:sz w:val="24"/>
                <w:szCs w:val="24"/>
                <w:lang w:val="en-GB"/>
              </w:rPr>
              <w:tab/>
            </w:r>
          </w:p>
        </w:tc>
        <w:tc>
          <w:tcPr>
            <w:tcW w:w="3119" w:type="dxa"/>
            <w:shd w:val="clear" w:color="auto" w:fill="auto"/>
            <w:vAlign w:val="center"/>
          </w:tcPr>
          <w:p w14:paraId="419CA434" w14:textId="77777777" w:rsidR="005F741B" w:rsidRPr="00BE6D61" w:rsidRDefault="005F741B" w:rsidP="00477D59">
            <w:pPr>
              <w:spacing w:after="0" w:line="24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 These surveys became necessary to solve various boundary disputes.                                                                                                                                                                                                                                                                                                                                                                                                                                                                                                                                                                                                                                                                                                                      </w:t>
            </w:r>
          </w:p>
        </w:tc>
      </w:tr>
      <w:tr w:rsidR="005F741B" w:rsidRPr="00BE6D61" w14:paraId="1489ECE6" w14:textId="77777777" w:rsidTr="00625C4A">
        <w:trPr>
          <w:trHeight w:val="416"/>
        </w:trPr>
        <w:tc>
          <w:tcPr>
            <w:tcW w:w="2268" w:type="dxa"/>
            <w:shd w:val="clear" w:color="auto" w:fill="auto"/>
            <w:vAlign w:val="center"/>
          </w:tcPr>
          <w:p w14:paraId="06FD1084" w14:textId="77777777" w:rsidR="005F741B" w:rsidRPr="00BE6D61" w:rsidRDefault="005F741B" w:rsidP="00477D59">
            <w:pPr>
              <w:spacing w:after="0" w:line="240" w:lineRule="auto"/>
              <w:rPr>
                <w:rFonts w:ascii="Times New Roman" w:hAnsi="Times New Roman" w:cs="Times New Roman"/>
                <w:sz w:val="24"/>
                <w:szCs w:val="24"/>
                <w:lang w:val="en-GB"/>
              </w:rPr>
            </w:pPr>
          </w:p>
          <w:p w14:paraId="356F4177" w14:textId="77777777" w:rsidR="005F741B" w:rsidRPr="00BE6D61" w:rsidRDefault="005F741B" w:rsidP="00477D59">
            <w:pPr>
              <w:spacing w:after="0" w:line="240" w:lineRule="auto"/>
              <w:rPr>
                <w:rFonts w:ascii="Times New Roman" w:hAnsi="Times New Roman" w:cs="Times New Roman"/>
                <w:sz w:val="24"/>
                <w:szCs w:val="24"/>
                <w:lang w:val="en-GB"/>
              </w:rPr>
            </w:pPr>
            <w:r w:rsidRPr="00BE6D61">
              <w:rPr>
                <w:rFonts w:ascii="Times New Roman" w:hAnsi="Times New Roman" w:cs="Times New Roman"/>
                <w:sz w:val="24"/>
                <w:szCs w:val="24"/>
                <w:lang w:val="en-GB"/>
              </w:rPr>
              <w:t>Demarcation of Boundaries</w:t>
            </w:r>
          </w:p>
        </w:tc>
        <w:tc>
          <w:tcPr>
            <w:tcW w:w="1134" w:type="dxa"/>
            <w:shd w:val="clear" w:color="auto" w:fill="auto"/>
            <w:vAlign w:val="center"/>
          </w:tcPr>
          <w:p w14:paraId="082F3DD6" w14:textId="77777777" w:rsidR="005F741B" w:rsidRPr="00BE6D61" w:rsidRDefault="005F741B" w:rsidP="00477D59">
            <w:pPr>
              <w:spacing w:after="0" w:line="240" w:lineRule="auto"/>
              <w:rPr>
                <w:rFonts w:ascii="Times New Roman" w:hAnsi="Times New Roman" w:cs="Times New Roman"/>
                <w:sz w:val="24"/>
                <w:szCs w:val="24"/>
                <w:lang w:val="en-GB"/>
              </w:rPr>
            </w:pPr>
          </w:p>
          <w:p w14:paraId="1763F8C9" w14:textId="77777777" w:rsidR="005F741B" w:rsidRPr="00BE6D61" w:rsidRDefault="005F741B" w:rsidP="00477D59">
            <w:pPr>
              <w:spacing w:after="0" w:line="240" w:lineRule="auto"/>
              <w:rPr>
                <w:rFonts w:ascii="Times New Roman" w:hAnsi="Times New Roman" w:cs="Times New Roman"/>
                <w:sz w:val="24"/>
                <w:szCs w:val="24"/>
                <w:lang w:val="en-GB"/>
              </w:rPr>
            </w:pPr>
            <w:r w:rsidRPr="00BE6D61">
              <w:rPr>
                <w:rFonts w:ascii="Times New Roman" w:hAnsi="Times New Roman" w:cs="Times New Roman"/>
                <w:sz w:val="24"/>
                <w:szCs w:val="24"/>
                <w:lang w:val="en-GB"/>
              </w:rPr>
              <w:t>-</w:t>
            </w:r>
          </w:p>
          <w:p w14:paraId="714BF9C7" w14:textId="77777777" w:rsidR="005F741B" w:rsidRPr="00BE6D61" w:rsidRDefault="005F741B" w:rsidP="00477D59">
            <w:pPr>
              <w:spacing w:after="0" w:line="240" w:lineRule="auto"/>
              <w:rPr>
                <w:rFonts w:ascii="Times New Roman" w:hAnsi="Times New Roman" w:cs="Times New Roman"/>
                <w:sz w:val="24"/>
                <w:szCs w:val="24"/>
                <w:lang w:val="en-GB"/>
              </w:rPr>
            </w:pPr>
          </w:p>
        </w:tc>
        <w:tc>
          <w:tcPr>
            <w:tcW w:w="1418" w:type="dxa"/>
            <w:shd w:val="clear" w:color="auto" w:fill="auto"/>
            <w:vAlign w:val="center"/>
          </w:tcPr>
          <w:p w14:paraId="0ABA416E" w14:textId="77777777" w:rsidR="005F741B" w:rsidRPr="00BE6D61" w:rsidRDefault="005F741B" w:rsidP="00477D59">
            <w:pPr>
              <w:spacing w:after="0" w:line="240" w:lineRule="auto"/>
              <w:rPr>
                <w:rFonts w:ascii="Times New Roman" w:hAnsi="Times New Roman" w:cs="Times New Roman"/>
                <w:sz w:val="24"/>
                <w:szCs w:val="24"/>
                <w:lang w:val="en-GB"/>
              </w:rPr>
            </w:pPr>
          </w:p>
          <w:p w14:paraId="266CCF70" w14:textId="77777777" w:rsidR="005F741B" w:rsidRPr="00BE6D61" w:rsidRDefault="005F741B" w:rsidP="00477D59">
            <w:pPr>
              <w:spacing w:after="0" w:line="240" w:lineRule="auto"/>
              <w:rPr>
                <w:rFonts w:ascii="Times New Roman" w:hAnsi="Times New Roman" w:cs="Times New Roman"/>
                <w:sz w:val="24"/>
                <w:szCs w:val="24"/>
                <w:lang w:val="en-GB"/>
              </w:rPr>
            </w:pPr>
            <w:r w:rsidRPr="00BE6D61">
              <w:rPr>
                <w:rFonts w:ascii="Times New Roman" w:hAnsi="Times New Roman" w:cs="Times New Roman"/>
                <w:sz w:val="24"/>
                <w:szCs w:val="24"/>
                <w:lang w:val="en-GB"/>
              </w:rPr>
              <w:t>6</w:t>
            </w:r>
          </w:p>
        </w:tc>
        <w:tc>
          <w:tcPr>
            <w:tcW w:w="1559" w:type="dxa"/>
            <w:shd w:val="clear" w:color="auto" w:fill="auto"/>
            <w:vAlign w:val="center"/>
          </w:tcPr>
          <w:p w14:paraId="375EB130" w14:textId="77777777" w:rsidR="005F741B" w:rsidRPr="00BE6D61" w:rsidRDefault="005F741B" w:rsidP="00477D59">
            <w:pPr>
              <w:spacing w:after="0" w:line="240" w:lineRule="auto"/>
              <w:rPr>
                <w:rFonts w:ascii="Times New Roman" w:hAnsi="Times New Roman" w:cs="Times New Roman"/>
                <w:sz w:val="24"/>
                <w:szCs w:val="24"/>
                <w:lang w:val="en-GB"/>
              </w:rPr>
            </w:pPr>
          </w:p>
          <w:p w14:paraId="46C04C70" w14:textId="77777777" w:rsidR="005F741B" w:rsidRPr="00BE6D61" w:rsidRDefault="005F741B" w:rsidP="00477D59">
            <w:pPr>
              <w:spacing w:after="0" w:line="240" w:lineRule="auto"/>
              <w:rPr>
                <w:rFonts w:ascii="Times New Roman" w:hAnsi="Times New Roman" w:cs="Times New Roman"/>
                <w:sz w:val="24"/>
                <w:szCs w:val="24"/>
                <w:lang w:val="en-GB"/>
              </w:rPr>
            </w:pPr>
          </w:p>
        </w:tc>
        <w:tc>
          <w:tcPr>
            <w:tcW w:w="3119" w:type="dxa"/>
            <w:shd w:val="clear" w:color="auto" w:fill="auto"/>
            <w:vAlign w:val="center"/>
          </w:tcPr>
          <w:p w14:paraId="5A4141E6" w14:textId="77777777" w:rsidR="005F741B" w:rsidRPr="00BE6D61" w:rsidRDefault="005F741B" w:rsidP="00477D59">
            <w:pPr>
              <w:spacing w:after="0" w:line="24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These occurred mostly at Omai where SMP blocks in disputes had to be demarcated.  </w:t>
            </w:r>
          </w:p>
        </w:tc>
      </w:tr>
      <w:tr w:rsidR="005F741B" w:rsidRPr="00BE6D61" w14:paraId="52812CF6" w14:textId="77777777" w:rsidTr="00625C4A">
        <w:trPr>
          <w:trHeight w:val="871"/>
        </w:trPr>
        <w:tc>
          <w:tcPr>
            <w:tcW w:w="2268" w:type="dxa"/>
            <w:shd w:val="clear" w:color="auto" w:fill="auto"/>
            <w:vAlign w:val="center"/>
          </w:tcPr>
          <w:p w14:paraId="0A51ECF4" w14:textId="77777777" w:rsidR="005F741B" w:rsidRPr="00BE6D61" w:rsidRDefault="005F741B" w:rsidP="00477D59">
            <w:pPr>
              <w:spacing w:after="0" w:line="240" w:lineRule="auto"/>
              <w:rPr>
                <w:rFonts w:ascii="Times New Roman" w:hAnsi="Times New Roman" w:cs="Times New Roman"/>
                <w:sz w:val="24"/>
                <w:szCs w:val="24"/>
                <w:lang w:val="en-GB"/>
              </w:rPr>
            </w:pPr>
          </w:p>
          <w:p w14:paraId="03FC055E" w14:textId="77777777" w:rsidR="005F741B" w:rsidRPr="00BE6D61" w:rsidRDefault="005F741B" w:rsidP="00477D59">
            <w:pPr>
              <w:spacing w:after="0" w:line="240" w:lineRule="auto"/>
              <w:rPr>
                <w:rFonts w:ascii="Times New Roman" w:hAnsi="Times New Roman" w:cs="Times New Roman"/>
                <w:sz w:val="24"/>
                <w:szCs w:val="24"/>
                <w:lang w:val="en-GB"/>
              </w:rPr>
            </w:pPr>
            <w:r w:rsidRPr="00BE6D61">
              <w:rPr>
                <w:rFonts w:ascii="Times New Roman" w:hAnsi="Times New Roman" w:cs="Times New Roman"/>
                <w:sz w:val="24"/>
                <w:szCs w:val="24"/>
                <w:lang w:val="en-GB"/>
              </w:rPr>
              <w:t>Regularisation of Landings</w:t>
            </w:r>
          </w:p>
        </w:tc>
        <w:tc>
          <w:tcPr>
            <w:tcW w:w="1134" w:type="dxa"/>
            <w:shd w:val="clear" w:color="auto" w:fill="auto"/>
            <w:vAlign w:val="center"/>
          </w:tcPr>
          <w:p w14:paraId="76668784" w14:textId="77777777" w:rsidR="005F741B" w:rsidRPr="00BE6D61" w:rsidRDefault="005F741B" w:rsidP="00477D59">
            <w:pPr>
              <w:spacing w:after="0" w:line="240" w:lineRule="auto"/>
              <w:rPr>
                <w:rFonts w:ascii="Times New Roman" w:hAnsi="Times New Roman" w:cs="Times New Roman"/>
                <w:sz w:val="24"/>
                <w:szCs w:val="24"/>
                <w:lang w:val="en-GB"/>
              </w:rPr>
            </w:pPr>
          </w:p>
          <w:p w14:paraId="5669BEC6" w14:textId="77777777" w:rsidR="005F741B" w:rsidRPr="00BE6D61" w:rsidRDefault="005F741B" w:rsidP="00477D59">
            <w:pPr>
              <w:spacing w:after="0" w:line="240" w:lineRule="auto"/>
              <w:rPr>
                <w:rFonts w:ascii="Times New Roman" w:hAnsi="Times New Roman" w:cs="Times New Roman"/>
                <w:sz w:val="24"/>
                <w:szCs w:val="24"/>
                <w:lang w:val="en-GB"/>
              </w:rPr>
            </w:pPr>
            <w:r w:rsidRPr="00BE6D61">
              <w:rPr>
                <w:rFonts w:ascii="Times New Roman" w:hAnsi="Times New Roman" w:cs="Times New Roman"/>
                <w:sz w:val="24"/>
                <w:szCs w:val="24"/>
                <w:lang w:val="en-GB"/>
              </w:rPr>
              <w:t>4</w:t>
            </w:r>
          </w:p>
        </w:tc>
        <w:tc>
          <w:tcPr>
            <w:tcW w:w="1418" w:type="dxa"/>
            <w:shd w:val="clear" w:color="auto" w:fill="auto"/>
            <w:vAlign w:val="center"/>
          </w:tcPr>
          <w:p w14:paraId="31C89A75" w14:textId="77777777" w:rsidR="005F741B" w:rsidRPr="00BE6D61" w:rsidRDefault="005F741B" w:rsidP="00477D59">
            <w:pPr>
              <w:spacing w:after="0" w:line="240" w:lineRule="auto"/>
              <w:rPr>
                <w:rFonts w:ascii="Times New Roman" w:hAnsi="Times New Roman" w:cs="Times New Roman"/>
                <w:sz w:val="24"/>
                <w:szCs w:val="24"/>
                <w:lang w:val="en-GB"/>
              </w:rPr>
            </w:pPr>
          </w:p>
          <w:p w14:paraId="77DA3CE3" w14:textId="77777777" w:rsidR="005F741B" w:rsidRPr="00BE6D61" w:rsidRDefault="005F741B" w:rsidP="00477D59">
            <w:pPr>
              <w:spacing w:after="0" w:line="240" w:lineRule="auto"/>
              <w:rPr>
                <w:rFonts w:ascii="Times New Roman" w:hAnsi="Times New Roman" w:cs="Times New Roman"/>
                <w:sz w:val="24"/>
                <w:szCs w:val="24"/>
                <w:lang w:val="en-GB"/>
              </w:rPr>
            </w:pPr>
            <w:r w:rsidRPr="00BE6D61">
              <w:rPr>
                <w:rFonts w:ascii="Times New Roman" w:hAnsi="Times New Roman" w:cs="Times New Roman"/>
                <w:sz w:val="24"/>
                <w:szCs w:val="24"/>
                <w:lang w:val="en-GB"/>
              </w:rPr>
              <w:t>8</w:t>
            </w:r>
          </w:p>
        </w:tc>
        <w:tc>
          <w:tcPr>
            <w:tcW w:w="1559" w:type="dxa"/>
            <w:shd w:val="clear" w:color="auto" w:fill="auto"/>
            <w:vAlign w:val="center"/>
          </w:tcPr>
          <w:p w14:paraId="0A5ECE20" w14:textId="77777777" w:rsidR="005F741B" w:rsidRPr="00BE6D61" w:rsidRDefault="005F741B" w:rsidP="00477D59">
            <w:pPr>
              <w:spacing w:after="0" w:line="240" w:lineRule="auto"/>
              <w:rPr>
                <w:rFonts w:ascii="Times New Roman" w:hAnsi="Times New Roman" w:cs="Times New Roman"/>
                <w:sz w:val="24"/>
                <w:szCs w:val="24"/>
                <w:lang w:val="en-GB"/>
              </w:rPr>
            </w:pPr>
          </w:p>
          <w:p w14:paraId="72164643" w14:textId="77777777" w:rsidR="005F741B" w:rsidRPr="00BE6D61" w:rsidRDefault="005F741B" w:rsidP="00477D59">
            <w:pPr>
              <w:spacing w:after="0" w:line="240" w:lineRule="auto"/>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200 </w:t>
            </w:r>
          </w:p>
          <w:p w14:paraId="5B9271B9" w14:textId="77777777" w:rsidR="005F741B" w:rsidRPr="00BE6D61" w:rsidRDefault="005F741B" w:rsidP="00477D59">
            <w:pPr>
              <w:spacing w:after="0" w:line="240" w:lineRule="auto"/>
              <w:rPr>
                <w:rFonts w:ascii="Times New Roman" w:hAnsi="Times New Roman" w:cs="Times New Roman"/>
                <w:sz w:val="24"/>
                <w:szCs w:val="24"/>
                <w:lang w:val="en-GB"/>
              </w:rPr>
            </w:pPr>
          </w:p>
        </w:tc>
        <w:tc>
          <w:tcPr>
            <w:tcW w:w="3119" w:type="dxa"/>
            <w:shd w:val="clear" w:color="auto" w:fill="auto"/>
            <w:vAlign w:val="center"/>
          </w:tcPr>
          <w:p w14:paraId="1C21A9F0" w14:textId="77777777" w:rsidR="005F741B" w:rsidRPr="00BE6D61" w:rsidRDefault="005F741B" w:rsidP="00477D59">
            <w:pPr>
              <w:spacing w:after="0" w:line="24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Regularisation of Landings throughout the country continued during the year. </w:t>
            </w:r>
          </w:p>
        </w:tc>
      </w:tr>
    </w:tbl>
    <w:p w14:paraId="40A6ABDD" w14:textId="77777777" w:rsidR="0055014D" w:rsidRDefault="0055014D" w:rsidP="0055014D">
      <w:pPr>
        <w:shd w:val="clear" w:color="auto" w:fill="FFFFFF"/>
        <w:tabs>
          <w:tab w:val="left" w:pos="5808"/>
        </w:tabs>
        <w:jc w:val="center"/>
        <w:rPr>
          <w:rFonts w:ascii="Times New Roman" w:hAnsi="Times New Roman" w:cs="Times New Roman"/>
          <w:sz w:val="24"/>
          <w:szCs w:val="24"/>
          <w:lang w:val="en-GB"/>
        </w:rPr>
      </w:pPr>
    </w:p>
    <w:p w14:paraId="551C1699" w14:textId="77777777" w:rsidR="005F741B" w:rsidRPr="00BE6D61" w:rsidRDefault="005F741B" w:rsidP="0055014D">
      <w:pPr>
        <w:shd w:val="clear" w:color="auto" w:fill="FFFFFF"/>
        <w:tabs>
          <w:tab w:val="left" w:pos="5808"/>
        </w:tabs>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During the year under review the following should be noted in addition:</w:t>
      </w:r>
    </w:p>
    <w:p w14:paraId="319BD934" w14:textId="77777777" w:rsidR="005F741B" w:rsidRPr="00BE6D61" w:rsidRDefault="005F741B" w:rsidP="006734F8">
      <w:pPr>
        <w:numPr>
          <w:ilvl w:val="0"/>
          <w:numId w:val="22"/>
        </w:numPr>
        <w:shd w:val="clear" w:color="auto" w:fill="FFFFFF"/>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Average staff field occupancy per month was </w:t>
      </w:r>
      <w:r w:rsidRPr="00BE6D61">
        <w:rPr>
          <w:rFonts w:ascii="Times New Roman" w:hAnsi="Times New Roman" w:cs="Times New Roman"/>
          <w:b/>
          <w:sz w:val="24"/>
          <w:szCs w:val="24"/>
          <w:lang w:val="en-GB"/>
        </w:rPr>
        <w:t>70%</w:t>
      </w:r>
      <w:r w:rsidRPr="00BE6D61">
        <w:rPr>
          <w:rFonts w:ascii="Times New Roman" w:hAnsi="Times New Roman" w:cs="Times New Roman"/>
          <w:sz w:val="24"/>
          <w:szCs w:val="24"/>
          <w:lang w:val="en-GB"/>
        </w:rPr>
        <w:t xml:space="preserve">. </w:t>
      </w:r>
    </w:p>
    <w:p w14:paraId="42E86FC4" w14:textId="77777777" w:rsidR="005F741B" w:rsidRPr="00BE6D61" w:rsidRDefault="005F741B" w:rsidP="006734F8">
      <w:pPr>
        <w:numPr>
          <w:ilvl w:val="0"/>
          <w:numId w:val="22"/>
        </w:numPr>
        <w:shd w:val="clear" w:color="auto" w:fill="FFFFFF"/>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The implementation of the Quarry Monitoring Unit, resulted in an overall increase in output.</w:t>
      </w:r>
    </w:p>
    <w:p w14:paraId="6A147DCE" w14:textId="77777777" w:rsidR="005F741B" w:rsidRPr="00BE6D61" w:rsidRDefault="005F741B" w:rsidP="006734F8">
      <w:pPr>
        <w:numPr>
          <w:ilvl w:val="0"/>
          <w:numId w:val="22"/>
        </w:numPr>
        <w:shd w:val="clear" w:color="auto" w:fill="FFFFFF"/>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 Adhoc Surveys were in all mining districts; these included boundary surveys, occupation for engineering works, testing of the CORS project and flyovers.</w:t>
      </w:r>
    </w:p>
    <w:p w14:paraId="2F2B2C3E" w14:textId="77777777" w:rsidR="005F741B" w:rsidRPr="00BE6D61" w:rsidRDefault="005F741B" w:rsidP="006734F8">
      <w:pPr>
        <w:numPr>
          <w:ilvl w:val="0"/>
          <w:numId w:val="22"/>
        </w:numPr>
        <w:shd w:val="clear" w:color="auto" w:fill="FFFFFF"/>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Some of the Landings regularised were Arangoy, Eyelash, Big Creek, Five Star, Puruni, Tiger Creek and Marudi.</w:t>
      </w:r>
    </w:p>
    <w:p w14:paraId="264D0949" w14:textId="77777777" w:rsidR="005F741B" w:rsidRPr="00BE6D61" w:rsidRDefault="005F741B" w:rsidP="006734F8">
      <w:pPr>
        <w:numPr>
          <w:ilvl w:val="0"/>
          <w:numId w:val="22"/>
        </w:numPr>
        <w:shd w:val="clear" w:color="auto" w:fill="FFFFFF"/>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With respect to claim licences:</w:t>
      </w:r>
    </w:p>
    <w:p w14:paraId="746A0949" w14:textId="77777777" w:rsidR="005F741B" w:rsidRPr="00BE6D61" w:rsidRDefault="005F741B" w:rsidP="006734F8">
      <w:pPr>
        <w:numPr>
          <w:ilvl w:val="0"/>
          <w:numId w:val="24"/>
        </w:num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One hundred and sixty-six (166) claims were recommended for claim licence and sent for descriptions in Land Management division </w:t>
      </w:r>
    </w:p>
    <w:p w14:paraId="22F33892" w14:textId="77777777" w:rsidR="005F741B" w:rsidRPr="00BE6D61" w:rsidRDefault="005F741B" w:rsidP="006734F8">
      <w:pPr>
        <w:numPr>
          <w:ilvl w:val="0"/>
          <w:numId w:val="24"/>
        </w:num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lastRenderedPageBreak/>
        <w:t>Sixty-seven (67) claims were deemed abandoned</w:t>
      </w:r>
    </w:p>
    <w:p w14:paraId="67CE070A" w14:textId="77777777" w:rsidR="005F741B" w:rsidRPr="00BE6D61" w:rsidRDefault="005F741B" w:rsidP="006734F8">
      <w:pPr>
        <w:numPr>
          <w:ilvl w:val="0"/>
          <w:numId w:val="24"/>
        </w:numPr>
        <w:shd w:val="clear" w:color="auto" w:fill="FFFFFF"/>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Three hundred (300) claims were recommended for claim licence and sent to Commissioner for approval</w:t>
      </w:r>
    </w:p>
    <w:p w14:paraId="65F0E7D7" w14:textId="77777777" w:rsidR="005F741B" w:rsidRPr="00BE6D61" w:rsidRDefault="005F741B" w:rsidP="006734F8">
      <w:pPr>
        <w:numPr>
          <w:ilvl w:val="0"/>
          <w:numId w:val="24"/>
        </w:numPr>
        <w:shd w:val="clear" w:color="auto" w:fill="FFFFFF"/>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One hundred and sixty-six (166) claims were deemed null and void</w:t>
      </w:r>
    </w:p>
    <w:p w14:paraId="65FB21CF" w14:textId="77777777" w:rsidR="005F741B" w:rsidRPr="00BE6D61" w:rsidRDefault="005F741B" w:rsidP="006734F8">
      <w:pPr>
        <w:numPr>
          <w:ilvl w:val="0"/>
          <w:numId w:val="24"/>
        </w:num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Fourteen (14) claims were recommended for an alternative area.</w:t>
      </w:r>
    </w:p>
    <w:p w14:paraId="6E4CE1F4" w14:textId="77777777" w:rsidR="005F741B" w:rsidRPr="00BE6D61" w:rsidRDefault="005F741B" w:rsidP="006734F8">
      <w:pPr>
        <w:numPr>
          <w:ilvl w:val="0"/>
          <w:numId w:val="22"/>
        </w:numPr>
        <w:shd w:val="clear" w:color="auto" w:fill="FFFFFF"/>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Verification staff targeted claims within proposed Amerindian Villages: Batavia, Kariako, Eclipse Falls Top, Four Miles, Kangaruima / Asaru, Tassarene, Kambaru/Ominaik, Karisparu and Parabara. This was done to safe guard miners rights to claims within the villages if and when titles were issued for them. </w:t>
      </w:r>
    </w:p>
    <w:p w14:paraId="16855317" w14:textId="77777777" w:rsidR="005F741B" w:rsidRPr="00BE6D61" w:rsidRDefault="005F741B" w:rsidP="006734F8">
      <w:pPr>
        <w:numPr>
          <w:ilvl w:val="0"/>
          <w:numId w:val="22"/>
        </w:numPr>
        <w:shd w:val="clear" w:color="auto" w:fill="FFFFFF"/>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The Jamaican Consultants “Spatial Innovations” who were establishing eight (8) Continuous Operating Reference Stations (CORS)/ GPS receiver control at: Mahdia, Eclipse Falls Top, Lethem, Olive Creek, Supernaam, Georgetown, Linden and New Amsterdam. </w:t>
      </w:r>
    </w:p>
    <w:p w14:paraId="13D1602A" w14:textId="77777777" w:rsidR="005F741B" w:rsidRPr="00BE6D61" w:rsidRDefault="005F741B" w:rsidP="006734F8">
      <w:pPr>
        <w:numPr>
          <w:ilvl w:val="0"/>
          <w:numId w:val="22"/>
        </w:numPr>
        <w:shd w:val="clear" w:color="auto" w:fill="FFFFFF"/>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During the year consultations for Amerindian Land Titling (ALT) projects continued throughout the country: Rockstone, Eclipse Falls Top and Four Miles, Betheny, Mashabo, and Capoey. Wakapau, Akawini and St. Monica.  </w:t>
      </w:r>
    </w:p>
    <w:p w14:paraId="6262F7AF" w14:textId="31398F09" w:rsidR="005F741B" w:rsidRPr="00BE6D61" w:rsidRDefault="005F741B" w:rsidP="006734F8">
      <w:pPr>
        <w:shd w:val="clear" w:color="auto" w:fill="FFFFFF"/>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Finally, during the year under review</w:t>
      </w:r>
      <w:r w:rsidR="00283132">
        <w:rPr>
          <w:rFonts w:ascii="Times New Roman" w:hAnsi="Times New Roman" w:cs="Times New Roman"/>
          <w:sz w:val="24"/>
          <w:szCs w:val="24"/>
          <w:lang w:val="en-GB"/>
        </w:rPr>
        <w:t>,</w:t>
      </w:r>
      <w:r w:rsidRPr="00BE6D61">
        <w:rPr>
          <w:rFonts w:ascii="Times New Roman" w:hAnsi="Times New Roman" w:cs="Times New Roman"/>
          <w:sz w:val="24"/>
          <w:szCs w:val="24"/>
          <w:lang w:val="en-GB"/>
        </w:rPr>
        <w:t xml:space="preserve"> Surveyors were a part of the Dispute Resolution Committee and the National Action Plan Alignment (NAPA) Project, at the Guyana Land and Surveys Commission, </w:t>
      </w:r>
      <w:r w:rsidR="00283132">
        <w:rPr>
          <w:rFonts w:ascii="Times New Roman" w:hAnsi="Times New Roman" w:cs="Times New Roman"/>
          <w:sz w:val="24"/>
          <w:szCs w:val="24"/>
          <w:lang w:val="en-GB"/>
        </w:rPr>
        <w:t xml:space="preserve">and also </w:t>
      </w:r>
      <w:r w:rsidRPr="00BE6D61">
        <w:rPr>
          <w:rFonts w:ascii="Times New Roman" w:hAnsi="Times New Roman" w:cs="Times New Roman"/>
          <w:sz w:val="24"/>
          <w:szCs w:val="24"/>
          <w:lang w:val="en-GB"/>
        </w:rPr>
        <w:t>played a part in the Rescue Coordination team at Cheddi Jagan International Airport Timehri.</w:t>
      </w:r>
    </w:p>
    <w:p w14:paraId="09C4D8E8" w14:textId="489FAE61" w:rsidR="005F741B" w:rsidRDefault="005F741B" w:rsidP="006734F8">
      <w:pPr>
        <w:shd w:val="clear" w:color="auto" w:fill="FFFFFF"/>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The alleviation of the space issue confronting the GGMC could provide opportunity </w:t>
      </w:r>
      <w:r w:rsidR="00283132" w:rsidRPr="00BE6D61">
        <w:rPr>
          <w:rFonts w:ascii="Times New Roman" w:hAnsi="Times New Roman" w:cs="Times New Roman"/>
          <w:sz w:val="24"/>
          <w:szCs w:val="24"/>
          <w:lang w:val="en-GB"/>
        </w:rPr>
        <w:t>for better</w:t>
      </w:r>
      <w:r w:rsidRPr="00BE6D61">
        <w:rPr>
          <w:rFonts w:ascii="Times New Roman" w:hAnsi="Times New Roman" w:cs="Times New Roman"/>
          <w:sz w:val="24"/>
          <w:szCs w:val="24"/>
          <w:lang w:val="en-GB"/>
        </w:rPr>
        <w:t xml:space="preserve"> service from all quarters in the Commission.</w:t>
      </w:r>
    </w:p>
    <w:p w14:paraId="5AF3F05C" w14:textId="77777777" w:rsidR="00283132" w:rsidRDefault="00283132" w:rsidP="006734F8">
      <w:pPr>
        <w:shd w:val="clear" w:color="auto" w:fill="FFFFFF"/>
        <w:jc w:val="both"/>
        <w:rPr>
          <w:rFonts w:ascii="Times New Roman" w:hAnsi="Times New Roman" w:cs="Times New Roman"/>
          <w:sz w:val="24"/>
          <w:szCs w:val="24"/>
          <w:lang w:val="en-GB"/>
        </w:rPr>
      </w:pPr>
    </w:p>
    <w:p w14:paraId="676E0B2E" w14:textId="77777777" w:rsidR="00283132" w:rsidRPr="00BE6D61" w:rsidRDefault="00283132" w:rsidP="006734F8">
      <w:pPr>
        <w:shd w:val="clear" w:color="auto" w:fill="FFFFFF"/>
        <w:jc w:val="both"/>
        <w:rPr>
          <w:rFonts w:ascii="Times New Roman" w:hAnsi="Times New Roman" w:cs="Times New Roman"/>
          <w:sz w:val="24"/>
          <w:szCs w:val="24"/>
          <w:lang w:val="en-GB"/>
        </w:rPr>
      </w:pPr>
    </w:p>
    <w:p w14:paraId="5FC1F813" w14:textId="77777777" w:rsidR="005F741B" w:rsidRPr="00BE6D61" w:rsidRDefault="005F741B" w:rsidP="006734F8">
      <w:pPr>
        <w:shd w:val="clear" w:color="auto" w:fill="FFFFFF"/>
        <w:tabs>
          <w:tab w:val="left" w:pos="7584"/>
        </w:tabs>
        <w:jc w:val="both"/>
        <w:rPr>
          <w:rFonts w:ascii="Times New Roman" w:hAnsi="Times New Roman" w:cs="Times New Roman"/>
          <w:b/>
          <w:sz w:val="24"/>
          <w:szCs w:val="24"/>
          <w:lang w:val="en-GB"/>
        </w:rPr>
      </w:pPr>
      <w:r w:rsidRPr="00BE6D61">
        <w:rPr>
          <w:rFonts w:ascii="Times New Roman" w:hAnsi="Times New Roman" w:cs="Times New Roman"/>
          <w:b/>
          <w:sz w:val="24"/>
          <w:szCs w:val="24"/>
          <w:lang w:val="en-GB"/>
        </w:rPr>
        <w:t>Sand Inspections - 2014</w:t>
      </w:r>
      <w:r w:rsidRPr="00BE6D61">
        <w:rPr>
          <w:rFonts w:ascii="Times New Roman" w:hAnsi="Times New Roman" w:cs="Times New Roman"/>
          <w:b/>
          <w:sz w:val="24"/>
          <w:szCs w:val="24"/>
          <w:lang w:val="en-GB"/>
        </w:rPr>
        <w:tab/>
      </w:r>
    </w:p>
    <w:p w14:paraId="2F56C8CB" w14:textId="77777777" w:rsidR="005F741B" w:rsidRPr="00BE6D61" w:rsidRDefault="005F741B" w:rsidP="006734F8">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Compliance Inspections were conducted by Engineers at the end of each quarter for the year 2014. These inspections covered all quarrying operations (sand, stone, and loam) in Berbice, Essequibo, and Demerara. Eight (8) operations were inspected, two (2) were non-operational. </w:t>
      </w:r>
    </w:p>
    <w:p w14:paraId="3207E0FE" w14:textId="194F60E4" w:rsidR="005F741B" w:rsidRPr="00BE6D61" w:rsidRDefault="005F741B" w:rsidP="006734F8">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All Sand mining activity was placed into six categories. </w:t>
      </w:r>
    </w:p>
    <w:tbl>
      <w:tblPr>
        <w:tblStyle w:val="TableGrid"/>
        <w:tblW w:w="0" w:type="auto"/>
        <w:jc w:val="center"/>
        <w:tblLook w:val="04A0" w:firstRow="1" w:lastRow="0" w:firstColumn="1" w:lastColumn="0" w:noHBand="0" w:noVBand="1"/>
      </w:tblPr>
      <w:tblGrid>
        <w:gridCol w:w="819"/>
        <w:gridCol w:w="5116"/>
        <w:gridCol w:w="1994"/>
      </w:tblGrid>
      <w:tr w:rsidR="005F741B" w:rsidRPr="00BE6D61" w14:paraId="19019891" w14:textId="77777777" w:rsidTr="00625C4A">
        <w:trPr>
          <w:jc w:val="center"/>
        </w:trPr>
        <w:tc>
          <w:tcPr>
            <w:tcW w:w="819" w:type="dxa"/>
          </w:tcPr>
          <w:p w14:paraId="734F3F2C" w14:textId="77777777" w:rsidR="005F741B" w:rsidRPr="00BE6D61" w:rsidRDefault="005F741B" w:rsidP="00477D59">
            <w:pPr>
              <w:spacing w:line="360" w:lineRule="auto"/>
              <w:jc w:val="center"/>
              <w:rPr>
                <w:rFonts w:ascii="Times New Roman" w:hAnsi="Times New Roman" w:cs="Times New Roman"/>
                <w:b/>
                <w:sz w:val="24"/>
                <w:szCs w:val="24"/>
                <w:lang w:val="en-GB"/>
              </w:rPr>
            </w:pPr>
            <w:r w:rsidRPr="00BE6D61">
              <w:rPr>
                <w:rFonts w:ascii="Times New Roman" w:hAnsi="Times New Roman" w:cs="Times New Roman"/>
                <w:b/>
                <w:sz w:val="24"/>
                <w:szCs w:val="24"/>
                <w:lang w:val="en-GB"/>
              </w:rPr>
              <w:t>NO</w:t>
            </w:r>
          </w:p>
        </w:tc>
        <w:tc>
          <w:tcPr>
            <w:tcW w:w="5116" w:type="dxa"/>
          </w:tcPr>
          <w:p w14:paraId="42375F17" w14:textId="77777777" w:rsidR="005F741B" w:rsidRPr="00BE6D61" w:rsidRDefault="005F741B" w:rsidP="00477D59">
            <w:pPr>
              <w:spacing w:line="360" w:lineRule="auto"/>
              <w:jc w:val="center"/>
              <w:rPr>
                <w:rFonts w:ascii="Times New Roman" w:hAnsi="Times New Roman" w:cs="Times New Roman"/>
                <w:b/>
                <w:sz w:val="24"/>
                <w:szCs w:val="24"/>
                <w:lang w:val="en-GB"/>
              </w:rPr>
            </w:pPr>
            <w:r w:rsidRPr="00BE6D61">
              <w:rPr>
                <w:rFonts w:ascii="Times New Roman" w:hAnsi="Times New Roman" w:cs="Times New Roman"/>
                <w:b/>
                <w:sz w:val="24"/>
                <w:szCs w:val="24"/>
                <w:lang w:val="en-GB"/>
              </w:rPr>
              <w:t>Class</w:t>
            </w:r>
          </w:p>
        </w:tc>
        <w:tc>
          <w:tcPr>
            <w:tcW w:w="1994" w:type="dxa"/>
          </w:tcPr>
          <w:p w14:paraId="6147C29B" w14:textId="77777777" w:rsidR="005F741B" w:rsidRPr="00BE6D61" w:rsidRDefault="005F741B" w:rsidP="00477D59">
            <w:pPr>
              <w:spacing w:line="360" w:lineRule="auto"/>
              <w:jc w:val="center"/>
              <w:rPr>
                <w:rFonts w:ascii="Times New Roman" w:hAnsi="Times New Roman" w:cs="Times New Roman"/>
                <w:b/>
                <w:sz w:val="24"/>
                <w:szCs w:val="24"/>
                <w:lang w:val="en-GB"/>
              </w:rPr>
            </w:pPr>
            <w:r w:rsidRPr="00BE6D61">
              <w:rPr>
                <w:rFonts w:ascii="Times New Roman" w:hAnsi="Times New Roman" w:cs="Times New Roman"/>
                <w:b/>
                <w:sz w:val="24"/>
                <w:szCs w:val="24"/>
                <w:lang w:val="en-GB"/>
              </w:rPr>
              <w:t>Number of pits</w:t>
            </w:r>
          </w:p>
        </w:tc>
      </w:tr>
      <w:tr w:rsidR="005F741B" w:rsidRPr="00BE6D61" w14:paraId="2BDF9603" w14:textId="77777777" w:rsidTr="00625C4A">
        <w:trPr>
          <w:jc w:val="center"/>
        </w:trPr>
        <w:tc>
          <w:tcPr>
            <w:tcW w:w="819" w:type="dxa"/>
          </w:tcPr>
          <w:p w14:paraId="6D46A77F" w14:textId="77777777" w:rsidR="005F741B" w:rsidRPr="00BE6D61" w:rsidRDefault="005F741B" w:rsidP="00477D59">
            <w:pPr>
              <w:spacing w:line="360" w:lineRule="auto"/>
              <w:jc w:val="center"/>
              <w:rPr>
                <w:rFonts w:ascii="Times New Roman" w:hAnsi="Times New Roman" w:cs="Times New Roman"/>
                <w:sz w:val="24"/>
                <w:szCs w:val="24"/>
                <w:lang w:val="en-GB"/>
              </w:rPr>
            </w:pPr>
            <w:r w:rsidRPr="00BE6D61">
              <w:rPr>
                <w:rFonts w:ascii="Times New Roman" w:hAnsi="Times New Roman" w:cs="Times New Roman"/>
                <w:sz w:val="24"/>
                <w:szCs w:val="24"/>
                <w:lang w:val="en-GB"/>
              </w:rPr>
              <w:t>1</w:t>
            </w:r>
          </w:p>
        </w:tc>
        <w:tc>
          <w:tcPr>
            <w:tcW w:w="5116" w:type="dxa"/>
          </w:tcPr>
          <w:p w14:paraId="4A94B583" w14:textId="77777777" w:rsidR="005F741B" w:rsidRPr="00BE6D61" w:rsidRDefault="005F741B" w:rsidP="00477D59">
            <w:pPr>
              <w:spacing w:line="360" w:lineRule="auto"/>
              <w:jc w:val="center"/>
              <w:rPr>
                <w:rFonts w:ascii="Times New Roman" w:hAnsi="Times New Roman" w:cs="Times New Roman"/>
                <w:sz w:val="24"/>
                <w:szCs w:val="24"/>
                <w:lang w:val="en-GB"/>
              </w:rPr>
            </w:pPr>
            <w:r w:rsidRPr="00BE6D61">
              <w:rPr>
                <w:rFonts w:ascii="Times New Roman" w:hAnsi="Times New Roman" w:cs="Times New Roman"/>
                <w:sz w:val="24"/>
                <w:szCs w:val="24"/>
                <w:lang w:val="en-GB"/>
              </w:rPr>
              <w:t>Sand Exports</w:t>
            </w:r>
          </w:p>
        </w:tc>
        <w:tc>
          <w:tcPr>
            <w:tcW w:w="1994" w:type="dxa"/>
          </w:tcPr>
          <w:p w14:paraId="46043E87" w14:textId="77777777" w:rsidR="005F741B" w:rsidRPr="00BE6D61" w:rsidRDefault="005F741B" w:rsidP="00477D59">
            <w:pPr>
              <w:spacing w:line="360" w:lineRule="auto"/>
              <w:jc w:val="center"/>
              <w:rPr>
                <w:rFonts w:ascii="Times New Roman" w:hAnsi="Times New Roman" w:cs="Times New Roman"/>
                <w:sz w:val="24"/>
                <w:szCs w:val="24"/>
                <w:lang w:val="en-GB"/>
              </w:rPr>
            </w:pPr>
            <w:r w:rsidRPr="00BE6D61">
              <w:rPr>
                <w:rFonts w:ascii="Times New Roman" w:hAnsi="Times New Roman" w:cs="Times New Roman"/>
                <w:sz w:val="24"/>
                <w:szCs w:val="24"/>
                <w:lang w:val="en-GB"/>
              </w:rPr>
              <w:t>2</w:t>
            </w:r>
          </w:p>
        </w:tc>
      </w:tr>
      <w:tr w:rsidR="005F741B" w:rsidRPr="00BE6D61" w14:paraId="379C0039" w14:textId="77777777" w:rsidTr="00625C4A">
        <w:trPr>
          <w:jc w:val="center"/>
        </w:trPr>
        <w:tc>
          <w:tcPr>
            <w:tcW w:w="819" w:type="dxa"/>
          </w:tcPr>
          <w:p w14:paraId="3B8ACA2E" w14:textId="77777777" w:rsidR="005F741B" w:rsidRPr="00BE6D61" w:rsidRDefault="005F741B" w:rsidP="00477D59">
            <w:pPr>
              <w:spacing w:line="360" w:lineRule="auto"/>
              <w:jc w:val="center"/>
              <w:rPr>
                <w:rFonts w:ascii="Times New Roman" w:hAnsi="Times New Roman" w:cs="Times New Roman"/>
                <w:sz w:val="24"/>
                <w:szCs w:val="24"/>
                <w:lang w:val="en-GB"/>
              </w:rPr>
            </w:pPr>
            <w:r w:rsidRPr="00BE6D61">
              <w:rPr>
                <w:rFonts w:ascii="Times New Roman" w:hAnsi="Times New Roman" w:cs="Times New Roman"/>
                <w:sz w:val="24"/>
                <w:szCs w:val="24"/>
                <w:lang w:val="en-GB"/>
              </w:rPr>
              <w:lastRenderedPageBreak/>
              <w:t>2</w:t>
            </w:r>
          </w:p>
        </w:tc>
        <w:tc>
          <w:tcPr>
            <w:tcW w:w="5116" w:type="dxa"/>
          </w:tcPr>
          <w:p w14:paraId="567B1F6D" w14:textId="77777777" w:rsidR="005F741B" w:rsidRPr="00BE6D61" w:rsidRDefault="005F741B" w:rsidP="00477D59">
            <w:pPr>
              <w:spacing w:line="360" w:lineRule="auto"/>
              <w:jc w:val="center"/>
              <w:rPr>
                <w:rFonts w:ascii="Times New Roman" w:hAnsi="Times New Roman" w:cs="Times New Roman"/>
                <w:sz w:val="24"/>
                <w:szCs w:val="24"/>
                <w:lang w:val="en-GB"/>
              </w:rPr>
            </w:pPr>
            <w:r w:rsidRPr="00BE6D61">
              <w:rPr>
                <w:rFonts w:ascii="Times New Roman" w:hAnsi="Times New Roman" w:cs="Times New Roman"/>
                <w:sz w:val="24"/>
                <w:szCs w:val="24"/>
                <w:lang w:val="en-GB"/>
              </w:rPr>
              <w:t>Demerara Sand Pits- Conveyance Slip System</w:t>
            </w:r>
          </w:p>
        </w:tc>
        <w:tc>
          <w:tcPr>
            <w:tcW w:w="1994" w:type="dxa"/>
          </w:tcPr>
          <w:p w14:paraId="4C7174D5" w14:textId="77777777" w:rsidR="005F741B" w:rsidRPr="00BE6D61" w:rsidRDefault="005F741B" w:rsidP="00477D59">
            <w:pPr>
              <w:spacing w:line="360" w:lineRule="auto"/>
              <w:jc w:val="center"/>
              <w:rPr>
                <w:rFonts w:ascii="Times New Roman" w:hAnsi="Times New Roman" w:cs="Times New Roman"/>
                <w:sz w:val="24"/>
                <w:szCs w:val="24"/>
                <w:lang w:val="en-GB"/>
              </w:rPr>
            </w:pPr>
            <w:r w:rsidRPr="00BE6D61">
              <w:rPr>
                <w:rFonts w:ascii="Times New Roman" w:hAnsi="Times New Roman" w:cs="Times New Roman"/>
                <w:sz w:val="24"/>
                <w:szCs w:val="24"/>
                <w:lang w:val="en-GB"/>
              </w:rPr>
              <w:t>10</w:t>
            </w:r>
          </w:p>
        </w:tc>
      </w:tr>
      <w:tr w:rsidR="005F741B" w:rsidRPr="00BE6D61" w14:paraId="375583C6" w14:textId="77777777" w:rsidTr="00625C4A">
        <w:trPr>
          <w:jc w:val="center"/>
        </w:trPr>
        <w:tc>
          <w:tcPr>
            <w:tcW w:w="819" w:type="dxa"/>
          </w:tcPr>
          <w:p w14:paraId="76C1534F" w14:textId="77777777" w:rsidR="005F741B" w:rsidRPr="00BE6D61" w:rsidRDefault="005F741B" w:rsidP="00477D59">
            <w:pPr>
              <w:spacing w:line="360" w:lineRule="auto"/>
              <w:jc w:val="center"/>
              <w:rPr>
                <w:rFonts w:ascii="Times New Roman" w:hAnsi="Times New Roman" w:cs="Times New Roman"/>
                <w:sz w:val="24"/>
                <w:szCs w:val="24"/>
                <w:lang w:val="en-GB"/>
              </w:rPr>
            </w:pPr>
            <w:r w:rsidRPr="00BE6D61">
              <w:rPr>
                <w:rFonts w:ascii="Times New Roman" w:hAnsi="Times New Roman" w:cs="Times New Roman"/>
                <w:sz w:val="24"/>
                <w:szCs w:val="24"/>
                <w:lang w:val="en-GB"/>
              </w:rPr>
              <w:t>3</w:t>
            </w:r>
          </w:p>
        </w:tc>
        <w:tc>
          <w:tcPr>
            <w:tcW w:w="5116" w:type="dxa"/>
          </w:tcPr>
          <w:p w14:paraId="71A5FE46" w14:textId="77777777" w:rsidR="005F741B" w:rsidRPr="00BE6D61" w:rsidRDefault="005F741B" w:rsidP="00477D59">
            <w:pPr>
              <w:spacing w:line="360" w:lineRule="auto"/>
              <w:jc w:val="center"/>
              <w:rPr>
                <w:rFonts w:ascii="Times New Roman" w:hAnsi="Times New Roman" w:cs="Times New Roman"/>
                <w:sz w:val="24"/>
                <w:szCs w:val="24"/>
                <w:lang w:val="en-GB"/>
              </w:rPr>
            </w:pPr>
            <w:r w:rsidRPr="00BE6D61">
              <w:rPr>
                <w:rFonts w:ascii="Times New Roman" w:hAnsi="Times New Roman" w:cs="Times New Roman"/>
                <w:sz w:val="24"/>
                <w:szCs w:val="24"/>
                <w:lang w:val="en-GB"/>
              </w:rPr>
              <w:t>Expecting waivers</w:t>
            </w:r>
          </w:p>
        </w:tc>
        <w:tc>
          <w:tcPr>
            <w:tcW w:w="1994" w:type="dxa"/>
          </w:tcPr>
          <w:p w14:paraId="0818B7F2" w14:textId="77777777" w:rsidR="005F741B" w:rsidRPr="00BE6D61" w:rsidRDefault="005F741B" w:rsidP="00477D59">
            <w:pPr>
              <w:spacing w:line="360" w:lineRule="auto"/>
              <w:jc w:val="center"/>
              <w:rPr>
                <w:rFonts w:ascii="Times New Roman" w:hAnsi="Times New Roman" w:cs="Times New Roman"/>
                <w:sz w:val="24"/>
                <w:szCs w:val="24"/>
                <w:lang w:val="en-GB"/>
              </w:rPr>
            </w:pPr>
            <w:r w:rsidRPr="00BE6D61">
              <w:rPr>
                <w:rFonts w:ascii="Times New Roman" w:hAnsi="Times New Roman" w:cs="Times New Roman"/>
                <w:sz w:val="24"/>
                <w:szCs w:val="24"/>
                <w:lang w:val="en-GB"/>
              </w:rPr>
              <w:t>2</w:t>
            </w:r>
          </w:p>
        </w:tc>
      </w:tr>
      <w:tr w:rsidR="005F741B" w:rsidRPr="00BE6D61" w14:paraId="0E601BF3" w14:textId="77777777" w:rsidTr="00625C4A">
        <w:trPr>
          <w:jc w:val="center"/>
        </w:trPr>
        <w:tc>
          <w:tcPr>
            <w:tcW w:w="819" w:type="dxa"/>
          </w:tcPr>
          <w:p w14:paraId="66AD19FF" w14:textId="77777777" w:rsidR="005F741B" w:rsidRPr="00BE6D61" w:rsidRDefault="005F741B" w:rsidP="00477D59">
            <w:pPr>
              <w:spacing w:line="360" w:lineRule="auto"/>
              <w:jc w:val="center"/>
              <w:rPr>
                <w:rFonts w:ascii="Times New Roman" w:hAnsi="Times New Roman" w:cs="Times New Roman"/>
                <w:sz w:val="24"/>
                <w:szCs w:val="24"/>
                <w:lang w:val="en-GB"/>
              </w:rPr>
            </w:pPr>
            <w:r w:rsidRPr="00BE6D61">
              <w:rPr>
                <w:rFonts w:ascii="Times New Roman" w:hAnsi="Times New Roman" w:cs="Times New Roman"/>
                <w:sz w:val="24"/>
                <w:szCs w:val="24"/>
                <w:lang w:val="en-GB"/>
              </w:rPr>
              <w:t>4</w:t>
            </w:r>
          </w:p>
        </w:tc>
        <w:tc>
          <w:tcPr>
            <w:tcW w:w="5116" w:type="dxa"/>
          </w:tcPr>
          <w:p w14:paraId="19CB2807" w14:textId="77777777" w:rsidR="005F741B" w:rsidRPr="00BE6D61" w:rsidRDefault="005F741B" w:rsidP="00477D59">
            <w:pPr>
              <w:spacing w:line="360" w:lineRule="auto"/>
              <w:jc w:val="center"/>
              <w:rPr>
                <w:rFonts w:ascii="Times New Roman" w:hAnsi="Times New Roman" w:cs="Times New Roman"/>
                <w:sz w:val="24"/>
                <w:szCs w:val="24"/>
                <w:lang w:val="en-GB"/>
              </w:rPr>
            </w:pPr>
            <w:r w:rsidRPr="00BE6D61">
              <w:rPr>
                <w:rFonts w:ascii="Times New Roman" w:hAnsi="Times New Roman" w:cs="Times New Roman"/>
                <w:sz w:val="24"/>
                <w:szCs w:val="24"/>
                <w:lang w:val="en-GB"/>
              </w:rPr>
              <w:t>Non-operational Sand Pits</w:t>
            </w:r>
          </w:p>
        </w:tc>
        <w:tc>
          <w:tcPr>
            <w:tcW w:w="1994" w:type="dxa"/>
          </w:tcPr>
          <w:p w14:paraId="21CB4699" w14:textId="77777777" w:rsidR="005F741B" w:rsidRPr="00BE6D61" w:rsidRDefault="005F741B" w:rsidP="00477D59">
            <w:pPr>
              <w:spacing w:line="360" w:lineRule="auto"/>
              <w:jc w:val="center"/>
              <w:rPr>
                <w:rFonts w:ascii="Times New Roman" w:hAnsi="Times New Roman" w:cs="Times New Roman"/>
                <w:sz w:val="24"/>
                <w:szCs w:val="24"/>
                <w:lang w:val="en-GB"/>
              </w:rPr>
            </w:pPr>
            <w:r w:rsidRPr="00BE6D61">
              <w:rPr>
                <w:rFonts w:ascii="Times New Roman" w:hAnsi="Times New Roman" w:cs="Times New Roman"/>
                <w:sz w:val="24"/>
                <w:szCs w:val="24"/>
                <w:lang w:val="en-GB"/>
              </w:rPr>
              <w:t>2</w:t>
            </w:r>
          </w:p>
        </w:tc>
      </w:tr>
      <w:tr w:rsidR="005F741B" w:rsidRPr="00BE6D61" w14:paraId="48405669" w14:textId="77777777" w:rsidTr="00625C4A">
        <w:trPr>
          <w:jc w:val="center"/>
        </w:trPr>
        <w:tc>
          <w:tcPr>
            <w:tcW w:w="819" w:type="dxa"/>
          </w:tcPr>
          <w:p w14:paraId="181CEDE1" w14:textId="77777777" w:rsidR="005F741B" w:rsidRPr="00BE6D61" w:rsidRDefault="005F741B" w:rsidP="00477D59">
            <w:pPr>
              <w:spacing w:line="360" w:lineRule="auto"/>
              <w:jc w:val="center"/>
              <w:rPr>
                <w:rFonts w:ascii="Times New Roman" w:hAnsi="Times New Roman" w:cs="Times New Roman"/>
                <w:sz w:val="24"/>
                <w:szCs w:val="24"/>
                <w:lang w:val="en-GB"/>
              </w:rPr>
            </w:pPr>
            <w:r w:rsidRPr="00BE6D61">
              <w:rPr>
                <w:rFonts w:ascii="Times New Roman" w:hAnsi="Times New Roman" w:cs="Times New Roman"/>
                <w:sz w:val="24"/>
                <w:szCs w:val="24"/>
                <w:lang w:val="en-GB"/>
              </w:rPr>
              <w:t>5</w:t>
            </w:r>
          </w:p>
        </w:tc>
        <w:tc>
          <w:tcPr>
            <w:tcW w:w="5116" w:type="dxa"/>
          </w:tcPr>
          <w:p w14:paraId="28DE97D9" w14:textId="77777777" w:rsidR="005F741B" w:rsidRPr="00BE6D61" w:rsidRDefault="005F741B" w:rsidP="00477D59">
            <w:pPr>
              <w:spacing w:line="360" w:lineRule="auto"/>
              <w:jc w:val="center"/>
              <w:rPr>
                <w:rFonts w:ascii="Times New Roman" w:hAnsi="Times New Roman" w:cs="Times New Roman"/>
                <w:sz w:val="24"/>
                <w:szCs w:val="24"/>
                <w:lang w:val="en-GB"/>
              </w:rPr>
            </w:pPr>
            <w:r w:rsidRPr="00BE6D61">
              <w:rPr>
                <w:rFonts w:ascii="Times New Roman" w:hAnsi="Times New Roman" w:cs="Times New Roman"/>
                <w:sz w:val="24"/>
                <w:szCs w:val="24"/>
                <w:lang w:val="en-GB"/>
              </w:rPr>
              <w:t>Berbice Sand Pits</w:t>
            </w:r>
          </w:p>
        </w:tc>
        <w:tc>
          <w:tcPr>
            <w:tcW w:w="1994" w:type="dxa"/>
          </w:tcPr>
          <w:p w14:paraId="7E7421C4" w14:textId="77777777" w:rsidR="005F741B" w:rsidRPr="00BE6D61" w:rsidRDefault="005F741B" w:rsidP="00477D59">
            <w:pPr>
              <w:spacing w:line="360" w:lineRule="auto"/>
              <w:jc w:val="center"/>
              <w:rPr>
                <w:rFonts w:ascii="Times New Roman" w:hAnsi="Times New Roman" w:cs="Times New Roman"/>
                <w:sz w:val="24"/>
                <w:szCs w:val="24"/>
                <w:lang w:val="en-GB"/>
              </w:rPr>
            </w:pPr>
            <w:r w:rsidRPr="00BE6D61">
              <w:rPr>
                <w:rFonts w:ascii="Times New Roman" w:hAnsi="Times New Roman" w:cs="Times New Roman"/>
                <w:sz w:val="24"/>
                <w:szCs w:val="24"/>
                <w:lang w:val="en-GB"/>
              </w:rPr>
              <w:t>2</w:t>
            </w:r>
          </w:p>
        </w:tc>
      </w:tr>
      <w:tr w:rsidR="005F741B" w:rsidRPr="00BE6D61" w14:paraId="74169A49" w14:textId="77777777" w:rsidTr="00625C4A">
        <w:trPr>
          <w:jc w:val="center"/>
        </w:trPr>
        <w:tc>
          <w:tcPr>
            <w:tcW w:w="819" w:type="dxa"/>
          </w:tcPr>
          <w:p w14:paraId="673FDDDF" w14:textId="77777777" w:rsidR="005F741B" w:rsidRPr="00BE6D61" w:rsidRDefault="005F741B" w:rsidP="00477D59">
            <w:pPr>
              <w:spacing w:line="360" w:lineRule="auto"/>
              <w:jc w:val="center"/>
              <w:rPr>
                <w:rFonts w:ascii="Times New Roman" w:hAnsi="Times New Roman" w:cs="Times New Roman"/>
                <w:sz w:val="24"/>
                <w:szCs w:val="24"/>
                <w:lang w:val="en-GB"/>
              </w:rPr>
            </w:pPr>
            <w:r w:rsidRPr="00BE6D61">
              <w:rPr>
                <w:rFonts w:ascii="Times New Roman" w:hAnsi="Times New Roman" w:cs="Times New Roman"/>
                <w:sz w:val="24"/>
                <w:szCs w:val="24"/>
                <w:lang w:val="en-GB"/>
              </w:rPr>
              <w:t>6</w:t>
            </w:r>
          </w:p>
        </w:tc>
        <w:tc>
          <w:tcPr>
            <w:tcW w:w="5116" w:type="dxa"/>
          </w:tcPr>
          <w:p w14:paraId="182FAB27" w14:textId="77777777" w:rsidR="005F741B" w:rsidRPr="00BE6D61" w:rsidRDefault="005F741B" w:rsidP="00477D59">
            <w:pPr>
              <w:spacing w:line="360" w:lineRule="auto"/>
              <w:jc w:val="center"/>
              <w:rPr>
                <w:rFonts w:ascii="Times New Roman" w:hAnsi="Times New Roman" w:cs="Times New Roman"/>
                <w:sz w:val="24"/>
                <w:szCs w:val="24"/>
                <w:lang w:val="en-GB"/>
              </w:rPr>
            </w:pPr>
            <w:r w:rsidRPr="00BE6D61">
              <w:rPr>
                <w:rFonts w:ascii="Times New Roman" w:hAnsi="Times New Roman" w:cs="Times New Roman"/>
                <w:sz w:val="24"/>
                <w:szCs w:val="24"/>
                <w:lang w:val="en-GB"/>
              </w:rPr>
              <w:t>Essequibo Sand Pits (Areas)</w:t>
            </w:r>
          </w:p>
        </w:tc>
        <w:tc>
          <w:tcPr>
            <w:tcW w:w="1994" w:type="dxa"/>
          </w:tcPr>
          <w:p w14:paraId="77C5A34C" w14:textId="77777777" w:rsidR="005F741B" w:rsidRPr="00BE6D61" w:rsidRDefault="005F741B" w:rsidP="00477D59">
            <w:pPr>
              <w:spacing w:line="360" w:lineRule="auto"/>
              <w:jc w:val="center"/>
              <w:rPr>
                <w:rFonts w:ascii="Times New Roman" w:hAnsi="Times New Roman" w:cs="Times New Roman"/>
                <w:sz w:val="24"/>
                <w:szCs w:val="24"/>
                <w:lang w:val="en-GB"/>
              </w:rPr>
            </w:pPr>
            <w:r w:rsidRPr="00BE6D61">
              <w:rPr>
                <w:rFonts w:ascii="Times New Roman" w:hAnsi="Times New Roman" w:cs="Times New Roman"/>
                <w:sz w:val="24"/>
                <w:szCs w:val="24"/>
                <w:lang w:val="en-GB"/>
              </w:rPr>
              <w:t>3</w:t>
            </w:r>
          </w:p>
        </w:tc>
      </w:tr>
    </w:tbl>
    <w:p w14:paraId="2229D024" w14:textId="77777777" w:rsidR="005F741B" w:rsidRPr="00BE6D61" w:rsidRDefault="005F741B" w:rsidP="005F741B">
      <w:pPr>
        <w:pStyle w:val="NoSpacing"/>
        <w:rPr>
          <w:rFonts w:ascii="Times New Roman" w:hAnsi="Times New Roman" w:cs="Times New Roman"/>
          <w:sz w:val="24"/>
          <w:szCs w:val="24"/>
          <w:lang w:val="en-GB"/>
        </w:rPr>
      </w:pPr>
    </w:p>
    <w:p w14:paraId="3922C507" w14:textId="565A165A" w:rsidR="005F741B" w:rsidRPr="0055014D" w:rsidRDefault="005F741B" w:rsidP="0055014D">
      <w:pPr>
        <w:spacing w:line="360" w:lineRule="auto"/>
        <w:jc w:val="center"/>
        <w:rPr>
          <w:rFonts w:ascii="Times New Roman" w:hAnsi="Times New Roman" w:cs="Times New Roman"/>
          <w:sz w:val="20"/>
          <w:szCs w:val="20"/>
          <w:lang w:val="en-GB"/>
        </w:rPr>
      </w:pPr>
      <w:r w:rsidRPr="0055014D">
        <w:rPr>
          <w:rFonts w:ascii="Times New Roman" w:hAnsi="Times New Roman" w:cs="Times New Roman"/>
          <w:sz w:val="20"/>
          <w:szCs w:val="20"/>
          <w:lang w:val="en-GB"/>
        </w:rPr>
        <w:t xml:space="preserve">Table showing, </w:t>
      </w:r>
      <w:r w:rsidR="00283132">
        <w:rPr>
          <w:rFonts w:ascii="Times New Roman" w:hAnsi="Times New Roman" w:cs="Times New Roman"/>
          <w:sz w:val="20"/>
          <w:szCs w:val="20"/>
          <w:lang w:val="en-GB"/>
        </w:rPr>
        <w:t xml:space="preserve">sand </w:t>
      </w:r>
      <w:r w:rsidRPr="0055014D">
        <w:rPr>
          <w:rFonts w:ascii="Times New Roman" w:hAnsi="Times New Roman" w:cs="Times New Roman"/>
          <w:sz w:val="20"/>
          <w:szCs w:val="20"/>
          <w:lang w:val="en-GB"/>
        </w:rPr>
        <w:t>extraction industry placed in different categories.</w:t>
      </w:r>
    </w:p>
    <w:p w14:paraId="05ED701E" w14:textId="77777777" w:rsidR="005F741B" w:rsidRPr="00BE6D61" w:rsidRDefault="005F741B" w:rsidP="006734F8">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The total amount of loam and sand extracted, amounted to four million, two hundred and ninety-eight thousand and twenty eight tons (4,298,028.44), this total tonnage attracted a total royalty of ($64,470,427). It was also recorded that only 27.5% of the total royalties incurred was recovered ($17,276,767). There were extractions that were expected to be covered by waivers which no doubt contributed to this situation but a conveyance slip system was implemented to improve royalty recovery. The following diagrams relate to the situation.</w:t>
      </w:r>
    </w:p>
    <w:p w14:paraId="00F2E8D2" w14:textId="77777777" w:rsidR="005F741B" w:rsidRDefault="005F741B" w:rsidP="00812FC8">
      <w:pPr>
        <w:spacing w:after="0" w:line="240" w:lineRule="auto"/>
        <w:jc w:val="center"/>
        <w:rPr>
          <w:rFonts w:ascii="Times New Roman" w:hAnsi="Times New Roman" w:cs="Times New Roman"/>
          <w:sz w:val="24"/>
          <w:szCs w:val="24"/>
          <w:lang w:val="en-GB"/>
        </w:rPr>
      </w:pPr>
      <w:r w:rsidRPr="00BE6D61">
        <w:rPr>
          <w:rFonts w:ascii="Times New Roman" w:hAnsi="Times New Roman" w:cs="Times New Roman"/>
          <w:noProof/>
          <w:sz w:val="24"/>
          <w:szCs w:val="24"/>
        </w:rPr>
        <w:drawing>
          <wp:inline distT="0" distB="0" distL="0" distR="0" wp14:anchorId="71BE835D" wp14:editId="34C2796D">
            <wp:extent cx="4082767" cy="3063532"/>
            <wp:effectExtent l="0" t="0" r="13335" b="2286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3562CDB" w14:textId="77777777" w:rsidR="00283132" w:rsidRPr="00BE6D61" w:rsidRDefault="00283132" w:rsidP="00812FC8">
      <w:pPr>
        <w:spacing w:after="0" w:line="240" w:lineRule="auto"/>
        <w:jc w:val="center"/>
        <w:rPr>
          <w:rFonts w:ascii="Times New Roman" w:hAnsi="Times New Roman" w:cs="Times New Roman"/>
          <w:sz w:val="24"/>
          <w:szCs w:val="24"/>
          <w:lang w:val="en-GB"/>
        </w:rPr>
      </w:pPr>
    </w:p>
    <w:p w14:paraId="01DA836E" w14:textId="77777777" w:rsidR="005F741B" w:rsidRPr="00BE6D61" w:rsidRDefault="005F741B" w:rsidP="006734F8">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 Graph showing, royalties plotted against time for the Demerara Sand Pits. NB. The gap between, ideal and actual started to close on implementation of the Conveyance slip system.</w:t>
      </w:r>
    </w:p>
    <w:p w14:paraId="36F0BCD9" w14:textId="77777777" w:rsidR="005F741B" w:rsidRPr="00BE6D61" w:rsidRDefault="005F741B" w:rsidP="00C800F8">
      <w:pPr>
        <w:spacing w:line="240" w:lineRule="auto"/>
        <w:jc w:val="both"/>
        <w:rPr>
          <w:rFonts w:ascii="Times New Roman" w:hAnsi="Times New Roman" w:cs="Times New Roman"/>
          <w:sz w:val="24"/>
          <w:szCs w:val="24"/>
          <w:lang w:val="en-GB"/>
        </w:rPr>
      </w:pPr>
    </w:p>
    <w:tbl>
      <w:tblPr>
        <w:tblStyle w:val="TableGrid"/>
        <w:tblW w:w="10620" w:type="dxa"/>
        <w:tblInd w:w="-455" w:type="dxa"/>
        <w:tblLook w:val="04A0" w:firstRow="1" w:lastRow="0" w:firstColumn="1" w:lastColumn="0" w:noHBand="0" w:noVBand="1"/>
      </w:tblPr>
      <w:tblGrid>
        <w:gridCol w:w="5040"/>
        <w:gridCol w:w="2430"/>
        <w:gridCol w:w="1260"/>
        <w:gridCol w:w="1890"/>
      </w:tblGrid>
      <w:tr w:rsidR="005F741B" w:rsidRPr="00BE6D61" w14:paraId="6798AB78" w14:textId="77777777" w:rsidTr="00625C4A">
        <w:tc>
          <w:tcPr>
            <w:tcW w:w="5040" w:type="dxa"/>
            <w:shd w:val="clear" w:color="auto" w:fill="DAEEF3" w:themeFill="accent5" w:themeFillTint="33"/>
            <w:vAlign w:val="center"/>
          </w:tcPr>
          <w:p w14:paraId="4C89A469" w14:textId="77777777" w:rsidR="005F741B" w:rsidRPr="00BE6D61" w:rsidRDefault="005F741B" w:rsidP="00477D59">
            <w:pPr>
              <w:spacing w:line="360" w:lineRule="auto"/>
              <w:jc w:val="center"/>
              <w:rPr>
                <w:rFonts w:ascii="Times New Roman" w:hAnsi="Times New Roman" w:cs="Times New Roman"/>
                <w:b/>
                <w:sz w:val="24"/>
                <w:szCs w:val="24"/>
                <w:lang w:val="en-GB"/>
              </w:rPr>
            </w:pPr>
            <w:r w:rsidRPr="00BE6D61">
              <w:rPr>
                <w:rFonts w:ascii="Times New Roman" w:hAnsi="Times New Roman" w:cs="Times New Roman"/>
                <w:b/>
                <w:sz w:val="24"/>
                <w:szCs w:val="24"/>
                <w:lang w:val="en-GB"/>
              </w:rPr>
              <w:t>Class</w:t>
            </w:r>
          </w:p>
        </w:tc>
        <w:tc>
          <w:tcPr>
            <w:tcW w:w="2430" w:type="dxa"/>
            <w:shd w:val="clear" w:color="auto" w:fill="DAEEF3" w:themeFill="accent5" w:themeFillTint="33"/>
            <w:vAlign w:val="center"/>
          </w:tcPr>
          <w:p w14:paraId="57753DFD" w14:textId="4408AE4E" w:rsidR="005F741B" w:rsidRPr="00BE6D61" w:rsidRDefault="005F741B" w:rsidP="00625C4A">
            <w:pPr>
              <w:spacing w:line="360" w:lineRule="auto"/>
              <w:jc w:val="center"/>
              <w:rPr>
                <w:rFonts w:ascii="Times New Roman" w:hAnsi="Times New Roman" w:cs="Times New Roman"/>
                <w:b/>
                <w:sz w:val="24"/>
                <w:szCs w:val="24"/>
                <w:lang w:val="en-GB"/>
              </w:rPr>
            </w:pPr>
            <w:r w:rsidRPr="00BE6D61">
              <w:rPr>
                <w:rFonts w:ascii="Times New Roman" w:hAnsi="Times New Roman" w:cs="Times New Roman"/>
                <w:b/>
                <w:sz w:val="24"/>
                <w:szCs w:val="24"/>
                <w:lang w:val="en-GB"/>
              </w:rPr>
              <w:t>Extracts for 2014</w:t>
            </w:r>
          </w:p>
          <w:p w14:paraId="47D7F7B0" w14:textId="1C13CEB7" w:rsidR="005F741B" w:rsidRPr="00BE6D61" w:rsidRDefault="005F741B" w:rsidP="00625C4A">
            <w:pPr>
              <w:spacing w:line="360" w:lineRule="auto"/>
              <w:jc w:val="center"/>
              <w:rPr>
                <w:rFonts w:ascii="Times New Roman" w:hAnsi="Times New Roman" w:cs="Times New Roman"/>
                <w:b/>
                <w:sz w:val="24"/>
                <w:szCs w:val="24"/>
                <w:lang w:val="en-GB"/>
              </w:rPr>
            </w:pPr>
            <w:r w:rsidRPr="00BE6D61">
              <w:rPr>
                <w:rFonts w:ascii="Times New Roman" w:hAnsi="Times New Roman" w:cs="Times New Roman"/>
                <w:b/>
                <w:sz w:val="24"/>
                <w:szCs w:val="24"/>
                <w:lang w:val="en-GB"/>
              </w:rPr>
              <w:t>(tons)</w:t>
            </w:r>
          </w:p>
        </w:tc>
        <w:tc>
          <w:tcPr>
            <w:tcW w:w="1260" w:type="dxa"/>
            <w:shd w:val="clear" w:color="auto" w:fill="DAEEF3" w:themeFill="accent5" w:themeFillTint="33"/>
            <w:vAlign w:val="center"/>
          </w:tcPr>
          <w:p w14:paraId="4346008A" w14:textId="383EDA3C" w:rsidR="005F741B" w:rsidRPr="00BE6D61" w:rsidRDefault="005C165E" w:rsidP="00625C4A">
            <w:pPr>
              <w:spacing w:line="360" w:lineRule="auto"/>
              <w:jc w:val="center"/>
              <w:rPr>
                <w:rFonts w:ascii="Times New Roman" w:hAnsi="Times New Roman" w:cs="Times New Roman"/>
                <w:b/>
                <w:sz w:val="24"/>
                <w:szCs w:val="24"/>
                <w:lang w:val="en-GB"/>
              </w:rPr>
            </w:pPr>
            <w:r w:rsidRPr="00BE6D61">
              <w:rPr>
                <w:rFonts w:ascii="Times New Roman" w:hAnsi="Times New Roman" w:cs="Times New Roman"/>
                <w:b/>
                <w:sz w:val="24"/>
                <w:szCs w:val="24"/>
                <w:lang w:val="en-GB"/>
              </w:rPr>
              <w:t>Royalty Retrieve</w:t>
            </w:r>
            <w:r w:rsidR="005F741B" w:rsidRPr="00BE6D61">
              <w:rPr>
                <w:rFonts w:ascii="Times New Roman" w:hAnsi="Times New Roman" w:cs="Times New Roman"/>
                <w:b/>
                <w:sz w:val="24"/>
                <w:szCs w:val="24"/>
                <w:lang w:val="en-GB"/>
              </w:rPr>
              <w:t>d</w:t>
            </w:r>
          </w:p>
          <w:p w14:paraId="6F8F93A8" w14:textId="29351A03" w:rsidR="005F741B" w:rsidRPr="00BE6D61" w:rsidRDefault="005F741B" w:rsidP="00625C4A">
            <w:pPr>
              <w:spacing w:line="360" w:lineRule="auto"/>
              <w:jc w:val="center"/>
              <w:rPr>
                <w:rFonts w:ascii="Times New Roman" w:hAnsi="Times New Roman" w:cs="Times New Roman"/>
                <w:b/>
                <w:sz w:val="24"/>
                <w:szCs w:val="24"/>
                <w:lang w:val="en-GB"/>
              </w:rPr>
            </w:pPr>
            <w:r w:rsidRPr="00BE6D61">
              <w:rPr>
                <w:rFonts w:ascii="Times New Roman" w:hAnsi="Times New Roman" w:cs="Times New Roman"/>
                <w:b/>
                <w:sz w:val="24"/>
                <w:szCs w:val="24"/>
                <w:lang w:val="en-GB"/>
              </w:rPr>
              <w:t>(%)</w:t>
            </w:r>
          </w:p>
        </w:tc>
        <w:tc>
          <w:tcPr>
            <w:tcW w:w="1890" w:type="dxa"/>
            <w:shd w:val="clear" w:color="auto" w:fill="DAEEF3" w:themeFill="accent5" w:themeFillTint="33"/>
            <w:vAlign w:val="center"/>
          </w:tcPr>
          <w:p w14:paraId="722098F4" w14:textId="646BA4A2" w:rsidR="005F741B" w:rsidRPr="00BE6D61" w:rsidRDefault="005F741B" w:rsidP="00625C4A">
            <w:pPr>
              <w:spacing w:line="360" w:lineRule="auto"/>
              <w:jc w:val="center"/>
              <w:rPr>
                <w:rFonts w:ascii="Times New Roman" w:hAnsi="Times New Roman" w:cs="Times New Roman"/>
                <w:b/>
                <w:sz w:val="24"/>
                <w:szCs w:val="24"/>
                <w:lang w:val="en-GB"/>
              </w:rPr>
            </w:pPr>
            <w:r w:rsidRPr="00BE6D61">
              <w:rPr>
                <w:rFonts w:ascii="Times New Roman" w:hAnsi="Times New Roman" w:cs="Times New Roman"/>
                <w:b/>
                <w:sz w:val="24"/>
                <w:szCs w:val="24"/>
                <w:lang w:val="en-GB"/>
              </w:rPr>
              <w:t xml:space="preserve">Royalties </w:t>
            </w:r>
            <w:r w:rsidR="005C165E" w:rsidRPr="00BE6D61">
              <w:rPr>
                <w:rFonts w:ascii="Times New Roman" w:hAnsi="Times New Roman" w:cs="Times New Roman"/>
                <w:b/>
                <w:sz w:val="24"/>
                <w:szCs w:val="24"/>
                <w:lang w:val="en-GB"/>
              </w:rPr>
              <w:t>O</w:t>
            </w:r>
            <w:r w:rsidRPr="00BE6D61">
              <w:rPr>
                <w:rFonts w:ascii="Times New Roman" w:hAnsi="Times New Roman" w:cs="Times New Roman"/>
                <w:b/>
                <w:sz w:val="24"/>
                <w:szCs w:val="24"/>
                <w:lang w:val="en-GB"/>
              </w:rPr>
              <w:t>utstanding</w:t>
            </w:r>
          </w:p>
        </w:tc>
      </w:tr>
      <w:tr w:rsidR="005F741B" w:rsidRPr="00BE6D61" w14:paraId="7E26E904" w14:textId="77777777" w:rsidTr="00625C4A">
        <w:tc>
          <w:tcPr>
            <w:tcW w:w="5040" w:type="dxa"/>
            <w:vAlign w:val="center"/>
          </w:tcPr>
          <w:p w14:paraId="66F70AE9" w14:textId="77777777" w:rsidR="005F741B" w:rsidRPr="00BE6D61" w:rsidRDefault="005F741B" w:rsidP="005C165E">
            <w:pPr>
              <w:spacing w:line="360" w:lineRule="auto"/>
              <w:jc w:val="center"/>
              <w:rPr>
                <w:rFonts w:ascii="Times New Roman" w:hAnsi="Times New Roman" w:cs="Times New Roman"/>
                <w:sz w:val="24"/>
                <w:szCs w:val="24"/>
                <w:lang w:val="en-GB"/>
              </w:rPr>
            </w:pPr>
            <w:r w:rsidRPr="00BE6D61">
              <w:rPr>
                <w:rFonts w:ascii="Times New Roman" w:hAnsi="Times New Roman" w:cs="Times New Roman"/>
                <w:sz w:val="24"/>
                <w:szCs w:val="24"/>
                <w:lang w:val="en-GB"/>
              </w:rPr>
              <w:lastRenderedPageBreak/>
              <w:t>Export Sand Pits</w:t>
            </w:r>
          </w:p>
        </w:tc>
        <w:tc>
          <w:tcPr>
            <w:tcW w:w="2430" w:type="dxa"/>
            <w:vAlign w:val="center"/>
          </w:tcPr>
          <w:p w14:paraId="2E6A7133" w14:textId="77777777" w:rsidR="005F741B" w:rsidRPr="00BE6D61" w:rsidRDefault="005F741B" w:rsidP="005C165E">
            <w:pPr>
              <w:spacing w:line="360" w:lineRule="auto"/>
              <w:jc w:val="center"/>
              <w:rPr>
                <w:rFonts w:ascii="Times New Roman" w:hAnsi="Times New Roman" w:cs="Times New Roman"/>
                <w:sz w:val="24"/>
                <w:szCs w:val="24"/>
                <w:lang w:val="en-GB"/>
              </w:rPr>
            </w:pPr>
            <w:r w:rsidRPr="00BE6D61">
              <w:rPr>
                <w:rFonts w:ascii="Times New Roman" w:hAnsi="Times New Roman" w:cs="Times New Roman"/>
                <w:sz w:val="24"/>
                <w:szCs w:val="24"/>
                <w:lang w:val="en-GB"/>
              </w:rPr>
              <w:t>205,076.30</w:t>
            </w:r>
          </w:p>
        </w:tc>
        <w:tc>
          <w:tcPr>
            <w:tcW w:w="1260" w:type="dxa"/>
            <w:vAlign w:val="center"/>
          </w:tcPr>
          <w:p w14:paraId="4485823A" w14:textId="77777777" w:rsidR="005F741B" w:rsidRPr="00BE6D61" w:rsidRDefault="005F741B" w:rsidP="005C165E">
            <w:pPr>
              <w:spacing w:line="360" w:lineRule="auto"/>
              <w:jc w:val="center"/>
              <w:rPr>
                <w:rFonts w:ascii="Times New Roman" w:hAnsi="Times New Roman" w:cs="Times New Roman"/>
                <w:sz w:val="24"/>
                <w:szCs w:val="24"/>
                <w:lang w:val="en-GB"/>
              </w:rPr>
            </w:pPr>
            <w:r w:rsidRPr="00BE6D61">
              <w:rPr>
                <w:rFonts w:ascii="Times New Roman" w:hAnsi="Times New Roman" w:cs="Times New Roman"/>
                <w:sz w:val="24"/>
                <w:szCs w:val="24"/>
                <w:lang w:val="en-GB"/>
              </w:rPr>
              <w:t>41.22</w:t>
            </w:r>
          </w:p>
        </w:tc>
        <w:tc>
          <w:tcPr>
            <w:tcW w:w="1890" w:type="dxa"/>
            <w:vAlign w:val="center"/>
          </w:tcPr>
          <w:p w14:paraId="50E1B699" w14:textId="77777777" w:rsidR="005F741B" w:rsidRPr="00BE6D61" w:rsidRDefault="005F741B" w:rsidP="005C165E">
            <w:pPr>
              <w:spacing w:line="360" w:lineRule="auto"/>
              <w:jc w:val="center"/>
              <w:rPr>
                <w:rFonts w:ascii="Times New Roman" w:hAnsi="Times New Roman" w:cs="Times New Roman"/>
                <w:sz w:val="24"/>
                <w:szCs w:val="24"/>
                <w:lang w:val="en-GB"/>
              </w:rPr>
            </w:pPr>
            <w:r w:rsidRPr="00BE6D61">
              <w:rPr>
                <w:rFonts w:ascii="Times New Roman" w:hAnsi="Times New Roman" w:cs="Times New Roman"/>
                <w:sz w:val="24"/>
                <w:szCs w:val="24"/>
                <w:lang w:val="en-GB"/>
              </w:rPr>
              <w:t>$2,137,894</w:t>
            </w:r>
          </w:p>
        </w:tc>
      </w:tr>
      <w:tr w:rsidR="005F741B" w:rsidRPr="00BE6D61" w14:paraId="7781143A" w14:textId="77777777" w:rsidTr="00625C4A">
        <w:trPr>
          <w:trHeight w:val="503"/>
        </w:trPr>
        <w:tc>
          <w:tcPr>
            <w:tcW w:w="5040" w:type="dxa"/>
            <w:vAlign w:val="center"/>
          </w:tcPr>
          <w:p w14:paraId="35C62BB3" w14:textId="77777777" w:rsidR="005F741B" w:rsidRPr="00BE6D61" w:rsidRDefault="005F741B" w:rsidP="005C165E">
            <w:pPr>
              <w:spacing w:line="360" w:lineRule="auto"/>
              <w:jc w:val="center"/>
              <w:rPr>
                <w:rFonts w:ascii="Times New Roman" w:hAnsi="Times New Roman" w:cs="Times New Roman"/>
                <w:sz w:val="24"/>
                <w:szCs w:val="24"/>
                <w:lang w:val="en-GB"/>
              </w:rPr>
            </w:pPr>
            <w:r w:rsidRPr="00BE6D61">
              <w:rPr>
                <w:rFonts w:ascii="Times New Roman" w:hAnsi="Times New Roman" w:cs="Times New Roman"/>
                <w:sz w:val="24"/>
                <w:szCs w:val="24"/>
                <w:lang w:val="en-GB"/>
              </w:rPr>
              <w:t>Demerara Sand pits(Conveyance Slips System)</w:t>
            </w:r>
          </w:p>
        </w:tc>
        <w:tc>
          <w:tcPr>
            <w:tcW w:w="2430" w:type="dxa"/>
            <w:vAlign w:val="center"/>
          </w:tcPr>
          <w:p w14:paraId="7684E02E" w14:textId="77777777" w:rsidR="005F741B" w:rsidRPr="00BE6D61" w:rsidRDefault="005F741B" w:rsidP="005C165E">
            <w:pPr>
              <w:spacing w:line="360" w:lineRule="auto"/>
              <w:jc w:val="center"/>
              <w:rPr>
                <w:rFonts w:ascii="Times New Roman" w:hAnsi="Times New Roman" w:cs="Times New Roman"/>
                <w:sz w:val="24"/>
                <w:szCs w:val="24"/>
                <w:lang w:val="en-GB"/>
              </w:rPr>
            </w:pPr>
            <w:r w:rsidRPr="00BE6D61">
              <w:rPr>
                <w:rFonts w:ascii="Times New Roman" w:hAnsi="Times New Roman" w:cs="Times New Roman"/>
                <w:sz w:val="24"/>
                <w:szCs w:val="24"/>
                <w:lang w:val="en-GB"/>
              </w:rPr>
              <w:t>1,065,722.77</w:t>
            </w:r>
          </w:p>
        </w:tc>
        <w:tc>
          <w:tcPr>
            <w:tcW w:w="1260" w:type="dxa"/>
            <w:vAlign w:val="center"/>
          </w:tcPr>
          <w:p w14:paraId="2D06D5FB" w14:textId="77777777" w:rsidR="005F741B" w:rsidRPr="00BE6D61" w:rsidRDefault="005F741B" w:rsidP="005C165E">
            <w:pPr>
              <w:spacing w:line="360" w:lineRule="auto"/>
              <w:jc w:val="center"/>
              <w:rPr>
                <w:rFonts w:ascii="Times New Roman" w:hAnsi="Times New Roman" w:cs="Times New Roman"/>
                <w:sz w:val="24"/>
                <w:szCs w:val="24"/>
                <w:lang w:val="en-GB"/>
              </w:rPr>
            </w:pPr>
            <w:r w:rsidRPr="00BE6D61">
              <w:rPr>
                <w:rFonts w:ascii="Times New Roman" w:hAnsi="Times New Roman" w:cs="Times New Roman"/>
                <w:sz w:val="24"/>
                <w:szCs w:val="24"/>
                <w:lang w:val="en-GB"/>
              </w:rPr>
              <w:t>60.03</w:t>
            </w:r>
          </w:p>
        </w:tc>
        <w:tc>
          <w:tcPr>
            <w:tcW w:w="1890" w:type="dxa"/>
            <w:vAlign w:val="center"/>
          </w:tcPr>
          <w:p w14:paraId="47F0AF47" w14:textId="77777777" w:rsidR="005F741B" w:rsidRPr="00BE6D61" w:rsidRDefault="005F741B" w:rsidP="005C165E">
            <w:pPr>
              <w:spacing w:line="360" w:lineRule="auto"/>
              <w:jc w:val="center"/>
              <w:rPr>
                <w:rFonts w:ascii="Times New Roman" w:hAnsi="Times New Roman" w:cs="Times New Roman"/>
                <w:sz w:val="24"/>
                <w:szCs w:val="24"/>
                <w:lang w:val="en-GB"/>
              </w:rPr>
            </w:pPr>
            <w:r w:rsidRPr="00BE6D61">
              <w:rPr>
                <w:rFonts w:ascii="Times New Roman" w:hAnsi="Times New Roman" w:cs="Times New Roman"/>
                <w:sz w:val="24"/>
                <w:szCs w:val="24"/>
                <w:lang w:val="en-GB"/>
              </w:rPr>
              <w:t>$6,388,129</w:t>
            </w:r>
          </w:p>
        </w:tc>
      </w:tr>
      <w:tr w:rsidR="005F741B" w:rsidRPr="00BE6D61" w14:paraId="51F07EF8" w14:textId="77777777" w:rsidTr="00625C4A">
        <w:tc>
          <w:tcPr>
            <w:tcW w:w="5040" w:type="dxa"/>
            <w:vAlign w:val="center"/>
          </w:tcPr>
          <w:p w14:paraId="2DF1E251" w14:textId="77777777" w:rsidR="005F741B" w:rsidRPr="00BE6D61" w:rsidRDefault="005F741B" w:rsidP="005C165E">
            <w:pPr>
              <w:spacing w:line="360" w:lineRule="auto"/>
              <w:jc w:val="center"/>
              <w:rPr>
                <w:rFonts w:ascii="Times New Roman" w:hAnsi="Times New Roman" w:cs="Times New Roman"/>
                <w:sz w:val="24"/>
                <w:szCs w:val="24"/>
                <w:lang w:val="en-GB"/>
              </w:rPr>
            </w:pPr>
            <w:r w:rsidRPr="00BE6D61">
              <w:rPr>
                <w:rFonts w:ascii="Times New Roman" w:hAnsi="Times New Roman" w:cs="Times New Roman"/>
                <w:sz w:val="24"/>
                <w:szCs w:val="24"/>
                <w:lang w:val="en-GB"/>
              </w:rPr>
              <w:t>Government Waivers</w:t>
            </w:r>
          </w:p>
        </w:tc>
        <w:tc>
          <w:tcPr>
            <w:tcW w:w="2430" w:type="dxa"/>
            <w:vAlign w:val="center"/>
          </w:tcPr>
          <w:p w14:paraId="338410F9" w14:textId="77777777" w:rsidR="005F741B" w:rsidRPr="00BE6D61" w:rsidRDefault="005F741B" w:rsidP="005C165E">
            <w:pPr>
              <w:spacing w:line="360" w:lineRule="auto"/>
              <w:jc w:val="center"/>
              <w:rPr>
                <w:rFonts w:ascii="Times New Roman" w:hAnsi="Times New Roman" w:cs="Times New Roman"/>
                <w:sz w:val="24"/>
                <w:szCs w:val="24"/>
                <w:lang w:val="en-GB"/>
              </w:rPr>
            </w:pPr>
            <w:r w:rsidRPr="00BE6D61">
              <w:rPr>
                <w:rFonts w:ascii="Times New Roman" w:hAnsi="Times New Roman" w:cs="Times New Roman"/>
                <w:sz w:val="24"/>
                <w:szCs w:val="24"/>
                <w:lang w:val="en-GB"/>
              </w:rPr>
              <w:t>2,363,960.68</w:t>
            </w:r>
          </w:p>
        </w:tc>
        <w:tc>
          <w:tcPr>
            <w:tcW w:w="1260" w:type="dxa"/>
            <w:vAlign w:val="center"/>
          </w:tcPr>
          <w:p w14:paraId="6C8BE83C" w14:textId="77777777" w:rsidR="005F741B" w:rsidRPr="00BE6D61" w:rsidRDefault="005F741B" w:rsidP="005C165E">
            <w:pPr>
              <w:spacing w:line="360" w:lineRule="auto"/>
              <w:jc w:val="center"/>
              <w:rPr>
                <w:rFonts w:ascii="Times New Roman" w:hAnsi="Times New Roman" w:cs="Times New Roman"/>
                <w:sz w:val="24"/>
                <w:szCs w:val="24"/>
                <w:lang w:val="en-GB"/>
              </w:rPr>
            </w:pPr>
            <w:r w:rsidRPr="00BE6D61">
              <w:rPr>
                <w:rFonts w:ascii="Times New Roman" w:hAnsi="Times New Roman" w:cs="Times New Roman"/>
                <w:sz w:val="24"/>
                <w:szCs w:val="24"/>
                <w:lang w:val="en-GB"/>
              </w:rPr>
              <w:t>12.09</w:t>
            </w:r>
          </w:p>
        </w:tc>
        <w:tc>
          <w:tcPr>
            <w:tcW w:w="1890" w:type="dxa"/>
            <w:vAlign w:val="center"/>
          </w:tcPr>
          <w:p w14:paraId="4E594673" w14:textId="77777777" w:rsidR="005F741B" w:rsidRPr="00BE6D61" w:rsidRDefault="005F741B" w:rsidP="005C165E">
            <w:pPr>
              <w:spacing w:line="360" w:lineRule="auto"/>
              <w:jc w:val="center"/>
              <w:rPr>
                <w:rFonts w:ascii="Times New Roman" w:hAnsi="Times New Roman" w:cs="Times New Roman"/>
                <w:sz w:val="24"/>
                <w:szCs w:val="24"/>
                <w:lang w:val="en-GB"/>
              </w:rPr>
            </w:pPr>
            <w:r w:rsidRPr="00BE6D61">
              <w:rPr>
                <w:rFonts w:ascii="Times New Roman" w:hAnsi="Times New Roman" w:cs="Times New Roman"/>
                <w:sz w:val="24"/>
                <w:szCs w:val="24"/>
                <w:lang w:val="en-GB"/>
              </w:rPr>
              <w:t>$31,171,267.20</w:t>
            </w:r>
          </w:p>
        </w:tc>
      </w:tr>
      <w:tr w:rsidR="005F741B" w:rsidRPr="00BE6D61" w14:paraId="644DA227" w14:textId="77777777" w:rsidTr="00625C4A">
        <w:tc>
          <w:tcPr>
            <w:tcW w:w="5040" w:type="dxa"/>
            <w:vAlign w:val="center"/>
          </w:tcPr>
          <w:p w14:paraId="1243DE17" w14:textId="77777777" w:rsidR="005F741B" w:rsidRPr="00BE6D61" w:rsidRDefault="005F741B" w:rsidP="005C165E">
            <w:pPr>
              <w:spacing w:line="360" w:lineRule="auto"/>
              <w:jc w:val="center"/>
              <w:rPr>
                <w:rFonts w:ascii="Times New Roman" w:hAnsi="Times New Roman" w:cs="Times New Roman"/>
                <w:sz w:val="24"/>
                <w:szCs w:val="24"/>
                <w:lang w:val="en-GB"/>
              </w:rPr>
            </w:pPr>
            <w:r w:rsidRPr="00BE6D61">
              <w:rPr>
                <w:rFonts w:ascii="Times New Roman" w:hAnsi="Times New Roman" w:cs="Times New Roman"/>
                <w:sz w:val="24"/>
                <w:szCs w:val="24"/>
                <w:lang w:val="en-GB"/>
              </w:rPr>
              <w:t>Un-operational Sand Pits</w:t>
            </w:r>
          </w:p>
        </w:tc>
        <w:tc>
          <w:tcPr>
            <w:tcW w:w="2430" w:type="dxa"/>
            <w:vAlign w:val="center"/>
          </w:tcPr>
          <w:p w14:paraId="50ABE4B5" w14:textId="77777777" w:rsidR="005F741B" w:rsidRPr="00BE6D61" w:rsidRDefault="005F741B" w:rsidP="005C165E">
            <w:pPr>
              <w:spacing w:line="360" w:lineRule="auto"/>
              <w:jc w:val="center"/>
              <w:rPr>
                <w:rFonts w:ascii="Times New Roman" w:hAnsi="Times New Roman" w:cs="Times New Roman"/>
                <w:sz w:val="24"/>
                <w:szCs w:val="24"/>
                <w:lang w:val="en-GB"/>
              </w:rPr>
            </w:pPr>
            <w:r w:rsidRPr="00BE6D61">
              <w:rPr>
                <w:rFonts w:ascii="Times New Roman" w:hAnsi="Times New Roman" w:cs="Times New Roman"/>
                <w:sz w:val="24"/>
                <w:szCs w:val="24"/>
                <w:lang w:val="en-GB"/>
              </w:rPr>
              <w:t>342,193.61</w:t>
            </w:r>
          </w:p>
        </w:tc>
        <w:tc>
          <w:tcPr>
            <w:tcW w:w="1260" w:type="dxa"/>
            <w:vAlign w:val="center"/>
          </w:tcPr>
          <w:p w14:paraId="6D71D11D" w14:textId="77777777" w:rsidR="005F741B" w:rsidRPr="00BE6D61" w:rsidRDefault="005F741B" w:rsidP="005C165E">
            <w:pPr>
              <w:spacing w:line="360" w:lineRule="auto"/>
              <w:jc w:val="center"/>
              <w:rPr>
                <w:rFonts w:ascii="Times New Roman" w:hAnsi="Times New Roman" w:cs="Times New Roman"/>
                <w:sz w:val="24"/>
                <w:szCs w:val="24"/>
                <w:lang w:val="en-GB"/>
              </w:rPr>
            </w:pPr>
            <w:r w:rsidRPr="00BE6D61">
              <w:rPr>
                <w:rFonts w:ascii="Times New Roman" w:hAnsi="Times New Roman" w:cs="Times New Roman"/>
                <w:sz w:val="24"/>
                <w:szCs w:val="24"/>
                <w:lang w:val="en-GB"/>
              </w:rPr>
              <w:t>9.16</w:t>
            </w:r>
          </w:p>
        </w:tc>
        <w:tc>
          <w:tcPr>
            <w:tcW w:w="1890" w:type="dxa"/>
            <w:vAlign w:val="center"/>
          </w:tcPr>
          <w:p w14:paraId="42702BD0" w14:textId="77777777" w:rsidR="005F741B" w:rsidRPr="00BE6D61" w:rsidRDefault="005F741B" w:rsidP="005C165E">
            <w:pPr>
              <w:spacing w:line="360" w:lineRule="auto"/>
              <w:jc w:val="center"/>
              <w:rPr>
                <w:rFonts w:ascii="Times New Roman" w:hAnsi="Times New Roman" w:cs="Times New Roman"/>
                <w:sz w:val="24"/>
                <w:szCs w:val="24"/>
                <w:lang w:val="en-GB"/>
              </w:rPr>
            </w:pPr>
            <w:r w:rsidRPr="00BE6D61">
              <w:rPr>
                <w:rFonts w:ascii="Times New Roman" w:hAnsi="Times New Roman" w:cs="Times New Roman"/>
                <w:sz w:val="24"/>
                <w:szCs w:val="24"/>
                <w:lang w:val="en-GB"/>
              </w:rPr>
              <w:t>$4,662,271</w:t>
            </w:r>
          </w:p>
        </w:tc>
      </w:tr>
      <w:tr w:rsidR="005F741B" w:rsidRPr="00BE6D61" w14:paraId="26FEF52B" w14:textId="77777777" w:rsidTr="00625C4A">
        <w:tc>
          <w:tcPr>
            <w:tcW w:w="5040" w:type="dxa"/>
            <w:vAlign w:val="center"/>
          </w:tcPr>
          <w:p w14:paraId="115298F9" w14:textId="77777777" w:rsidR="005F741B" w:rsidRPr="00BE6D61" w:rsidRDefault="005F741B" w:rsidP="005C165E">
            <w:pPr>
              <w:spacing w:line="360" w:lineRule="auto"/>
              <w:jc w:val="center"/>
              <w:rPr>
                <w:rFonts w:ascii="Times New Roman" w:hAnsi="Times New Roman" w:cs="Times New Roman"/>
                <w:sz w:val="24"/>
                <w:szCs w:val="24"/>
                <w:lang w:val="en-GB"/>
              </w:rPr>
            </w:pPr>
            <w:r w:rsidRPr="00BE6D61">
              <w:rPr>
                <w:rFonts w:ascii="Times New Roman" w:hAnsi="Times New Roman" w:cs="Times New Roman"/>
                <w:sz w:val="24"/>
                <w:szCs w:val="24"/>
                <w:lang w:val="en-GB"/>
              </w:rPr>
              <w:t>Berbice Sand Pits</w:t>
            </w:r>
          </w:p>
        </w:tc>
        <w:tc>
          <w:tcPr>
            <w:tcW w:w="2430" w:type="dxa"/>
            <w:vAlign w:val="center"/>
          </w:tcPr>
          <w:p w14:paraId="28C34407" w14:textId="77777777" w:rsidR="005F741B" w:rsidRPr="00BE6D61" w:rsidRDefault="005F741B" w:rsidP="005C165E">
            <w:pPr>
              <w:spacing w:line="360" w:lineRule="auto"/>
              <w:jc w:val="center"/>
              <w:rPr>
                <w:rFonts w:ascii="Times New Roman" w:hAnsi="Times New Roman" w:cs="Times New Roman"/>
                <w:sz w:val="24"/>
                <w:szCs w:val="24"/>
                <w:lang w:val="en-GB"/>
              </w:rPr>
            </w:pPr>
            <w:r w:rsidRPr="00BE6D61">
              <w:rPr>
                <w:rFonts w:ascii="Times New Roman" w:hAnsi="Times New Roman" w:cs="Times New Roman"/>
                <w:sz w:val="24"/>
                <w:szCs w:val="24"/>
                <w:lang w:val="en-GB"/>
              </w:rPr>
              <w:t>34,511.58</w:t>
            </w:r>
          </w:p>
        </w:tc>
        <w:tc>
          <w:tcPr>
            <w:tcW w:w="1260" w:type="dxa"/>
            <w:vAlign w:val="center"/>
          </w:tcPr>
          <w:p w14:paraId="66158387" w14:textId="77777777" w:rsidR="005F741B" w:rsidRPr="00BE6D61" w:rsidRDefault="005F741B" w:rsidP="005C165E">
            <w:pPr>
              <w:spacing w:line="360" w:lineRule="auto"/>
              <w:jc w:val="center"/>
              <w:rPr>
                <w:rFonts w:ascii="Times New Roman" w:hAnsi="Times New Roman" w:cs="Times New Roman"/>
                <w:sz w:val="24"/>
                <w:szCs w:val="24"/>
                <w:lang w:val="en-GB"/>
              </w:rPr>
            </w:pPr>
            <w:r w:rsidRPr="00BE6D61">
              <w:rPr>
                <w:rFonts w:ascii="Times New Roman" w:hAnsi="Times New Roman" w:cs="Times New Roman"/>
                <w:sz w:val="24"/>
                <w:szCs w:val="24"/>
                <w:lang w:val="en-GB"/>
              </w:rPr>
              <w:t>111.55</w:t>
            </w:r>
          </w:p>
        </w:tc>
        <w:tc>
          <w:tcPr>
            <w:tcW w:w="1890" w:type="dxa"/>
            <w:vAlign w:val="center"/>
          </w:tcPr>
          <w:p w14:paraId="6263BAB7" w14:textId="77777777" w:rsidR="005F741B" w:rsidRPr="00BE6D61" w:rsidRDefault="005F741B" w:rsidP="005C165E">
            <w:pPr>
              <w:spacing w:line="360" w:lineRule="auto"/>
              <w:jc w:val="center"/>
              <w:rPr>
                <w:rFonts w:ascii="Times New Roman" w:hAnsi="Times New Roman" w:cs="Times New Roman"/>
                <w:sz w:val="24"/>
                <w:szCs w:val="24"/>
                <w:lang w:val="en-GB"/>
              </w:rPr>
            </w:pPr>
            <w:r w:rsidRPr="00BE6D61">
              <w:rPr>
                <w:rFonts w:ascii="Times New Roman" w:hAnsi="Times New Roman" w:cs="Times New Roman"/>
                <w:sz w:val="24"/>
                <w:szCs w:val="24"/>
                <w:lang w:val="en-GB"/>
              </w:rPr>
              <w:t>-$59,826</w:t>
            </w:r>
          </w:p>
        </w:tc>
      </w:tr>
      <w:tr w:rsidR="005F741B" w:rsidRPr="00BE6D61" w14:paraId="59AFEFC5" w14:textId="77777777" w:rsidTr="00625C4A">
        <w:tc>
          <w:tcPr>
            <w:tcW w:w="5040" w:type="dxa"/>
            <w:vAlign w:val="center"/>
          </w:tcPr>
          <w:p w14:paraId="1E1041AC" w14:textId="77777777" w:rsidR="005F741B" w:rsidRPr="00BE6D61" w:rsidRDefault="005F741B" w:rsidP="005C165E">
            <w:pPr>
              <w:spacing w:line="360" w:lineRule="auto"/>
              <w:jc w:val="center"/>
              <w:rPr>
                <w:rFonts w:ascii="Times New Roman" w:hAnsi="Times New Roman" w:cs="Times New Roman"/>
                <w:sz w:val="24"/>
                <w:szCs w:val="24"/>
                <w:lang w:val="en-GB"/>
              </w:rPr>
            </w:pPr>
            <w:r w:rsidRPr="00BE6D61">
              <w:rPr>
                <w:rFonts w:ascii="Times New Roman" w:hAnsi="Times New Roman" w:cs="Times New Roman"/>
                <w:sz w:val="24"/>
                <w:szCs w:val="24"/>
                <w:lang w:val="en-GB"/>
              </w:rPr>
              <w:t>Essequibo Sand Pits</w:t>
            </w:r>
          </w:p>
        </w:tc>
        <w:tc>
          <w:tcPr>
            <w:tcW w:w="2430" w:type="dxa"/>
            <w:vAlign w:val="center"/>
          </w:tcPr>
          <w:p w14:paraId="70B42F29" w14:textId="77777777" w:rsidR="005F741B" w:rsidRPr="00BE6D61" w:rsidRDefault="005F741B" w:rsidP="005C165E">
            <w:pPr>
              <w:spacing w:line="360" w:lineRule="auto"/>
              <w:jc w:val="center"/>
              <w:rPr>
                <w:rFonts w:ascii="Times New Roman" w:hAnsi="Times New Roman" w:cs="Times New Roman"/>
                <w:sz w:val="24"/>
                <w:szCs w:val="24"/>
                <w:lang w:val="en-GB"/>
              </w:rPr>
            </w:pPr>
            <w:r w:rsidRPr="00BE6D61">
              <w:rPr>
                <w:rFonts w:ascii="Times New Roman" w:hAnsi="Times New Roman" w:cs="Times New Roman"/>
                <w:sz w:val="24"/>
                <w:szCs w:val="24"/>
                <w:lang w:val="en-GB"/>
              </w:rPr>
              <w:t>286,563.50</w:t>
            </w:r>
          </w:p>
        </w:tc>
        <w:tc>
          <w:tcPr>
            <w:tcW w:w="1260" w:type="dxa"/>
            <w:vAlign w:val="center"/>
          </w:tcPr>
          <w:p w14:paraId="4B822344" w14:textId="77777777" w:rsidR="005F741B" w:rsidRPr="00BE6D61" w:rsidRDefault="005F741B" w:rsidP="005C165E">
            <w:pPr>
              <w:spacing w:line="360" w:lineRule="auto"/>
              <w:jc w:val="center"/>
              <w:rPr>
                <w:rFonts w:ascii="Times New Roman" w:hAnsi="Times New Roman" w:cs="Times New Roman"/>
                <w:sz w:val="24"/>
                <w:szCs w:val="24"/>
                <w:lang w:val="en-GB"/>
              </w:rPr>
            </w:pPr>
            <w:r w:rsidRPr="00BE6D61">
              <w:rPr>
                <w:rFonts w:ascii="Times New Roman" w:hAnsi="Times New Roman" w:cs="Times New Roman"/>
                <w:sz w:val="24"/>
                <w:szCs w:val="24"/>
                <w:lang w:val="en-GB"/>
              </w:rPr>
              <w:t>12.68</w:t>
            </w:r>
          </w:p>
        </w:tc>
        <w:tc>
          <w:tcPr>
            <w:tcW w:w="1890" w:type="dxa"/>
            <w:vAlign w:val="center"/>
          </w:tcPr>
          <w:p w14:paraId="5A8FCCC8" w14:textId="77777777" w:rsidR="005F741B" w:rsidRPr="00BE6D61" w:rsidRDefault="005F741B" w:rsidP="005C165E">
            <w:pPr>
              <w:spacing w:line="360" w:lineRule="auto"/>
              <w:jc w:val="center"/>
              <w:rPr>
                <w:rFonts w:ascii="Times New Roman" w:hAnsi="Times New Roman" w:cs="Times New Roman"/>
                <w:sz w:val="24"/>
                <w:szCs w:val="24"/>
                <w:lang w:val="en-GB"/>
              </w:rPr>
            </w:pPr>
            <w:r w:rsidRPr="00BE6D61">
              <w:rPr>
                <w:rFonts w:ascii="Times New Roman" w:hAnsi="Times New Roman" w:cs="Times New Roman"/>
                <w:sz w:val="24"/>
                <w:szCs w:val="24"/>
                <w:lang w:val="en-GB"/>
              </w:rPr>
              <w:t>$3,753,203</w:t>
            </w:r>
          </w:p>
        </w:tc>
      </w:tr>
      <w:tr w:rsidR="005F741B" w:rsidRPr="00BE6D61" w14:paraId="407D75FD" w14:textId="77777777" w:rsidTr="00625C4A">
        <w:tc>
          <w:tcPr>
            <w:tcW w:w="5040" w:type="dxa"/>
            <w:vAlign w:val="center"/>
          </w:tcPr>
          <w:p w14:paraId="4D8E2D9C" w14:textId="77777777" w:rsidR="005F741B" w:rsidRPr="00BE6D61" w:rsidRDefault="005F741B" w:rsidP="005C165E">
            <w:pPr>
              <w:spacing w:line="360" w:lineRule="auto"/>
              <w:jc w:val="center"/>
              <w:rPr>
                <w:rFonts w:ascii="Times New Roman" w:hAnsi="Times New Roman" w:cs="Times New Roman"/>
                <w:sz w:val="24"/>
                <w:szCs w:val="24"/>
                <w:lang w:val="en-GB"/>
              </w:rPr>
            </w:pPr>
            <w:r w:rsidRPr="00BE6D61">
              <w:rPr>
                <w:rFonts w:ascii="Times New Roman" w:hAnsi="Times New Roman" w:cs="Times New Roman"/>
                <w:sz w:val="24"/>
                <w:szCs w:val="24"/>
                <w:lang w:val="en-GB"/>
              </w:rPr>
              <w:t>All Classes(Collectively)</w:t>
            </w:r>
          </w:p>
        </w:tc>
        <w:tc>
          <w:tcPr>
            <w:tcW w:w="2430" w:type="dxa"/>
            <w:vAlign w:val="center"/>
          </w:tcPr>
          <w:p w14:paraId="627899BA" w14:textId="77777777" w:rsidR="005F741B" w:rsidRPr="00BE6D61" w:rsidRDefault="005F741B" w:rsidP="005C165E">
            <w:pPr>
              <w:spacing w:line="360" w:lineRule="auto"/>
              <w:jc w:val="center"/>
              <w:rPr>
                <w:rFonts w:ascii="Times New Roman" w:hAnsi="Times New Roman" w:cs="Times New Roman"/>
                <w:b/>
                <w:sz w:val="24"/>
                <w:szCs w:val="24"/>
                <w:lang w:val="en-GB"/>
              </w:rPr>
            </w:pPr>
            <w:r w:rsidRPr="00BE6D61">
              <w:rPr>
                <w:rFonts w:ascii="Times New Roman" w:hAnsi="Times New Roman" w:cs="Times New Roman"/>
                <w:b/>
                <w:sz w:val="24"/>
                <w:szCs w:val="24"/>
                <w:lang w:val="en-GB"/>
              </w:rPr>
              <w:t>4,298,028.44</w:t>
            </w:r>
          </w:p>
        </w:tc>
        <w:tc>
          <w:tcPr>
            <w:tcW w:w="1260" w:type="dxa"/>
            <w:vAlign w:val="center"/>
          </w:tcPr>
          <w:p w14:paraId="47AE6F87" w14:textId="77777777" w:rsidR="005F741B" w:rsidRPr="00BE6D61" w:rsidRDefault="005F741B" w:rsidP="005C165E">
            <w:pPr>
              <w:spacing w:line="360" w:lineRule="auto"/>
              <w:jc w:val="center"/>
              <w:rPr>
                <w:rFonts w:ascii="Times New Roman" w:hAnsi="Times New Roman" w:cs="Times New Roman"/>
                <w:b/>
                <w:sz w:val="24"/>
                <w:szCs w:val="24"/>
                <w:lang w:val="en-GB"/>
              </w:rPr>
            </w:pPr>
            <w:r w:rsidRPr="00BE6D61">
              <w:rPr>
                <w:rFonts w:ascii="Times New Roman" w:hAnsi="Times New Roman" w:cs="Times New Roman"/>
                <w:b/>
                <w:sz w:val="24"/>
                <w:szCs w:val="24"/>
                <w:lang w:val="en-GB"/>
              </w:rPr>
              <w:t>26.79</w:t>
            </w:r>
          </w:p>
        </w:tc>
        <w:tc>
          <w:tcPr>
            <w:tcW w:w="1890" w:type="dxa"/>
            <w:vAlign w:val="center"/>
          </w:tcPr>
          <w:p w14:paraId="09F96AA8" w14:textId="77777777" w:rsidR="005F741B" w:rsidRPr="00BE6D61" w:rsidRDefault="005F741B" w:rsidP="005C165E">
            <w:pPr>
              <w:spacing w:line="360" w:lineRule="auto"/>
              <w:jc w:val="center"/>
              <w:rPr>
                <w:rFonts w:ascii="Times New Roman" w:hAnsi="Times New Roman" w:cs="Times New Roman"/>
                <w:b/>
                <w:sz w:val="24"/>
                <w:szCs w:val="24"/>
                <w:lang w:val="en-GB"/>
              </w:rPr>
            </w:pPr>
            <w:r w:rsidRPr="00BE6D61">
              <w:rPr>
                <w:rFonts w:ascii="Times New Roman" w:hAnsi="Times New Roman" w:cs="Times New Roman"/>
                <w:b/>
                <w:sz w:val="24"/>
                <w:szCs w:val="24"/>
                <w:lang w:val="en-GB"/>
              </w:rPr>
              <w:t>$47,193,660</w:t>
            </w:r>
          </w:p>
        </w:tc>
      </w:tr>
    </w:tbl>
    <w:p w14:paraId="28244547" w14:textId="77777777" w:rsidR="005F741B" w:rsidRDefault="005F741B" w:rsidP="00812FC8">
      <w:pPr>
        <w:spacing w:line="240" w:lineRule="auto"/>
        <w:jc w:val="both"/>
        <w:rPr>
          <w:rFonts w:ascii="Times New Roman" w:hAnsi="Times New Roman" w:cs="Times New Roman"/>
          <w:sz w:val="20"/>
          <w:szCs w:val="20"/>
          <w:lang w:val="en-GB"/>
        </w:rPr>
      </w:pPr>
      <w:r w:rsidRPr="00812FC8">
        <w:rPr>
          <w:rFonts w:ascii="Times New Roman" w:hAnsi="Times New Roman" w:cs="Times New Roman"/>
          <w:sz w:val="20"/>
          <w:szCs w:val="20"/>
          <w:lang w:val="en-GB"/>
        </w:rPr>
        <w:t>Table showing, classes of extraction against, tonnage extracted; percent royalty retrieved; outstanding royalties</w:t>
      </w:r>
    </w:p>
    <w:p w14:paraId="12826A85" w14:textId="77777777" w:rsidR="00812FC8" w:rsidRPr="00812FC8" w:rsidRDefault="00812FC8" w:rsidP="00812FC8">
      <w:pPr>
        <w:spacing w:line="240" w:lineRule="auto"/>
        <w:jc w:val="both"/>
        <w:rPr>
          <w:rFonts w:ascii="Times New Roman" w:hAnsi="Times New Roman" w:cs="Times New Roman"/>
          <w:sz w:val="20"/>
          <w:szCs w:val="20"/>
          <w:lang w:val="en-GB"/>
        </w:rPr>
      </w:pPr>
    </w:p>
    <w:p w14:paraId="303D2CDC" w14:textId="77777777" w:rsidR="00812FC8" w:rsidRDefault="005F741B" w:rsidP="00812FC8">
      <w:pPr>
        <w:spacing w:after="0" w:line="240" w:lineRule="auto"/>
        <w:jc w:val="center"/>
        <w:rPr>
          <w:rFonts w:ascii="Times New Roman" w:hAnsi="Times New Roman" w:cs="Times New Roman"/>
          <w:sz w:val="20"/>
          <w:szCs w:val="20"/>
          <w:lang w:val="en-GB"/>
        </w:rPr>
      </w:pPr>
      <w:r w:rsidRPr="00BE6D61">
        <w:rPr>
          <w:rFonts w:ascii="Times New Roman" w:hAnsi="Times New Roman" w:cs="Times New Roman"/>
          <w:noProof/>
          <w:sz w:val="24"/>
          <w:szCs w:val="24"/>
        </w:rPr>
        <w:drawing>
          <wp:inline distT="0" distB="0" distL="0" distR="0" wp14:anchorId="23B92124" wp14:editId="1039340E">
            <wp:extent cx="4460601" cy="2668934"/>
            <wp:effectExtent l="0" t="0" r="16510" b="1714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5EEC4C5" w14:textId="77777777" w:rsidR="005F741B" w:rsidRPr="00812FC8" w:rsidRDefault="005F741B" w:rsidP="00812FC8">
      <w:pPr>
        <w:spacing w:line="360" w:lineRule="auto"/>
        <w:jc w:val="center"/>
        <w:rPr>
          <w:rFonts w:ascii="Times New Roman" w:hAnsi="Times New Roman" w:cs="Times New Roman"/>
          <w:sz w:val="20"/>
          <w:szCs w:val="20"/>
          <w:lang w:val="en-GB"/>
        </w:rPr>
      </w:pPr>
      <w:r w:rsidRPr="00812FC8">
        <w:rPr>
          <w:rFonts w:ascii="Times New Roman" w:hAnsi="Times New Roman" w:cs="Times New Roman"/>
          <w:sz w:val="20"/>
          <w:szCs w:val="20"/>
          <w:lang w:val="en-GB"/>
        </w:rPr>
        <w:t>Pie chart showing, royalties outstanding by class of extraction.</w:t>
      </w:r>
    </w:p>
    <w:p w14:paraId="23FF9308" w14:textId="30F19110" w:rsidR="005F741B" w:rsidRPr="00BE6D61" w:rsidRDefault="005F741B" w:rsidP="006734F8">
      <w:pPr>
        <w:jc w:val="both"/>
        <w:rPr>
          <w:rFonts w:ascii="Times New Roman" w:hAnsi="Times New Roman" w:cs="Times New Roman"/>
          <w:sz w:val="24"/>
          <w:szCs w:val="24"/>
          <w:lang w:val="en-GB"/>
        </w:rPr>
      </w:pPr>
      <w:bookmarkStart w:id="3" w:name="_Toc408788173"/>
      <w:r w:rsidRPr="00BE6D61">
        <w:rPr>
          <w:rFonts w:ascii="Times New Roman" w:hAnsi="Times New Roman" w:cs="Times New Roman"/>
          <w:sz w:val="24"/>
          <w:szCs w:val="24"/>
          <w:lang w:val="en-GB"/>
        </w:rPr>
        <w:t>It was noted during the inspection of the Essequibo sandpits that, some degree of regularization was needed to ensure that the royalties were collected for the extractions that were curren</w:t>
      </w:r>
      <w:r w:rsidR="00F6515A" w:rsidRPr="00BE6D61">
        <w:rPr>
          <w:rFonts w:ascii="Times New Roman" w:hAnsi="Times New Roman" w:cs="Times New Roman"/>
          <w:sz w:val="24"/>
          <w:szCs w:val="24"/>
          <w:lang w:val="en-GB"/>
        </w:rPr>
        <w:t xml:space="preserve">tly  on-going. Most extraction </w:t>
      </w:r>
      <w:r w:rsidRPr="00BE6D61">
        <w:rPr>
          <w:rFonts w:ascii="Times New Roman" w:hAnsi="Times New Roman" w:cs="Times New Roman"/>
          <w:sz w:val="24"/>
          <w:szCs w:val="24"/>
          <w:lang w:val="en-GB"/>
        </w:rPr>
        <w:t>currently being done on the Essequibo coast is by Amerindian Reservations: Capoey and Mainstay. Sensitizations were conducted with respect to, prerequisites for sand mining activities, and royalties payable to the government derived from sand mining activity.</w:t>
      </w:r>
    </w:p>
    <w:p w14:paraId="1EB86F1A" w14:textId="3E56D3C7" w:rsidR="005F741B" w:rsidRPr="00BE6D61" w:rsidRDefault="005F741B" w:rsidP="006734F8">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During the sensitization of the Amerindian Reservation, cease work orders were issued on several occasions for non-payment of royalties, and extracting sand without the permission from the Guyana Geology and Mines Commission. Regardless of the amount of cease work orders issued in Amerindian reservations for noncompliance, they continue to operate outside of the confines of the law. It is a popular belief by Amerindian people that, Amerindian Titled lands are not controlled by the laws of Guyana for mining.</w:t>
      </w:r>
    </w:p>
    <w:p w14:paraId="248B0014" w14:textId="77777777" w:rsidR="005F741B" w:rsidRDefault="005F741B" w:rsidP="006734F8">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lastRenderedPageBreak/>
        <w:t>The figure below shows a computation done to assess the profitability of conducting surveys on all quarrying operation, inclusive of Stone quarries around Guyana. It was observed, although there was a decrease in revenue collection before the end of the third quarter, the overall revenue collected was above the operating cost, but fall far below the expected royalty collection for most of the year. In view of the above, the overall sand operations were not profitable, but some degree of improvement was observed.</w:t>
      </w:r>
    </w:p>
    <w:p w14:paraId="038ECB9F" w14:textId="77777777" w:rsidR="00812FC8" w:rsidRPr="00BE6D61" w:rsidRDefault="00812FC8" w:rsidP="006734F8">
      <w:pPr>
        <w:jc w:val="both"/>
        <w:rPr>
          <w:rFonts w:ascii="Times New Roman" w:hAnsi="Times New Roman" w:cs="Times New Roman"/>
          <w:sz w:val="24"/>
          <w:szCs w:val="24"/>
          <w:lang w:val="en-GB"/>
        </w:rPr>
      </w:pPr>
    </w:p>
    <w:p w14:paraId="182649C3" w14:textId="77777777" w:rsidR="005F741B" w:rsidRPr="00BE6D61" w:rsidRDefault="005F741B" w:rsidP="00812FC8">
      <w:pPr>
        <w:spacing w:after="0" w:line="240" w:lineRule="auto"/>
        <w:jc w:val="center"/>
        <w:rPr>
          <w:rFonts w:ascii="Times New Roman" w:hAnsi="Times New Roman" w:cs="Times New Roman"/>
          <w:sz w:val="24"/>
          <w:szCs w:val="24"/>
          <w:lang w:val="en-GB"/>
        </w:rPr>
      </w:pPr>
      <w:r w:rsidRPr="00BE6D61">
        <w:rPr>
          <w:rFonts w:ascii="Times New Roman" w:hAnsi="Times New Roman" w:cs="Times New Roman"/>
          <w:noProof/>
          <w:sz w:val="24"/>
          <w:szCs w:val="24"/>
        </w:rPr>
        <w:drawing>
          <wp:inline distT="0" distB="0" distL="0" distR="0" wp14:anchorId="7D8EA59E" wp14:editId="03E17336">
            <wp:extent cx="5581650" cy="1971675"/>
            <wp:effectExtent l="0" t="0" r="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FE87DC2" w14:textId="77777777" w:rsidR="005F741B" w:rsidRPr="00812FC8" w:rsidRDefault="005F741B" w:rsidP="00DC06A3">
      <w:pPr>
        <w:spacing w:line="360" w:lineRule="auto"/>
        <w:jc w:val="center"/>
        <w:rPr>
          <w:rFonts w:ascii="Times New Roman" w:hAnsi="Times New Roman" w:cs="Times New Roman"/>
          <w:sz w:val="20"/>
          <w:szCs w:val="20"/>
          <w:lang w:val="en-GB"/>
        </w:rPr>
      </w:pPr>
      <w:r w:rsidRPr="00812FC8">
        <w:rPr>
          <w:rFonts w:ascii="Times New Roman" w:hAnsi="Times New Roman" w:cs="Times New Roman"/>
          <w:sz w:val="20"/>
          <w:szCs w:val="20"/>
          <w:lang w:val="en-GB"/>
        </w:rPr>
        <w:t>Graph showing, one measure of Profitability: Operating cost and revenue generated</w:t>
      </w:r>
    </w:p>
    <w:p w14:paraId="652D2CA1" w14:textId="24073F47" w:rsidR="005F741B" w:rsidRPr="00BE6D61" w:rsidRDefault="005F741B" w:rsidP="00615A47">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After the implementation of a conveyance slip system, it was observed that the quantities surveyed, and the quantities declared by operatives using the slip system varied tremendously. However, it is believed, that sandpit operators are under declaring, and truck operators transport quantities greater than what the stipulated </w:t>
      </w:r>
      <w:r w:rsidR="00746C9C">
        <w:rPr>
          <w:rFonts w:ascii="Times New Roman" w:hAnsi="Times New Roman" w:cs="Times New Roman"/>
          <w:sz w:val="24"/>
          <w:szCs w:val="24"/>
          <w:lang w:val="en-GB"/>
        </w:rPr>
        <w:t xml:space="preserve">weight </w:t>
      </w:r>
      <w:r w:rsidRPr="00BE6D61">
        <w:rPr>
          <w:rFonts w:ascii="Times New Roman" w:hAnsi="Times New Roman" w:cs="Times New Roman"/>
          <w:sz w:val="24"/>
          <w:szCs w:val="24"/>
          <w:lang w:val="en-GB"/>
        </w:rPr>
        <w:t>on the truck capacity s</w:t>
      </w:r>
      <w:r w:rsidR="00746C9C">
        <w:rPr>
          <w:rFonts w:ascii="Times New Roman" w:hAnsi="Times New Roman" w:cs="Times New Roman"/>
          <w:sz w:val="24"/>
          <w:szCs w:val="24"/>
          <w:lang w:val="en-GB"/>
        </w:rPr>
        <w:t>tates</w:t>
      </w:r>
      <w:r w:rsidRPr="00BE6D61">
        <w:rPr>
          <w:rFonts w:ascii="Times New Roman" w:hAnsi="Times New Roman" w:cs="Times New Roman"/>
          <w:sz w:val="24"/>
          <w:szCs w:val="24"/>
          <w:lang w:val="en-GB"/>
        </w:rPr>
        <w:t>s. Never-the-less;</w:t>
      </w:r>
    </w:p>
    <w:bookmarkEnd w:id="3"/>
    <w:p w14:paraId="137DBBD8" w14:textId="4A71A16D" w:rsidR="00F31154" w:rsidRPr="00746C9C" w:rsidRDefault="005F741B" w:rsidP="00625C4A">
      <w:pPr>
        <w:numPr>
          <w:ilvl w:val="0"/>
          <w:numId w:val="26"/>
        </w:numPr>
        <w:contextualSpacing/>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The Conveyance Slip system was proven to be effective, since it narrowed the existing gap, with respect to royalty payments;</w:t>
      </w:r>
    </w:p>
    <w:p w14:paraId="599C1014" w14:textId="77777777" w:rsidR="00F31154" w:rsidRPr="00DC06A3" w:rsidRDefault="005F741B" w:rsidP="00DC06A3">
      <w:pPr>
        <w:keepNext/>
        <w:keepLines/>
        <w:numPr>
          <w:ilvl w:val="0"/>
          <w:numId w:val="26"/>
        </w:numPr>
        <w:spacing w:before="480" w:after="0"/>
        <w:contextualSpacing/>
        <w:jc w:val="both"/>
        <w:outlineLvl w:val="0"/>
        <w:rPr>
          <w:rFonts w:ascii="Times New Roman" w:eastAsiaTheme="majorEastAsia" w:hAnsi="Times New Roman" w:cs="Times New Roman"/>
          <w:sz w:val="24"/>
          <w:szCs w:val="24"/>
          <w:lang w:val="en-GB"/>
        </w:rPr>
      </w:pPr>
      <w:r w:rsidRPr="00BE6D61">
        <w:rPr>
          <w:rFonts w:ascii="Times New Roman" w:hAnsi="Times New Roman" w:cs="Times New Roman"/>
          <w:sz w:val="24"/>
          <w:szCs w:val="24"/>
          <w:lang w:val="en-GB"/>
        </w:rPr>
        <w:t xml:space="preserve">It is believed that, sand pit operators are not fully aware of the quantity of sand being delivered to truckers at the sand pits, but, merely rely on averages.  </w:t>
      </w:r>
    </w:p>
    <w:p w14:paraId="0F3C62CF" w14:textId="180B7CCA" w:rsidR="00812FC8" w:rsidRDefault="005F741B" w:rsidP="00615A47">
      <w:pPr>
        <w:pStyle w:val="NoSpacing"/>
        <w:spacing w:line="276" w:lineRule="auto"/>
        <w:jc w:val="both"/>
        <w:rPr>
          <w:rFonts w:ascii="Times New Roman" w:hAnsi="Times New Roman" w:cs="Times New Roman"/>
          <w:b/>
          <w:sz w:val="24"/>
          <w:szCs w:val="24"/>
          <w:lang w:val="en-GB"/>
        </w:rPr>
      </w:pPr>
      <w:r w:rsidRPr="00BE6D61">
        <w:rPr>
          <w:rFonts w:ascii="Times New Roman" w:hAnsi="Times New Roman" w:cs="Times New Roman"/>
          <w:sz w:val="24"/>
          <w:szCs w:val="24"/>
          <w:lang w:val="en-GB"/>
        </w:rPr>
        <w:t>For 2015, enforcement of the Conveyance Slip system should be encouraged however, half year seminars from the QMU should be done, to work with sand pit operators to educate on all aspects of their operations so that this can enhance compliance.</w:t>
      </w:r>
    </w:p>
    <w:p w14:paraId="1AA75826" w14:textId="77777777" w:rsidR="00812FC8" w:rsidRDefault="00812FC8" w:rsidP="00615A47">
      <w:pPr>
        <w:pStyle w:val="NoSpacing"/>
        <w:spacing w:line="276" w:lineRule="auto"/>
        <w:jc w:val="both"/>
        <w:rPr>
          <w:rFonts w:ascii="Times New Roman" w:hAnsi="Times New Roman" w:cs="Times New Roman"/>
          <w:b/>
          <w:sz w:val="24"/>
          <w:szCs w:val="24"/>
          <w:lang w:val="en-GB"/>
        </w:rPr>
      </w:pPr>
    </w:p>
    <w:p w14:paraId="20ED5F15" w14:textId="77777777" w:rsidR="00812FC8" w:rsidRDefault="00812FC8" w:rsidP="00615A47">
      <w:pPr>
        <w:pStyle w:val="NoSpacing"/>
        <w:spacing w:line="276" w:lineRule="auto"/>
        <w:jc w:val="both"/>
        <w:rPr>
          <w:rFonts w:ascii="Times New Roman" w:hAnsi="Times New Roman" w:cs="Times New Roman"/>
          <w:b/>
          <w:sz w:val="24"/>
          <w:szCs w:val="24"/>
          <w:lang w:val="en-GB"/>
        </w:rPr>
      </w:pPr>
    </w:p>
    <w:p w14:paraId="4D6561B9" w14:textId="77777777" w:rsidR="005F741B" w:rsidRPr="00BE6D61" w:rsidRDefault="005F741B" w:rsidP="00615A47">
      <w:pPr>
        <w:pStyle w:val="NoSpacing"/>
        <w:spacing w:line="276" w:lineRule="auto"/>
        <w:jc w:val="both"/>
        <w:rPr>
          <w:rFonts w:ascii="Times New Roman" w:hAnsi="Times New Roman" w:cs="Times New Roman"/>
          <w:b/>
          <w:sz w:val="24"/>
          <w:szCs w:val="24"/>
          <w:lang w:val="en-GB"/>
        </w:rPr>
      </w:pPr>
      <w:r w:rsidRPr="00BE6D61">
        <w:rPr>
          <w:rFonts w:ascii="Times New Roman" w:hAnsi="Times New Roman" w:cs="Times New Roman"/>
          <w:b/>
          <w:sz w:val="24"/>
          <w:szCs w:val="24"/>
          <w:lang w:val="en-GB"/>
        </w:rPr>
        <w:t>QUARRIES INSPECTION FOR 2014</w:t>
      </w:r>
    </w:p>
    <w:p w14:paraId="4562DFC8" w14:textId="77777777" w:rsidR="005F741B" w:rsidRPr="00BE6D61" w:rsidRDefault="005F741B" w:rsidP="00615A47">
      <w:pPr>
        <w:pStyle w:val="NoSpacing"/>
        <w:spacing w:line="276" w:lineRule="auto"/>
        <w:jc w:val="both"/>
        <w:rPr>
          <w:rFonts w:ascii="Times New Roman" w:hAnsi="Times New Roman" w:cs="Times New Roman"/>
          <w:b/>
          <w:sz w:val="24"/>
          <w:szCs w:val="24"/>
          <w:lang w:val="en-GB"/>
        </w:rPr>
      </w:pPr>
    </w:p>
    <w:p w14:paraId="7D2FD2DF" w14:textId="77777777" w:rsidR="005F741B" w:rsidRPr="00BE6D61" w:rsidRDefault="005F741B" w:rsidP="00615A47">
      <w:pPr>
        <w:spacing w:after="0"/>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There are currently five stone quarry operations within the Mazaruni and Essequibo Rivers, these Stone quarries collectively extracted a total of 375,559 tons of stone, this among the extraction will attract a total royalty of $9,388,975. As of the end of the year 2014, only 87.5% of the total royalties incurred was recouped. </w:t>
      </w:r>
    </w:p>
    <w:tbl>
      <w:tblPr>
        <w:tblStyle w:val="TableGrid"/>
        <w:tblW w:w="0" w:type="auto"/>
        <w:tblInd w:w="18" w:type="dxa"/>
        <w:tblLayout w:type="fixed"/>
        <w:tblLook w:val="04A0" w:firstRow="1" w:lastRow="0" w:firstColumn="1" w:lastColumn="0" w:noHBand="0" w:noVBand="1"/>
      </w:tblPr>
      <w:tblGrid>
        <w:gridCol w:w="2160"/>
        <w:gridCol w:w="1440"/>
        <w:gridCol w:w="1620"/>
        <w:gridCol w:w="1425"/>
        <w:gridCol w:w="1528"/>
        <w:gridCol w:w="1385"/>
      </w:tblGrid>
      <w:tr w:rsidR="005F741B" w:rsidRPr="00BE6D61" w14:paraId="7881DF99" w14:textId="77777777" w:rsidTr="00477D59">
        <w:trPr>
          <w:trHeight w:val="755"/>
        </w:trPr>
        <w:tc>
          <w:tcPr>
            <w:tcW w:w="2160" w:type="dxa"/>
          </w:tcPr>
          <w:p w14:paraId="2EB99F56" w14:textId="77777777" w:rsidR="005F741B" w:rsidRPr="00BE6D61" w:rsidRDefault="005F741B" w:rsidP="00477D59">
            <w:pPr>
              <w:spacing w:line="360" w:lineRule="auto"/>
              <w:jc w:val="both"/>
              <w:rPr>
                <w:rFonts w:ascii="Times New Roman" w:hAnsi="Times New Roman" w:cs="Times New Roman"/>
                <w:b/>
                <w:sz w:val="24"/>
                <w:szCs w:val="24"/>
                <w:lang w:val="en-GB"/>
              </w:rPr>
            </w:pPr>
          </w:p>
          <w:p w14:paraId="2222767E" w14:textId="77777777" w:rsidR="005F741B" w:rsidRPr="00BE6D61" w:rsidRDefault="005F741B" w:rsidP="00477D59">
            <w:pPr>
              <w:spacing w:line="360" w:lineRule="auto"/>
              <w:jc w:val="both"/>
              <w:rPr>
                <w:rFonts w:ascii="Times New Roman" w:hAnsi="Times New Roman" w:cs="Times New Roman"/>
                <w:b/>
                <w:sz w:val="24"/>
                <w:szCs w:val="24"/>
                <w:lang w:val="en-GB"/>
              </w:rPr>
            </w:pPr>
          </w:p>
          <w:p w14:paraId="1F2887DB" w14:textId="77777777" w:rsidR="005F741B" w:rsidRPr="00BE6D61" w:rsidRDefault="005F741B" w:rsidP="00477D59">
            <w:pPr>
              <w:spacing w:line="360" w:lineRule="auto"/>
              <w:jc w:val="both"/>
              <w:rPr>
                <w:rFonts w:ascii="Times New Roman" w:hAnsi="Times New Roman" w:cs="Times New Roman"/>
                <w:b/>
                <w:sz w:val="24"/>
                <w:szCs w:val="24"/>
                <w:lang w:val="en-GB"/>
              </w:rPr>
            </w:pPr>
            <w:r w:rsidRPr="00BE6D61">
              <w:rPr>
                <w:rFonts w:ascii="Times New Roman" w:hAnsi="Times New Roman" w:cs="Times New Roman"/>
                <w:b/>
                <w:sz w:val="24"/>
                <w:szCs w:val="24"/>
                <w:lang w:val="en-GB"/>
              </w:rPr>
              <w:t>Quarries</w:t>
            </w:r>
          </w:p>
        </w:tc>
        <w:tc>
          <w:tcPr>
            <w:tcW w:w="1440" w:type="dxa"/>
          </w:tcPr>
          <w:p w14:paraId="70F0AC5B" w14:textId="77777777" w:rsidR="005F741B" w:rsidRPr="00BE6D61" w:rsidRDefault="005F741B" w:rsidP="00477D59">
            <w:pPr>
              <w:spacing w:line="360" w:lineRule="auto"/>
              <w:jc w:val="both"/>
              <w:rPr>
                <w:rFonts w:ascii="Times New Roman" w:hAnsi="Times New Roman" w:cs="Times New Roman"/>
                <w:b/>
                <w:sz w:val="24"/>
                <w:szCs w:val="24"/>
                <w:lang w:val="en-GB"/>
              </w:rPr>
            </w:pPr>
          </w:p>
          <w:p w14:paraId="5C110A0E" w14:textId="77777777" w:rsidR="005F741B" w:rsidRPr="00BE6D61" w:rsidRDefault="005F741B" w:rsidP="00477D59">
            <w:pPr>
              <w:spacing w:line="360" w:lineRule="auto"/>
              <w:jc w:val="both"/>
              <w:rPr>
                <w:rFonts w:ascii="Times New Roman" w:hAnsi="Times New Roman" w:cs="Times New Roman"/>
                <w:b/>
                <w:sz w:val="24"/>
                <w:szCs w:val="24"/>
                <w:lang w:val="en-GB"/>
              </w:rPr>
            </w:pPr>
            <w:r w:rsidRPr="00BE6D61">
              <w:rPr>
                <w:rFonts w:ascii="Times New Roman" w:hAnsi="Times New Roman" w:cs="Times New Roman"/>
                <w:b/>
                <w:sz w:val="24"/>
                <w:szCs w:val="24"/>
                <w:lang w:val="en-GB"/>
              </w:rPr>
              <w:t>1</w:t>
            </w:r>
            <w:r w:rsidRPr="00BE6D61">
              <w:rPr>
                <w:rFonts w:ascii="Times New Roman" w:hAnsi="Times New Roman" w:cs="Times New Roman"/>
                <w:b/>
                <w:sz w:val="24"/>
                <w:szCs w:val="24"/>
                <w:vertAlign w:val="superscript"/>
                <w:lang w:val="en-GB"/>
              </w:rPr>
              <w:t>st</w:t>
            </w:r>
            <w:r w:rsidRPr="00BE6D61">
              <w:rPr>
                <w:rFonts w:ascii="Times New Roman" w:hAnsi="Times New Roman" w:cs="Times New Roman"/>
                <w:b/>
                <w:sz w:val="24"/>
                <w:szCs w:val="24"/>
                <w:lang w:val="en-GB"/>
              </w:rPr>
              <w:t xml:space="preserve"> Quarter</w:t>
            </w:r>
          </w:p>
          <w:p w14:paraId="14BBA39D" w14:textId="77777777" w:rsidR="005F741B" w:rsidRPr="00BE6D61" w:rsidRDefault="005F741B" w:rsidP="00477D59">
            <w:pPr>
              <w:spacing w:line="360" w:lineRule="auto"/>
              <w:jc w:val="both"/>
              <w:rPr>
                <w:rFonts w:ascii="Times New Roman" w:hAnsi="Times New Roman" w:cs="Times New Roman"/>
                <w:b/>
                <w:sz w:val="24"/>
                <w:szCs w:val="24"/>
                <w:lang w:val="en-GB"/>
              </w:rPr>
            </w:pPr>
            <w:r w:rsidRPr="00BE6D61">
              <w:rPr>
                <w:rFonts w:ascii="Times New Roman" w:hAnsi="Times New Roman" w:cs="Times New Roman"/>
                <w:b/>
                <w:sz w:val="24"/>
                <w:szCs w:val="24"/>
                <w:lang w:val="en-GB"/>
              </w:rPr>
              <w:t xml:space="preserve">    ($)</w:t>
            </w:r>
          </w:p>
        </w:tc>
        <w:tc>
          <w:tcPr>
            <w:tcW w:w="1620" w:type="dxa"/>
          </w:tcPr>
          <w:p w14:paraId="7D80806B" w14:textId="77777777" w:rsidR="005F741B" w:rsidRPr="00BE6D61" w:rsidRDefault="005F741B" w:rsidP="00477D59">
            <w:pPr>
              <w:spacing w:line="360" w:lineRule="auto"/>
              <w:jc w:val="both"/>
              <w:rPr>
                <w:rFonts w:ascii="Times New Roman" w:hAnsi="Times New Roman" w:cs="Times New Roman"/>
                <w:b/>
                <w:sz w:val="24"/>
                <w:szCs w:val="24"/>
                <w:lang w:val="en-GB"/>
              </w:rPr>
            </w:pPr>
          </w:p>
          <w:p w14:paraId="45CB8687" w14:textId="77777777" w:rsidR="005F741B" w:rsidRPr="00BE6D61" w:rsidRDefault="005F741B" w:rsidP="00477D59">
            <w:pPr>
              <w:spacing w:line="360" w:lineRule="auto"/>
              <w:jc w:val="both"/>
              <w:rPr>
                <w:rFonts w:ascii="Times New Roman" w:hAnsi="Times New Roman" w:cs="Times New Roman"/>
                <w:b/>
                <w:sz w:val="24"/>
                <w:szCs w:val="24"/>
                <w:lang w:val="en-GB"/>
              </w:rPr>
            </w:pPr>
            <w:r w:rsidRPr="00BE6D61">
              <w:rPr>
                <w:rFonts w:ascii="Times New Roman" w:hAnsi="Times New Roman" w:cs="Times New Roman"/>
                <w:b/>
                <w:sz w:val="24"/>
                <w:szCs w:val="24"/>
                <w:lang w:val="en-GB"/>
              </w:rPr>
              <w:t>2</w:t>
            </w:r>
            <w:r w:rsidRPr="00BE6D61">
              <w:rPr>
                <w:rFonts w:ascii="Times New Roman" w:hAnsi="Times New Roman" w:cs="Times New Roman"/>
                <w:b/>
                <w:sz w:val="24"/>
                <w:szCs w:val="24"/>
                <w:vertAlign w:val="superscript"/>
                <w:lang w:val="en-GB"/>
              </w:rPr>
              <w:t>nd</w:t>
            </w:r>
            <w:r w:rsidRPr="00BE6D61">
              <w:rPr>
                <w:rFonts w:ascii="Times New Roman" w:hAnsi="Times New Roman" w:cs="Times New Roman"/>
                <w:b/>
                <w:sz w:val="24"/>
                <w:szCs w:val="24"/>
                <w:lang w:val="en-GB"/>
              </w:rPr>
              <w:t xml:space="preserve"> Quarter</w:t>
            </w:r>
          </w:p>
          <w:p w14:paraId="2BF4B40C" w14:textId="77777777" w:rsidR="005F741B" w:rsidRPr="00BE6D61" w:rsidRDefault="005F741B" w:rsidP="00477D59">
            <w:pPr>
              <w:spacing w:line="360" w:lineRule="auto"/>
              <w:jc w:val="both"/>
              <w:rPr>
                <w:rFonts w:ascii="Times New Roman" w:hAnsi="Times New Roman" w:cs="Times New Roman"/>
                <w:b/>
                <w:sz w:val="24"/>
                <w:szCs w:val="24"/>
                <w:lang w:val="en-GB"/>
              </w:rPr>
            </w:pPr>
            <w:r w:rsidRPr="00BE6D61">
              <w:rPr>
                <w:rFonts w:ascii="Times New Roman" w:hAnsi="Times New Roman" w:cs="Times New Roman"/>
                <w:b/>
                <w:sz w:val="24"/>
                <w:szCs w:val="24"/>
                <w:lang w:val="en-GB"/>
              </w:rPr>
              <w:t xml:space="preserve">     ($)</w:t>
            </w:r>
          </w:p>
          <w:p w14:paraId="65AC0361" w14:textId="77777777" w:rsidR="005F741B" w:rsidRPr="00BE6D61" w:rsidRDefault="005F741B" w:rsidP="00477D59">
            <w:pPr>
              <w:spacing w:line="360" w:lineRule="auto"/>
              <w:jc w:val="both"/>
              <w:rPr>
                <w:rFonts w:ascii="Times New Roman" w:hAnsi="Times New Roman" w:cs="Times New Roman"/>
                <w:b/>
                <w:sz w:val="24"/>
                <w:szCs w:val="24"/>
                <w:lang w:val="en-GB"/>
              </w:rPr>
            </w:pPr>
          </w:p>
        </w:tc>
        <w:tc>
          <w:tcPr>
            <w:tcW w:w="1425" w:type="dxa"/>
          </w:tcPr>
          <w:p w14:paraId="130A83F9" w14:textId="77777777" w:rsidR="005F741B" w:rsidRPr="00BE6D61" w:rsidRDefault="005F741B" w:rsidP="00477D59">
            <w:pPr>
              <w:spacing w:line="360" w:lineRule="auto"/>
              <w:jc w:val="both"/>
              <w:rPr>
                <w:rFonts w:ascii="Times New Roman" w:hAnsi="Times New Roman" w:cs="Times New Roman"/>
                <w:b/>
                <w:sz w:val="24"/>
                <w:szCs w:val="24"/>
                <w:lang w:val="en-GB"/>
              </w:rPr>
            </w:pPr>
          </w:p>
          <w:p w14:paraId="157591DF" w14:textId="77777777" w:rsidR="005F741B" w:rsidRPr="00BE6D61" w:rsidRDefault="005F741B" w:rsidP="00477D59">
            <w:pPr>
              <w:spacing w:line="360" w:lineRule="auto"/>
              <w:jc w:val="both"/>
              <w:rPr>
                <w:rFonts w:ascii="Times New Roman" w:hAnsi="Times New Roman" w:cs="Times New Roman"/>
                <w:b/>
                <w:sz w:val="24"/>
                <w:szCs w:val="24"/>
                <w:lang w:val="en-GB"/>
              </w:rPr>
            </w:pPr>
            <w:r w:rsidRPr="00BE6D61">
              <w:rPr>
                <w:rFonts w:ascii="Times New Roman" w:hAnsi="Times New Roman" w:cs="Times New Roman"/>
                <w:b/>
                <w:sz w:val="24"/>
                <w:szCs w:val="24"/>
                <w:lang w:val="en-GB"/>
              </w:rPr>
              <w:t>3</w:t>
            </w:r>
            <w:r w:rsidRPr="00BE6D61">
              <w:rPr>
                <w:rFonts w:ascii="Times New Roman" w:hAnsi="Times New Roman" w:cs="Times New Roman"/>
                <w:b/>
                <w:sz w:val="24"/>
                <w:szCs w:val="24"/>
                <w:vertAlign w:val="superscript"/>
                <w:lang w:val="en-GB"/>
              </w:rPr>
              <w:t>rd</w:t>
            </w:r>
            <w:r w:rsidRPr="00BE6D61">
              <w:rPr>
                <w:rFonts w:ascii="Times New Roman" w:hAnsi="Times New Roman" w:cs="Times New Roman"/>
                <w:b/>
                <w:sz w:val="24"/>
                <w:szCs w:val="24"/>
                <w:lang w:val="en-GB"/>
              </w:rPr>
              <w:t xml:space="preserve"> Quarter</w:t>
            </w:r>
          </w:p>
          <w:p w14:paraId="5A69C425" w14:textId="77777777" w:rsidR="005F741B" w:rsidRPr="00BE6D61" w:rsidRDefault="005F741B" w:rsidP="00477D59">
            <w:pPr>
              <w:spacing w:line="360" w:lineRule="auto"/>
              <w:jc w:val="both"/>
              <w:rPr>
                <w:rFonts w:ascii="Times New Roman" w:hAnsi="Times New Roman" w:cs="Times New Roman"/>
                <w:b/>
                <w:sz w:val="24"/>
                <w:szCs w:val="24"/>
                <w:lang w:val="en-GB"/>
              </w:rPr>
            </w:pPr>
            <w:r w:rsidRPr="00BE6D61">
              <w:rPr>
                <w:rFonts w:ascii="Times New Roman" w:hAnsi="Times New Roman" w:cs="Times New Roman"/>
                <w:b/>
                <w:sz w:val="24"/>
                <w:szCs w:val="24"/>
                <w:lang w:val="en-GB"/>
              </w:rPr>
              <w:t xml:space="preserve">    ($)</w:t>
            </w:r>
          </w:p>
        </w:tc>
        <w:tc>
          <w:tcPr>
            <w:tcW w:w="1528" w:type="dxa"/>
          </w:tcPr>
          <w:p w14:paraId="269698C2" w14:textId="77777777" w:rsidR="005F741B" w:rsidRPr="00BE6D61" w:rsidRDefault="005F741B" w:rsidP="00477D59">
            <w:pPr>
              <w:spacing w:line="360" w:lineRule="auto"/>
              <w:jc w:val="both"/>
              <w:rPr>
                <w:rFonts w:ascii="Times New Roman" w:hAnsi="Times New Roman" w:cs="Times New Roman"/>
                <w:b/>
                <w:sz w:val="24"/>
                <w:szCs w:val="24"/>
                <w:lang w:val="en-GB"/>
              </w:rPr>
            </w:pPr>
          </w:p>
          <w:p w14:paraId="7A6F11BB" w14:textId="77777777" w:rsidR="005F741B" w:rsidRPr="00BE6D61" w:rsidRDefault="005F741B" w:rsidP="00477D59">
            <w:pPr>
              <w:spacing w:line="360" w:lineRule="auto"/>
              <w:jc w:val="both"/>
              <w:rPr>
                <w:rFonts w:ascii="Times New Roman" w:hAnsi="Times New Roman" w:cs="Times New Roman"/>
                <w:b/>
                <w:sz w:val="24"/>
                <w:szCs w:val="24"/>
                <w:lang w:val="en-GB"/>
              </w:rPr>
            </w:pPr>
            <w:r w:rsidRPr="00BE6D61">
              <w:rPr>
                <w:rFonts w:ascii="Times New Roman" w:hAnsi="Times New Roman" w:cs="Times New Roman"/>
                <w:b/>
                <w:sz w:val="24"/>
                <w:szCs w:val="24"/>
                <w:lang w:val="en-GB"/>
              </w:rPr>
              <w:t>4</w:t>
            </w:r>
            <w:r w:rsidRPr="00BE6D61">
              <w:rPr>
                <w:rFonts w:ascii="Times New Roman" w:hAnsi="Times New Roman" w:cs="Times New Roman"/>
                <w:b/>
                <w:sz w:val="24"/>
                <w:szCs w:val="24"/>
                <w:vertAlign w:val="superscript"/>
                <w:lang w:val="en-GB"/>
              </w:rPr>
              <w:t>th</w:t>
            </w:r>
            <w:r w:rsidRPr="00BE6D61">
              <w:rPr>
                <w:rFonts w:ascii="Times New Roman" w:hAnsi="Times New Roman" w:cs="Times New Roman"/>
                <w:b/>
                <w:sz w:val="24"/>
                <w:szCs w:val="24"/>
                <w:lang w:val="en-GB"/>
              </w:rPr>
              <w:t xml:space="preserve"> Quarter</w:t>
            </w:r>
          </w:p>
          <w:p w14:paraId="1208292C" w14:textId="77777777" w:rsidR="005F741B" w:rsidRPr="00BE6D61" w:rsidRDefault="005F741B" w:rsidP="00477D59">
            <w:pPr>
              <w:spacing w:line="360" w:lineRule="auto"/>
              <w:jc w:val="both"/>
              <w:rPr>
                <w:rFonts w:ascii="Times New Roman" w:hAnsi="Times New Roman" w:cs="Times New Roman"/>
                <w:b/>
                <w:sz w:val="24"/>
                <w:szCs w:val="24"/>
                <w:lang w:val="en-GB"/>
              </w:rPr>
            </w:pPr>
            <w:r w:rsidRPr="00BE6D61">
              <w:rPr>
                <w:rFonts w:ascii="Times New Roman" w:hAnsi="Times New Roman" w:cs="Times New Roman"/>
                <w:b/>
                <w:sz w:val="24"/>
                <w:szCs w:val="24"/>
                <w:lang w:val="en-GB"/>
              </w:rPr>
              <w:t xml:space="preserve">     ($)</w:t>
            </w:r>
          </w:p>
        </w:tc>
        <w:tc>
          <w:tcPr>
            <w:tcW w:w="1385" w:type="dxa"/>
          </w:tcPr>
          <w:p w14:paraId="5E2048BC" w14:textId="77777777" w:rsidR="005F741B" w:rsidRPr="00BE6D61" w:rsidRDefault="005F741B" w:rsidP="00477D59">
            <w:pPr>
              <w:spacing w:line="360" w:lineRule="auto"/>
              <w:jc w:val="both"/>
              <w:rPr>
                <w:rFonts w:ascii="Times New Roman" w:hAnsi="Times New Roman" w:cs="Times New Roman"/>
                <w:b/>
                <w:sz w:val="24"/>
                <w:szCs w:val="24"/>
                <w:lang w:val="en-GB"/>
              </w:rPr>
            </w:pPr>
          </w:p>
          <w:p w14:paraId="179346A4" w14:textId="77777777" w:rsidR="005F741B" w:rsidRPr="00BE6D61" w:rsidRDefault="005F741B" w:rsidP="00477D59">
            <w:pPr>
              <w:spacing w:line="360" w:lineRule="auto"/>
              <w:jc w:val="both"/>
              <w:rPr>
                <w:rFonts w:ascii="Times New Roman" w:hAnsi="Times New Roman" w:cs="Times New Roman"/>
                <w:b/>
                <w:sz w:val="24"/>
                <w:szCs w:val="24"/>
                <w:lang w:val="en-GB"/>
              </w:rPr>
            </w:pPr>
            <w:r w:rsidRPr="00BE6D61">
              <w:rPr>
                <w:rFonts w:ascii="Times New Roman" w:hAnsi="Times New Roman" w:cs="Times New Roman"/>
                <w:b/>
                <w:sz w:val="24"/>
                <w:szCs w:val="24"/>
                <w:lang w:val="en-GB"/>
              </w:rPr>
              <w:t>Total Royalties</w:t>
            </w:r>
          </w:p>
          <w:p w14:paraId="0809BC1A" w14:textId="77777777" w:rsidR="005F741B" w:rsidRPr="00BE6D61" w:rsidRDefault="005F741B" w:rsidP="00477D59">
            <w:pPr>
              <w:spacing w:line="360" w:lineRule="auto"/>
              <w:jc w:val="both"/>
              <w:rPr>
                <w:rFonts w:ascii="Times New Roman" w:hAnsi="Times New Roman" w:cs="Times New Roman"/>
                <w:b/>
                <w:sz w:val="24"/>
                <w:szCs w:val="24"/>
                <w:lang w:val="en-GB"/>
              </w:rPr>
            </w:pPr>
            <w:r w:rsidRPr="00BE6D61">
              <w:rPr>
                <w:rFonts w:ascii="Times New Roman" w:hAnsi="Times New Roman" w:cs="Times New Roman"/>
                <w:b/>
                <w:sz w:val="24"/>
                <w:szCs w:val="24"/>
                <w:lang w:val="en-GB"/>
              </w:rPr>
              <w:t xml:space="preserve">    ($)</w:t>
            </w:r>
          </w:p>
        </w:tc>
      </w:tr>
      <w:tr w:rsidR="005F741B" w:rsidRPr="00BE6D61" w14:paraId="79908005" w14:textId="77777777" w:rsidTr="00625C4A">
        <w:tc>
          <w:tcPr>
            <w:tcW w:w="2160" w:type="dxa"/>
          </w:tcPr>
          <w:p w14:paraId="296BEC97" w14:textId="77777777" w:rsidR="005F741B" w:rsidRPr="00BE6D61" w:rsidRDefault="005F741B" w:rsidP="00477D59">
            <w:pPr>
              <w:spacing w:line="360" w:lineRule="auto"/>
              <w:rPr>
                <w:rFonts w:ascii="Times New Roman" w:hAnsi="Times New Roman" w:cs="Times New Roman"/>
                <w:sz w:val="24"/>
                <w:szCs w:val="24"/>
                <w:lang w:val="en-GB"/>
              </w:rPr>
            </w:pPr>
            <w:r w:rsidRPr="00BE6D61">
              <w:rPr>
                <w:rFonts w:ascii="Times New Roman" w:hAnsi="Times New Roman" w:cs="Times New Roman"/>
                <w:sz w:val="24"/>
                <w:szCs w:val="24"/>
                <w:lang w:val="en-GB"/>
              </w:rPr>
              <w:t>Toolsie: St Mary’s</w:t>
            </w:r>
          </w:p>
        </w:tc>
        <w:tc>
          <w:tcPr>
            <w:tcW w:w="1440" w:type="dxa"/>
            <w:vAlign w:val="center"/>
          </w:tcPr>
          <w:p w14:paraId="2C602803" w14:textId="77777777" w:rsidR="005F741B" w:rsidRPr="00BE6D61" w:rsidRDefault="005F741B" w:rsidP="00477D59">
            <w:pPr>
              <w:rPr>
                <w:rFonts w:ascii="Times New Roman" w:hAnsi="Times New Roman" w:cs="Times New Roman"/>
                <w:sz w:val="24"/>
                <w:szCs w:val="24"/>
                <w:lang w:val="en-GB"/>
              </w:rPr>
            </w:pPr>
            <w:r w:rsidRPr="00BE6D61">
              <w:rPr>
                <w:rFonts w:ascii="Times New Roman" w:hAnsi="Times New Roman" w:cs="Times New Roman"/>
                <w:sz w:val="24"/>
                <w:szCs w:val="24"/>
                <w:lang w:val="en-GB"/>
              </w:rPr>
              <w:t>406,400</w:t>
            </w:r>
          </w:p>
        </w:tc>
        <w:tc>
          <w:tcPr>
            <w:tcW w:w="1620" w:type="dxa"/>
            <w:vAlign w:val="center"/>
          </w:tcPr>
          <w:p w14:paraId="7FEBB5AE" w14:textId="77777777" w:rsidR="005F741B" w:rsidRPr="00BE6D61" w:rsidRDefault="005F741B" w:rsidP="00477D59">
            <w:pPr>
              <w:rPr>
                <w:rFonts w:ascii="Times New Roman" w:hAnsi="Times New Roman" w:cs="Times New Roman"/>
                <w:sz w:val="24"/>
                <w:szCs w:val="24"/>
                <w:lang w:val="en-GB"/>
              </w:rPr>
            </w:pPr>
            <w:r w:rsidRPr="00BE6D61">
              <w:rPr>
                <w:rFonts w:ascii="Times New Roman" w:hAnsi="Times New Roman" w:cs="Times New Roman"/>
                <w:sz w:val="24"/>
                <w:szCs w:val="24"/>
                <w:lang w:val="en-GB"/>
              </w:rPr>
              <w:t>372,300</w:t>
            </w:r>
          </w:p>
        </w:tc>
        <w:tc>
          <w:tcPr>
            <w:tcW w:w="1425" w:type="dxa"/>
            <w:vAlign w:val="center"/>
          </w:tcPr>
          <w:p w14:paraId="10A5D611" w14:textId="77777777" w:rsidR="005F741B" w:rsidRPr="00BE6D61" w:rsidRDefault="005F741B" w:rsidP="00477D59">
            <w:pPr>
              <w:rPr>
                <w:rFonts w:ascii="Times New Roman" w:hAnsi="Times New Roman" w:cs="Times New Roman"/>
                <w:sz w:val="24"/>
                <w:szCs w:val="24"/>
                <w:lang w:val="en-GB"/>
              </w:rPr>
            </w:pPr>
            <w:r w:rsidRPr="00BE6D61">
              <w:rPr>
                <w:rFonts w:ascii="Times New Roman" w:hAnsi="Times New Roman" w:cs="Times New Roman"/>
                <w:sz w:val="24"/>
                <w:szCs w:val="24"/>
                <w:lang w:val="en-GB"/>
              </w:rPr>
              <w:t>1,795,675</w:t>
            </w:r>
          </w:p>
        </w:tc>
        <w:tc>
          <w:tcPr>
            <w:tcW w:w="1528" w:type="dxa"/>
            <w:vAlign w:val="center"/>
          </w:tcPr>
          <w:p w14:paraId="4511F569" w14:textId="77777777" w:rsidR="005F741B" w:rsidRPr="00BE6D61" w:rsidRDefault="005F741B" w:rsidP="00477D59">
            <w:pPr>
              <w:rPr>
                <w:rFonts w:ascii="Times New Roman" w:hAnsi="Times New Roman" w:cs="Times New Roman"/>
                <w:sz w:val="24"/>
                <w:szCs w:val="24"/>
                <w:lang w:val="en-GB"/>
              </w:rPr>
            </w:pPr>
            <w:r w:rsidRPr="00BE6D61">
              <w:rPr>
                <w:rFonts w:ascii="Times New Roman" w:hAnsi="Times New Roman" w:cs="Times New Roman"/>
                <w:sz w:val="24"/>
                <w:szCs w:val="24"/>
                <w:lang w:val="en-GB"/>
              </w:rPr>
              <w:t>611,450</w:t>
            </w:r>
          </w:p>
        </w:tc>
        <w:tc>
          <w:tcPr>
            <w:tcW w:w="1385" w:type="dxa"/>
            <w:vAlign w:val="center"/>
          </w:tcPr>
          <w:p w14:paraId="5D008F90" w14:textId="77777777" w:rsidR="005F741B" w:rsidRPr="00BE6D61" w:rsidRDefault="005F741B" w:rsidP="00477D59">
            <w:pPr>
              <w:rPr>
                <w:rFonts w:ascii="Times New Roman" w:hAnsi="Times New Roman" w:cs="Times New Roman"/>
                <w:color w:val="000000"/>
                <w:sz w:val="24"/>
                <w:szCs w:val="24"/>
                <w:lang w:val="en-GB"/>
              </w:rPr>
            </w:pPr>
            <w:r w:rsidRPr="00BE6D61">
              <w:rPr>
                <w:rFonts w:ascii="Times New Roman" w:hAnsi="Times New Roman" w:cs="Times New Roman"/>
                <w:color w:val="000000"/>
                <w:sz w:val="24"/>
                <w:szCs w:val="24"/>
                <w:lang w:val="en-GB"/>
              </w:rPr>
              <w:t>3,185,825</w:t>
            </w:r>
          </w:p>
        </w:tc>
      </w:tr>
      <w:tr w:rsidR="005F741B" w:rsidRPr="00BE6D61" w14:paraId="114A00BD" w14:textId="77777777" w:rsidTr="00625C4A">
        <w:tc>
          <w:tcPr>
            <w:tcW w:w="2160" w:type="dxa"/>
          </w:tcPr>
          <w:p w14:paraId="378C318F" w14:textId="77777777" w:rsidR="005F741B" w:rsidRPr="00BE6D61" w:rsidRDefault="005F741B" w:rsidP="00477D5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BK International</w:t>
            </w:r>
          </w:p>
        </w:tc>
        <w:tc>
          <w:tcPr>
            <w:tcW w:w="1440" w:type="dxa"/>
            <w:vAlign w:val="center"/>
          </w:tcPr>
          <w:p w14:paraId="18560A9A" w14:textId="77777777" w:rsidR="005F741B" w:rsidRPr="00BE6D61" w:rsidRDefault="005F741B" w:rsidP="00477D59">
            <w:pPr>
              <w:rPr>
                <w:rFonts w:ascii="Times New Roman" w:hAnsi="Times New Roman" w:cs="Times New Roman"/>
                <w:sz w:val="24"/>
                <w:szCs w:val="24"/>
                <w:lang w:val="en-GB"/>
              </w:rPr>
            </w:pPr>
            <w:r w:rsidRPr="00BE6D61">
              <w:rPr>
                <w:rFonts w:ascii="Times New Roman" w:hAnsi="Times New Roman" w:cs="Times New Roman"/>
                <w:sz w:val="24"/>
                <w:szCs w:val="24"/>
                <w:lang w:val="en-GB"/>
              </w:rPr>
              <w:t>371,100.00</w:t>
            </w:r>
          </w:p>
        </w:tc>
        <w:tc>
          <w:tcPr>
            <w:tcW w:w="1620" w:type="dxa"/>
            <w:vAlign w:val="center"/>
          </w:tcPr>
          <w:p w14:paraId="37E16CA5" w14:textId="77777777" w:rsidR="005F741B" w:rsidRPr="00BE6D61" w:rsidRDefault="005F741B" w:rsidP="00477D59">
            <w:pPr>
              <w:rPr>
                <w:rFonts w:ascii="Times New Roman" w:hAnsi="Times New Roman" w:cs="Times New Roman"/>
                <w:sz w:val="24"/>
                <w:szCs w:val="24"/>
                <w:lang w:val="en-GB"/>
              </w:rPr>
            </w:pPr>
            <w:r w:rsidRPr="00BE6D61">
              <w:rPr>
                <w:rFonts w:ascii="Times New Roman" w:hAnsi="Times New Roman" w:cs="Times New Roman"/>
                <w:sz w:val="24"/>
                <w:szCs w:val="24"/>
                <w:lang w:val="en-GB"/>
              </w:rPr>
              <w:t>484,350</w:t>
            </w:r>
          </w:p>
        </w:tc>
        <w:tc>
          <w:tcPr>
            <w:tcW w:w="1425" w:type="dxa"/>
            <w:vAlign w:val="center"/>
          </w:tcPr>
          <w:p w14:paraId="5E11C058" w14:textId="77777777" w:rsidR="005F741B" w:rsidRPr="00BE6D61" w:rsidRDefault="005F741B" w:rsidP="00477D59">
            <w:pPr>
              <w:rPr>
                <w:rFonts w:ascii="Times New Roman" w:hAnsi="Times New Roman" w:cs="Times New Roman"/>
                <w:sz w:val="24"/>
                <w:szCs w:val="24"/>
                <w:lang w:val="en-GB"/>
              </w:rPr>
            </w:pPr>
            <w:r w:rsidRPr="00BE6D61">
              <w:rPr>
                <w:rFonts w:ascii="Times New Roman" w:hAnsi="Times New Roman" w:cs="Times New Roman"/>
                <w:sz w:val="24"/>
                <w:szCs w:val="24"/>
                <w:lang w:val="en-GB"/>
              </w:rPr>
              <w:t>845,750</w:t>
            </w:r>
          </w:p>
        </w:tc>
        <w:tc>
          <w:tcPr>
            <w:tcW w:w="1528" w:type="dxa"/>
            <w:vAlign w:val="center"/>
          </w:tcPr>
          <w:p w14:paraId="6A0CD7F8" w14:textId="77777777" w:rsidR="005F741B" w:rsidRPr="00BE6D61" w:rsidRDefault="005F741B" w:rsidP="00477D59">
            <w:pPr>
              <w:rPr>
                <w:rFonts w:ascii="Times New Roman" w:hAnsi="Times New Roman" w:cs="Times New Roman"/>
                <w:sz w:val="24"/>
                <w:szCs w:val="24"/>
                <w:lang w:val="en-GB"/>
              </w:rPr>
            </w:pPr>
            <w:r w:rsidRPr="00BE6D61">
              <w:rPr>
                <w:rFonts w:ascii="Times New Roman" w:hAnsi="Times New Roman" w:cs="Times New Roman"/>
                <w:sz w:val="24"/>
                <w:szCs w:val="24"/>
                <w:lang w:val="en-GB"/>
              </w:rPr>
              <w:t>532,925</w:t>
            </w:r>
          </w:p>
        </w:tc>
        <w:tc>
          <w:tcPr>
            <w:tcW w:w="1385" w:type="dxa"/>
            <w:vAlign w:val="center"/>
          </w:tcPr>
          <w:p w14:paraId="09C6236F" w14:textId="77777777" w:rsidR="005F741B" w:rsidRPr="00BE6D61" w:rsidRDefault="005F741B" w:rsidP="00477D59">
            <w:pPr>
              <w:rPr>
                <w:rFonts w:ascii="Times New Roman" w:hAnsi="Times New Roman" w:cs="Times New Roman"/>
                <w:color w:val="000000"/>
                <w:sz w:val="24"/>
                <w:szCs w:val="24"/>
                <w:lang w:val="en-GB"/>
              </w:rPr>
            </w:pPr>
            <w:r w:rsidRPr="00BE6D61">
              <w:rPr>
                <w:rFonts w:ascii="Times New Roman" w:hAnsi="Times New Roman" w:cs="Times New Roman"/>
                <w:color w:val="000000"/>
                <w:sz w:val="24"/>
                <w:szCs w:val="24"/>
                <w:lang w:val="en-GB"/>
              </w:rPr>
              <w:t>2,234,125</w:t>
            </w:r>
          </w:p>
        </w:tc>
      </w:tr>
      <w:tr w:rsidR="005F741B" w:rsidRPr="00BE6D61" w14:paraId="259ABC9B" w14:textId="77777777" w:rsidTr="00625C4A">
        <w:tc>
          <w:tcPr>
            <w:tcW w:w="2160" w:type="dxa"/>
          </w:tcPr>
          <w:p w14:paraId="5F0B1AF7" w14:textId="77777777" w:rsidR="005F741B" w:rsidRPr="00BE6D61" w:rsidRDefault="005F741B" w:rsidP="00477D5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Baracara:Monkey Jump</w:t>
            </w:r>
          </w:p>
        </w:tc>
        <w:tc>
          <w:tcPr>
            <w:tcW w:w="1440" w:type="dxa"/>
            <w:vAlign w:val="center"/>
          </w:tcPr>
          <w:p w14:paraId="48165A6F" w14:textId="77777777" w:rsidR="005F741B" w:rsidRPr="00BE6D61" w:rsidRDefault="005F741B" w:rsidP="00477D59">
            <w:pPr>
              <w:rPr>
                <w:rFonts w:ascii="Times New Roman" w:hAnsi="Times New Roman" w:cs="Times New Roman"/>
                <w:sz w:val="24"/>
                <w:szCs w:val="24"/>
                <w:lang w:val="en-GB"/>
              </w:rPr>
            </w:pPr>
            <w:r w:rsidRPr="00BE6D61">
              <w:rPr>
                <w:rFonts w:ascii="Times New Roman" w:hAnsi="Times New Roman" w:cs="Times New Roman"/>
                <w:sz w:val="24"/>
                <w:szCs w:val="24"/>
                <w:lang w:val="en-GB"/>
              </w:rPr>
              <w:t>Nil</w:t>
            </w:r>
          </w:p>
        </w:tc>
        <w:tc>
          <w:tcPr>
            <w:tcW w:w="1620" w:type="dxa"/>
            <w:vAlign w:val="center"/>
          </w:tcPr>
          <w:p w14:paraId="1C9832F6" w14:textId="77777777" w:rsidR="005F741B" w:rsidRPr="00BE6D61" w:rsidRDefault="005F741B" w:rsidP="00477D59">
            <w:pPr>
              <w:rPr>
                <w:rFonts w:ascii="Times New Roman" w:hAnsi="Times New Roman" w:cs="Times New Roman"/>
                <w:sz w:val="24"/>
                <w:szCs w:val="24"/>
                <w:lang w:val="en-GB"/>
              </w:rPr>
            </w:pPr>
            <w:r w:rsidRPr="00BE6D61">
              <w:rPr>
                <w:rFonts w:ascii="Times New Roman" w:hAnsi="Times New Roman" w:cs="Times New Roman"/>
                <w:sz w:val="24"/>
                <w:szCs w:val="24"/>
                <w:lang w:val="en-GB"/>
              </w:rPr>
              <w:t>148,650</w:t>
            </w:r>
          </w:p>
        </w:tc>
        <w:tc>
          <w:tcPr>
            <w:tcW w:w="1425" w:type="dxa"/>
            <w:vAlign w:val="center"/>
          </w:tcPr>
          <w:p w14:paraId="15E7CAA8" w14:textId="77777777" w:rsidR="005F741B" w:rsidRPr="00BE6D61" w:rsidRDefault="005F741B" w:rsidP="00477D59">
            <w:pPr>
              <w:rPr>
                <w:rFonts w:ascii="Times New Roman" w:hAnsi="Times New Roman" w:cs="Times New Roman"/>
                <w:sz w:val="24"/>
                <w:szCs w:val="24"/>
                <w:lang w:val="en-GB"/>
              </w:rPr>
            </w:pPr>
            <w:r w:rsidRPr="00BE6D61">
              <w:rPr>
                <w:rFonts w:ascii="Times New Roman" w:hAnsi="Times New Roman" w:cs="Times New Roman"/>
                <w:sz w:val="24"/>
                <w:szCs w:val="24"/>
                <w:lang w:val="en-GB"/>
              </w:rPr>
              <w:t>Nil</w:t>
            </w:r>
          </w:p>
        </w:tc>
        <w:tc>
          <w:tcPr>
            <w:tcW w:w="1528" w:type="dxa"/>
            <w:vAlign w:val="center"/>
          </w:tcPr>
          <w:p w14:paraId="785646DA" w14:textId="77777777" w:rsidR="005F741B" w:rsidRPr="00BE6D61" w:rsidRDefault="005F741B" w:rsidP="00477D59">
            <w:pPr>
              <w:rPr>
                <w:rFonts w:ascii="Times New Roman" w:hAnsi="Times New Roman" w:cs="Times New Roman"/>
                <w:sz w:val="24"/>
                <w:szCs w:val="24"/>
                <w:lang w:val="en-GB"/>
              </w:rPr>
            </w:pPr>
            <w:r w:rsidRPr="00BE6D61">
              <w:rPr>
                <w:rFonts w:ascii="Times New Roman" w:hAnsi="Times New Roman" w:cs="Times New Roman"/>
                <w:sz w:val="24"/>
                <w:szCs w:val="24"/>
                <w:lang w:val="en-GB"/>
              </w:rPr>
              <w:t>Nil</w:t>
            </w:r>
          </w:p>
        </w:tc>
        <w:tc>
          <w:tcPr>
            <w:tcW w:w="1385" w:type="dxa"/>
            <w:vAlign w:val="center"/>
          </w:tcPr>
          <w:p w14:paraId="20E8FF66" w14:textId="77777777" w:rsidR="005F741B" w:rsidRPr="00BE6D61" w:rsidRDefault="005F741B" w:rsidP="00477D59">
            <w:pPr>
              <w:rPr>
                <w:rFonts w:ascii="Times New Roman" w:hAnsi="Times New Roman" w:cs="Times New Roman"/>
                <w:color w:val="000000"/>
                <w:sz w:val="24"/>
                <w:szCs w:val="24"/>
                <w:lang w:val="en-GB"/>
              </w:rPr>
            </w:pPr>
            <w:r w:rsidRPr="00BE6D61">
              <w:rPr>
                <w:rFonts w:ascii="Times New Roman" w:hAnsi="Times New Roman" w:cs="Times New Roman"/>
                <w:color w:val="000000"/>
                <w:sz w:val="24"/>
                <w:szCs w:val="24"/>
                <w:lang w:val="en-GB"/>
              </w:rPr>
              <w:t>148,650</w:t>
            </w:r>
          </w:p>
        </w:tc>
      </w:tr>
      <w:tr w:rsidR="005F741B" w:rsidRPr="00BE6D61" w14:paraId="769C51CC" w14:textId="77777777" w:rsidTr="00625C4A">
        <w:tc>
          <w:tcPr>
            <w:tcW w:w="2160" w:type="dxa"/>
          </w:tcPr>
          <w:p w14:paraId="3C4243E6" w14:textId="77777777" w:rsidR="005F741B" w:rsidRPr="00BE6D61" w:rsidRDefault="005F741B" w:rsidP="00477D5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Baracara:Big Hope</w:t>
            </w:r>
          </w:p>
        </w:tc>
        <w:tc>
          <w:tcPr>
            <w:tcW w:w="1440" w:type="dxa"/>
            <w:vAlign w:val="center"/>
          </w:tcPr>
          <w:p w14:paraId="5533B43B" w14:textId="77777777" w:rsidR="005F741B" w:rsidRPr="00BE6D61" w:rsidRDefault="005F741B" w:rsidP="00477D59">
            <w:pPr>
              <w:rPr>
                <w:rFonts w:ascii="Times New Roman" w:hAnsi="Times New Roman" w:cs="Times New Roman"/>
                <w:sz w:val="24"/>
                <w:szCs w:val="24"/>
                <w:lang w:val="en-GB"/>
              </w:rPr>
            </w:pPr>
            <w:r w:rsidRPr="00BE6D61">
              <w:rPr>
                <w:rFonts w:ascii="Times New Roman" w:hAnsi="Times New Roman" w:cs="Times New Roman"/>
                <w:sz w:val="24"/>
                <w:szCs w:val="24"/>
                <w:lang w:val="en-GB"/>
              </w:rPr>
              <w:t>1,122,475</w:t>
            </w:r>
          </w:p>
        </w:tc>
        <w:tc>
          <w:tcPr>
            <w:tcW w:w="1620" w:type="dxa"/>
            <w:vAlign w:val="center"/>
          </w:tcPr>
          <w:p w14:paraId="3B9627EE" w14:textId="77777777" w:rsidR="005F741B" w:rsidRPr="00BE6D61" w:rsidRDefault="005F741B" w:rsidP="00477D59">
            <w:pPr>
              <w:rPr>
                <w:rFonts w:ascii="Times New Roman" w:hAnsi="Times New Roman" w:cs="Times New Roman"/>
                <w:sz w:val="24"/>
                <w:szCs w:val="24"/>
                <w:lang w:val="en-GB"/>
              </w:rPr>
            </w:pPr>
            <w:r w:rsidRPr="00BE6D61">
              <w:rPr>
                <w:rFonts w:ascii="Times New Roman" w:hAnsi="Times New Roman" w:cs="Times New Roman"/>
                <w:sz w:val="24"/>
                <w:szCs w:val="24"/>
                <w:lang w:val="en-GB"/>
              </w:rPr>
              <w:t>325,925</w:t>
            </w:r>
          </w:p>
        </w:tc>
        <w:tc>
          <w:tcPr>
            <w:tcW w:w="1425" w:type="dxa"/>
            <w:vAlign w:val="center"/>
          </w:tcPr>
          <w:p w14:paraId="0A86AFE7" w14:textId="77777777" w:rsidR="005F741B" w:rsidRPr="00BE6D61" w:rsidRDefault="005F741B" w:rsidP="00477D59">
            <w:pPr>
              <w:rPr>
                <w:rFonts w:ascii="Times New Roman" w:hAnsi="Times New Roman" w:cs="Times New Roman"/>
                <w:sz w:val="24"/>
                <w:szCs w:val="24"/>
                <w:lang w:val="en-GB"/>
              </w:rPr>
            </w:pPr>
            <w:r w:rsidRPr="00BE6D61">
              <w:rPr>
                <w:rFonts w:ascii="Times New Roman" w:hAnsi="Times New Roman" w:cs="Times New Roman"/>
                <w:sz w:val="24"/>
                <w:szCs w:val="24"/>
                <w:lang w:val="en-GB"/>
              </w:rPr>
              <w:t>831,200</w:t>
            </w:r>
          </w:p>
        </w:tc>
        <w:tc>
          <w:tcPr>
            <w:tcW w:w="1528" w:type="dxa"/>
            <w:vAlign w:val="center"/>
          </w:tcPr>
          <w:p w14:paraId="6C16ED9C" w14:textId="77777777" w:rsidR="005F741B" w:rsidRPr="00BE6D61" w:rsidRDefault="005F741B" w:rsidP="00477D59">
            <w:pPr>
              <w:rPr>
                <w:rFonts w:ascii="Times New Roman" w:hAnsi="Times New Roman" w:cs="Times New Roman"/>
                <w:sz w:val="24"/>
                <w:szCs w:val="24"/>
                <w:lang w:val="en-GB"/>
              </w:rPr>
            </w:pPr>
            <w:r w:rsidRPr="00BE6D61">
              <w:rPr>
                <w:rFonts w:ascii="Times New Roman" w:hAnsi="Times New Roman" w:cs="Times New Roman"/>
                <w:sz w:val="24"/>
                <w:szCs w:val="24"/>
                <w:lang w:val="en-GB"/>
              </w:rPr>
              <w:t>957,250</w:t>
            </w:r>
          </w:p>
        </w:tc>
        <w:tc>
          <w:tcPr>
            <w:tcW w:w="1385" w:type="dxa"/>
            <w:vAlign w:val="center"/>
          </w:tcPr>
          <w:p w14:paraId="46A65875" w14:textId="77777777" w:rsidR="005F741B" w:rsidRPr="00BE6D61" w:rsidRDefault="005F741B" w:rsidP="00477D59">
            <w:pPr>
              <w:rPr>
                <w:rFonts w:ascii="Times New Roman" w:hAnsi="Times New Roman" w:cs="Times New Roman"/>
                <w:color w:val="000000"/>
                <w:sz w:val="24"/>
                <w:szCs w:val="24"/>
                <w:lang w:val="en-GB"/>
              </w:rPr>
            </w:pPr>
            <w:r w:rsidRPr="00BE6D61">
              <w:rPr>
                <w:rFonts w:ascii="Times New Roman" w:hAnsi="Times New Roman" w:cs="Times New Roman"/>
                <w:color w:val="000000"/>
                <w:sz w:val="24"/>
                <w:szCs w:val="24"/>
                <w:lang w:val="en-GB"/>
              </w:rPr>
              <w:t>3,236,850</w:t>
            </w:r>
          </w:p>
        </w:tc>
      </w:tr>
      <w:tr w:rsidR="005F741B" w:rsidRPr="00BE6D61" w14:paraId="19F02749" w14:textId="77777777" w:rsidTr="00625C4A">
        <w:tc>
          <w:tcPr>
            <w:tcW w:w="2160" w:type="dxa"/>
          </w:tcPr>
          <w:p w14:paraId="65FB0262" w14:textId="77777777" w:rsidR="005F741B" w:rsidRPr="00BE6D61" w:rsidRDefault="005F741B" w:rsidP="00477D5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Durban Quarries</w:t>
            </w:r>
          </w:p>
        </w:tc>
        <w:tc>
          <w:tcPr>
            <w:tcW w:w="1440" w:type="dxa"/>
            <w:vAlign w:val="center"/>
          </w:tcPr>
          <w:p w14:paraId="69974C6E" w14:textId="77777777" w:rsidR="005F741B" w:rsidRPr="00BE6D61" w:rsidRDefault="005F741B" w:rsidP="00477D59">
            <w:pPr>
              <w:rPr>
                <w:rFonts w:ascii="Times New Roman" w:hAnsi="Times New Roman" w:cs="Times New Roman"/>
                <w:sz w:val="24"/>
                <w:szCs w:val="24"/>
                <w:lang w:val="en-GB"/>
              </w:rPr>
            </w:pPr>
            <w:r w:rsidRPr="00BE6D61">
              <w:rPr>
                <w:rFonts w:ascii="Times New Roman" w:hAnsi="Times New Roman" w:cs="Times New Roman"/>
                <w:sz w:val="24"/>
                <w:szCs w:val="24"/>
                <w:lang w:val="en-GB"/>
              </w:rPr>
              <w:t>Nil</w:t>
            </w:r>
          </w:p>
        </w:tc>
        <w:tc>
          <w:tcPr>
            <w:tcW w:w="1620" w:type="dxa"/>
            <w:vAlign w:val="center"/>
          </w:tcPr>
          <w:p w14:paraId="6C5C0833" w14:textId="77777777" w:rsidR="005F741B" w:rsidRPr="00BE6D61" w:rsidRDefault="005F741B" w:rsidP="00477D59">
            <w:pPr>
              <w:rPr>
                <w:rFonts w:ascii="Times New Roman" w:hAnsi="Times New Roman" w:cs="Times New Roman"/>
                <w:sz w:val="24"/>
                <w:szCs w:val="24"/>
                <w:lang w:val="en-GB"/>
              </w:rPr>
            </w:pPr>
            <w:r w:rsidRPr="00BE6D61">
              <w:rPr>
                <w:rFonts w:ascii="Times New Roman" w:hAnsi="Times New Roman" w:cs="Times New Roman"/>
                <w:sz w:val="24"/>
                <w:szCs w:val="24"/>
                <w:lang w:val="en-GB"/>
              </w:rPr>
              <w:t>188,125</w:t>
            </w:r>
          </w:p>
        </w:tc>
        <w:tc>
          <w:tcPr>
            <w:tcW w:w="1425" w:type="dxa"/>
            <w:vAlign w:val="center"/>
          </w:tcPr>
          <w:p w14:paraId="21B3907A" w14:textId="77777777" w:rsidR="005F741B" w:rsidRPr="00BE6D61" w:rsidRDefault="005F741B" w:rsidP="00477D59">
            <w:pPr>
              <w:rPr>
                <w:rFonts w:ascii="Times New Roman" w:hAnsi="Times New Roman" w:cs="Times New Roman"/>
                <w:sz w:val="24"/>
                <w:szCs w:val="24"/>
                <w:lang w:val="en-GB"/>
              </w:rPr>
            </w:pPr>
            <w:r w:rsidRPr="00BE6D61">
              <w:rPr>
                <w:rFonts w:ascii="Times New Roman" w:hAnsi="Times New Roman" w:cs="Times New Roman"/>
                <w:sz w:val="24"/>
                <w:szCs w:val="24"/>
                <w:lang w:val="en-GB"/>
              </w:rPr>
              <w:t>Nil</w:t>
            </w:r>
          </w:p>
        </w:tc>
        <w:tc>
          <w:tcPr>
            <w:tcW w:w="1528" w:type="dxa"/>
            <w:vAlign w:val="center"/>
          </w:tcPr>
          <w:p w14:paraId="00BA6D38" w14:textId="77777777" w:rsidR="005F741B" w:rsidRPr="00BE6D61" w:rsidRDefault="005F741B" w:rsidP="00477D59">
            <w:pPr>
              <w:rPr>
                <w:rFonts w:ascii="Times New Roman" w:hAnsi="Times New Roman" w:cs="Times New Roman"/>
                <w:sz w:val="24"/>
                <w:szCs w:val="24"/>
                <w:lang w:val="en-GB"/>
              </w:rPr>
            </w:pPr>
            <w:r w:rsidRPr="00BE6D61">
              <w:rPr>
                <w:rFonts w:ascii="Times New Roman" w:hAnsi="Times New Roman" w:cs="Times New Roman"/>
                <w:sz w:val="24"/>
                <w:szCs w:val="24"/>
                <w:lang w:val="en-GB"/>
              </w:rPr>
              <w:t>395,400</w:t>
            </w:r>
          </w:p>
        </w:tc>
        <w:tc>
          <w:tcPr>
            <w:tcW w:w="1385" w:type="dxa"/>
            <w:vAlign w:val="center"/>
          </w:tcPr>
          <w:p w14:paraId="0AFCA91B" w14:textId="77777777" w:rsidR="005F741B" w:rsidRPr="00BE6D61" w:rsidRDefault="005F741B" w:rsidP="00477D59">
            <w:pPr>
              <w:rPr>
                <w:rFonts w:ascii="Times New Roman" w:hAnsi="Times New Roman" w:cs="Times New Roman"/>
                <w:color w:val="000000"/>
                <w:sz w:val="24"/>
                <w:szCs w:val="24"/>
                <w:lang w:val="en-GB"/>
              </w:rPr>
            </w:pPr>
            <w:r w:rsidRPr="00BE6D61">
              <w:rPr>
                <w:rFonts w:ascii="Times New Roman" w:hAnsi="Times New Roman" w:cs="Times New Roman"/>
                <w:color w:val="000000"/>
                <w:sz w:val="24"/>
                <w:szCs w:val="24"/>
                <w:lang w:val="en-GB"/>
              </w:rPr>
              <w:t>583,525</w:t>
            </w:r>
          </w:p>
        </w:tc>
      </w:tr>
      <w:tr w:rsidR="005F741B" w:rsidRPr="00BE6D61" w14:paraId="0DA096B6" w14:textId="77777777" w:rsidTr="00625C4A">
        <w:trPr>
          <w:trHeight w:val="215"/>
        </w:trPr>
        <w:tc>
          <w:tcPr>
            <w:tcW w:w="2160" w:type="dxa"/>
          </w:tcPr>
          <w:p w14:paraId="2D1FDC85" w14:textId="77777777" w:rsidR="005F741B" w:rsidRPr="00BE6D61" w:rsidRDefault="005F741B" w:rsidP="00477D59">
            <w:pPr>
              <w:spacing w:line="360" w:lineRule="auto"/>
              <w:jc w:val="both"/>
              <w:rPr>
                <w:rFonts w:ascii="Times New Roman" w:hAnsi="Times New Roman" w:cs="Times New Roman"/>
                <w:b/>
                <w:sz w:val="24"/>
                <w:szCs w:val="24"/>
                <w:lang w:val="en-GB"/>
              </w:rPr>
            </w:pPr>
            <w:r w:rsidRPr="00BE6D61">
              <w:rPr>
                <w:rFonts w:ascii="Times New Roman" w:hAnsi="Times New Roman" w:cs="Times New Roman"/>
                <w:b/>
                <w:sz w:val="24"/>
                <w:szCs w:val="24"/>
                <w:lang w:val="en-GB"/>
              </w:rPr>
              <w:t>Total</w:t>
            </w:r>
          </w:p>
        </w:tc>
        <w:tc>
          <w:tcPr>
            <w:tcW w:w="1440" w:type="dxa"/>
            <w:vAlign w:val="center"/>
          </w:tcPr>
          <w:p w14:paraId="3A5BB6F7" w14:textId="77777777" w:rsidR="005F741B" w:rsidRPr="00BE6D61" w:rsidRDefault="005F741B" w:rsidP="00477D59">
            <w:pPr>
              <w:rPr>
                <w:rFonts w:ascii="Times New Roman" w:hAnsi="Times New Roman" w:cs="Times New Roman"/>
                <w:b/>
                <w:sz w:val="24"/>
                <w:szCs w:val="24"/>
                <w:lang w:val="en-GB"/>
              </w:rPr>
            </w:pPr>
            <w:r w:rsidRPr="00BE6D61">
              <w:rPr>
                <w:rFonts w:ascii="Times New Roman" w:hAnsi="Times New Roman" w:cs="Times New Roman"/>
                <w:b/>
                <w:sz w:val="24"/>
                <w:szCs w:val="24"/>
                <w:lang w:val="en-GB"/>
              </w:rPr>
              <w:t>1,899,975</w:t>
            </w:r>
          </w:p>
        </w:tc>
        <w:tc>
          <w:tcPr>
            <w:tcW w:w="1620" w:type="dxa"/>
            <w:vAlign w:val="center"/>
          </w:tcPr>
          <w:p w14:paraId="6B86FF5A" w14:textId="77777777" w:rsidR="005F741B" w:rsidRPr="00BE6D61" w:rsidRDefault="005F741B" w:rsidP="00477D59">
            <w:pPr>
              <w:rPr>
                <w:rFonts w:ascii="Times New Roman" w:hAnsi="Times New Roman" w:cs="Times New Roman"/>
                <w:b/>
                <w:sz w:val="24"/>
                <w:szCs w:val="24"/>
                <w:lang w:val="en-GB"/>
              </w:rPr>
            </w:pPr>
            <w:r w:rsidRPr="00BE6D61">
              <w:rPr>
                <w:rFonts w:ascii="Times New Roman" w:hAnsi="Times New Roman" w:cs="Times New Roman"/>
                <w:b/>
                <w:sz w:val="24"/>
                <w:szCs w:val="24"/>
                <w:lang w:val="en-GB"/>
              </w:rPr>
              <w:t>1,519,350</w:t>
            </w:r>
          </w:p>
        </w:tc>
        <w:tc>
          <w:tcPr>
            <w:tcW w:w="1425" w:type="dxa"/>
            <w:vAlign w:val="center"/>
          </w:tcPr>
          <w:p w14:paraId="34FF0B25" w14:textId="77777777" w:rsidR="005F741B" w:rsidRPr="00BE6D61" w:rsidRDefault="005F741B" w:rsidP="00477D59">
            <w:pPr>
              <w:rPr>
                <w:rFonts w:ascii="Times New Roman" w:hAnsi="Times New Roman" w:cs="Times New Roman"/>
                <w:b/>
                <w:sz w:val="24"/>
                <w:szCs w:val="24"/>
                <w:lang w:val="en-GB"/>
              </w:rPr>
            </w:pPr>
            <w:r w:rsidRPr="00BE6D61">
              <w:rPr>
                <w:rFonts w:ascii="Times New Roman" w:hAnsi="Times New Roman" w:cs="Times New Roman"/>
                <w:b/>
                <w:sz w:val="24"/>
                <w:szCs w:val="24"/>
                <w:lang w:val="en-GB"/>
              </w:rPr>
              <w:t>3,472,625</w:t>
            </w:r>
          </w:p>
        </w:tc>
        <w:tc>
          <w:tcPr>
            <w:tcW w:w="1528" w:type="dxa"/>
            <w:vAlign w:val="center"/>
          </w:tcPr>
          <w:p w14:paraId="375B5033" w14:textId="77777777" w:rsidR="005F741B" w:rsidRPr="00BE6D61" w:rsidRDefault="005F741B" w:rsidP="00477D59">
            <w:pPr>
              <w:rPr>
                <w:rFonts w:ascii="Times New Roman" w:hAnsi="Times New Roman" w:cs="Times New Roman"/>
                <w:b/>
                <w:sz w:val="24"/>
                <w:szCs w:val="24"/>
                <w:lang w:val="en-GB"/>
              </w:rPr>
            </w:pPr>
            <w:r w:rsidRPr="00BE6D61">
              <w:rPr>
                <w:rFonts w:ascii="Times New Roman" w:hAnsi="Times New Roman" w:cs="Times New Roman"/>
                <w:b/>
                <w:sz w:val="24"/>
                <w:szCs w:val="24"/>
                <w:lang w:val="en-GB"/>
              </w:rPr>
              <w:t>2,497,025</w:t>
            </w:r>
          </w:p>
        </w:tc>
        <w:tc>
          <w:tcPr>
            <w:tcW w:w="1385" w:type="dxa"/>
            <w:vAlign w:val="center"/>
          </w:tcPr>
          <w:p w14:paraId="4520927D" w14:textId="77777777" w:rsidR="005F741B" w:rsidRPr="00BE6D61" w:rsidRDefault="005F741B" w:rsidP="00477D59">
            <w:pPr>
              <w:rPr>
                <w:rFonts w:ascii="Times New Roman" w:hAnsi="Times New Roman" w:cs="Times New Roman"/>
                <w:b/>
                <w:color w:val="000000"/>
                <w:sz w:val="24"/>
                <w:szCs w:val="24"/>
                <w:lang w:val="en-GB"/>
              </w:rPr>
            </w:pPr>
            <w:r w:rsidRPr="00BE6D61">
              <w:rPr>
                <w:rFonts w:ascii="Times New Roman" w:hAnsi="Times New Roman" w:cs="Times New Roman"/>
                <w:b/>
                <w:color w:val="000000"/>
                <w:sz w:val="24"/>
                <w:szCs w:val="24"/>
                <w:lang w:val="en-GB"/>
              </w:rPr>
              <w:t>9,388,975</w:t>
            </w:r>
          </w:p>
        </w:tc>
      </w:tr>
    </w:tbl>
    <w:p w14:paraId="64C27AAA" w14:textId="77777777" w:rsidR="005F741B" w:rsidRPr="00BE6D61" w:rsidRDefault="005F741B" w:rsidP="005F741B">
      <w:pPr>
        <w:pStyle w:val="ListParagraph"/>
        <w:spacing w:line="240" w:lineRule="atLeast"/>
        <w:ind w:left="1656"/>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 Table showing, royalties incurred by the various Stone Quarries</w:t>
      </w:r>
    </w:p>
    <w:p w14:paraId="13E8AE97" w14:textId="77777777" w:rsidR="00F31154" w:rsidRPr="00843A7E" w:rsidRDefault="00F31154" w:rsidP="00843A7E">
      <w:pPr>
        <w:spacing w:line="240" w:lineRule="atLeast"/>
        <w:rPr>
          <w:rFonts w:ascii="Times New Roman" w:hAnsi="Times New Roman" w:cs="Times New Roman"/>
          <w:sz w:val="24"/>
          <w:szCs w:val="24"/>
          <w:lang w:val="en-GB"/>
        </w:rPr>
      </w:pPr>
    </w:p>
    <w:p w14:paraId="607EA0BC" w14:textId="77777777" w:rsidR="00F31154" w:rsidRPr="00BE6D61" w:rsidRDefault="00F31154" w:rsidP="005F741B">
      <w:pPr>
        <w:pStyle w:val="ListParagraph"/>
        <w:spacing w:line="240" w:lineRule="atLeast"/>
        <w:ind w:left="1656"/>
        <w:rPr>
          <w:rFonts w:ascii="Times New Roman" w:hAnsi="Times New Roman" w:cs="Times New Roman"/>
          <w:sz w:val="24"/>
          <w:szCs w:val="24"/>
          <w:lang w:val="en-GB"/>
        </w:rPr>
      </w:pPr>
    </w:p>
    <w:p w14:paraId="74E929E1" w14:textId="77777777" w:rsidR="005F741B" w:rsidRPr="00BE6D61" w:rsidRDefault="005F741B" w:rsidP="005F741B">
      <w:pPr>
        <w:pStyle w:val="ListParagraph"/>
        <w:spacing w:line="360" w:lineRule="auto"/>
        <w:jc w:val="center"/>
        <w:rPr>
          <w:rFonts w:ascii="Times New Roman" w:hAnsi="Times New Roman" w:cs="Times New Roman"/>
          <w:noProof/>
          <w:sz w:val="24"/>
          <w:szCs w:val="24"/>
          <w:lang w:val="en-GB" w:eastAsia="en-029"/>
        </w:rPr>
      </w:pPr>
      <w:r w:rsidRPr="00BE6D61">
        <w:rPr>
          <w:rFonts w:ascii="Times New Roman" w:hAnsi="Times New Roman" w:cs="Times New Roman"/>
          <w:noProof/>
          <w:sz w:val="24"/>
          <w:szCs w:val="24"/>
        </w:rPr>
        <w:drawing>
          <wp:inline distT="0" distB="0" distL="0" distR="0" wp14:anchorId="6A7F19E6" wp14:editId="291170CF">
            <wp:extent cx="4007052" cy="2073416"/>
            <wp:effectExtent l="0" t="0" r="12700" b="222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FF897EC" w14:textId="77777777" w:rsidR="005F741B" w:rsidRPr="00812FC8" w:rsidRDefault="005F741B" w:rsidP="00812FC8">
      <w:pPr>
        <w:pStyle w:val="ListParagraph"/>
        <w:tabs>
          <w:tab w:val="left" w:pos="1515"/>
        </w:tabs>
        <w:ind w:left="1656"/>
        <w:jc w:val="center"/>
        <w:rPr>
          <w:rFonts w:ascii="Times New Roman" w:hAnsi="Times New Roman" w:cs="Times New Roman"/>
          <w:sz w:val="20"/>
          <w:szCs w:val="20"/>
          <w:lang w:val="en-GB"/>
        </w:rPr>
      </w:pPr>
      <w:r w:rsidRPr="00812FC8">
        <w:rPr>
          <w:rFonts w:ascii="Times New Roman" w:hAnsi="Times New Roman" w:cs="Times New Roman"/>
          <w:sz w:val="20"/>
          <w:szCs w:val="20"/>
          <w:lang w:val="en-GB"/>
        </w:rPr>
        <w:t>Pie chart showing, royalties incurred by percentage</w:t>
      </w:r>
    </w:p>
    <w:p w14:paraId="6EE903E3" w14:textId="77777777" w:rsidR="005F741B" w:rsidRPr="00843A7E" w:rsidRDefault="00843A7E" w:rsidP="00843A7E">
      <w:pPr>
        <w:pStyle w:val="ListParagraph"/>
        <w:tabs>
          <w:tab w:val="left" w:pos="1230"/>
        </w:tabs>
        <w:ind w:left="1656"/>
        <w:rPr>
          <w:rFonts w:ascii="Times New Roman" w:hAnsi="Times New Roman" w:cs="Times New Roman"/>
          <w:sz w:val="24"/>
          <w:szCs w:val="24"/>
          <w:lang w:val="en-GB"/>
        </w:rPr>
      </w:pPr>
      <w:r>
        <w:rPr>
          <w:rFonts w:ascii="Times New Roman" w:hAnsi="Times New Roman" w:cs="Times New Roman"/>
          <w:sz w:val="24"/>
          <w:szCs w:val="24"/>
          <w:lang w:val="en-GB"/>
        </w:rPr>
        <w:tab/>
      </w:r>
    </w:p>
    <w:p w14:paraId="7C46FC6B" w14:textId="77777777" w:rsidR="005F741B" w:rsidRPr="00BE6D61" w:rsidRDefault="005F741B" w:rsidP="005F741B">
      <w:pPr>
        <w:pStyle w:val="ListParagraph"/>
        <w:tabs>
          <w:tab w:val="left" w:pos="1230"/>
        </w:tabs>
        <w:ind w:left="1656"/>
        <w:rPr>
          <w:rFonts w:ascii="Times New Roman" w:hAnsi="Times New Roman" w:cs="Times New Roman"/>
          <w:sz w:val="24"/>
          <w:szCs w:val="24"/>
          <w:lang w:val="en-GB"/>
        </w:rPr>
      </w:pPr>
    </w:p>
    <w:p w14:paraId="4A4E96DF" w14:textId="77777777" w:rsidR="005F741B" w:rsidRPr="00BE6D61" w:rsidRDefault="005F741B" w:rsidP="00812FC8">
      <w:pPr>
        <w:pStyle w:val="ListParagraph"/>
        <w:tabs>
          <w:tab w:val="left" w:pos="1230"/>
        </w:tabs>
        <w:spacing w:after="0" w:line="240" w:lineRule="auto"/>
        <w:ind w:left="1656"/>
        <w:rPr>
          <w:rFonts w:ascii="Times New Roman" w:hAnsi="Times New Roman" w:cs="Times New Roman"/>
          <w:sz w:val="24"/>
          <w:szCs w:val="24"/>
          <w:lang w:val="en-GB"/>
        </w:rPr>
      </w:pPr>
      <w:r w:rsidRPr="00BE6D61">
        <w:rPr>
          <w:rFonts w:ascii="Times New Roman" w:hAnsi="Times New Roman" w:cs="Times New Roman"/>
          <w:noProof/>
          <w:sz w:val="24"/>
          <w:szCs w:val="24"/>
        </w:rPr>
        <w:lastRenderedPageBreak/>
        <w:drawing>
          <wp:inline distT="0" distB="0" distL="0" distR="0" wp14:anchorId="1D219064" wp14:editId="2BAD01FA">
            <wp:extent cx="3890568" cy="2562650"/>
            <wp:effectExtent l="0" t="0" r="1524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3FEC88C" w14:textId="77777777" w:rsidR="005F741B" w:rsidRPr="00812FC8" w:rsidRDefault="005F741B" w:rsidP="00812FC8">
      <w:pPr>
        <w:tabs>
          <w:tab w:val="left" w:pos="1230"/>
        </w:tabs>
        <w:jc w:val="center"/>
        <w:rPr>
          <w:rFonts w:ascii="Times New Roman" w:hAnsi="Times New Roman" w:cs="Times New Roman"/>
          <w:sz w:val="20"/>
          <w:szCs w:val="20"/>
          <w:lang w:val="en-GB"/>
        </w:rPr>
      </w:pPr>
      <w:r w:rsidRPr="00812FC8">
        <w:rPr>
          <w:rFonts w:ascii="Times New Roman" w:hAnsi="Times New Roman" w:cs="Times New Roman"/>
          <w:sz w:val="20"/>
          <w:szCs w:val="20"/>
          <w:lang w:val="en-GB"/>
        </w:rPr>
        <w:t>Graph showing royalty payment for the stone quarries</w:t>
      </w:r>
    </w:p>
    <w:p w14:paraId="20606D0A" w14:textId="77777777" w:rsidR="00812FC8" w:rsidRDefault="00812FC8" w:rsidP="00615A47">
      <w:pPr>
        <w:pStyle w:val="NoSpacing"/>
        <w:spacing w:line="276" w:lineRule="auto"/>
        <w:jc w:val="both"/>
        <w:rPr>
          <w:rFonts w:ascii="Times New Roman" w:hAnsi="Times New Roman" w:cs="Times New Roman"/>
          <w:b/>
          <w:sz w:val="24"/>
          <w:szCs w:val="24"/>
          <w:lang w:val="en-GB"/>
        </w:rPr>
      </w:pPr>
    </w:p>
    <w:p w14:paraId="2E43EBBB" w14:textId="77777777" w:rsidR="005F741B" w:rsidRPr="00BE6D61" w:rsidRDefault="005F741B" w:rsidP="00615A47">
      <w:pPr>
        <w:pStyle w:val="NoSpacing"/>
        <w:spacing w:line="276" w:lineRule="auto"/>
        <w:jc w:val="both"/>
        <w:rPr>
          <w:rFonts w:ascii="Times New Roman" w:hAnsi="Times New Roman" w:cs="Times New Roman"/>
          <w:b/>
          <w:sz w:val="24"/>
          <w:szCs w:val="24"/>
          <w:lang w:val="en-GB"/>
        </w:rPr>
      </w:pPr>
      <w:r w:rsidRPr="00BE6D61">
        <w:rPr>
          <w:rFonts w:ascii="Times New Roman" w:hAnsi="Times New Roman" w:cs="Times New Roman"/>
          <w:b/>
          <w:sz w:val="24"/>
          <w:szCs w:val="24"/>
          <w:lang w:val="en-GB"/>
        </w:rPr>
        <w:t>MINES INSPECTORATE</w:t>
      </w:r>
    </w:p>
    <w:p w14:paraId="7EB72944" w14:textId="77777777" w:rsidR="005F741B" w:rsidRPr="00BE6D61" w:rsidRDefault="005F741B" w:rsidP="00615A47">
      <w:pPr>
        <w:pStyle w:val="NoSpacing"/>
        <w:spacing w:line="276"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In 2014, Mines Inspectorate Section succeeded in reaching all of the major mining areas in Mining Districts # 1, 2, 3, 4, 5 and 6 with the strength of Seventy-eight (78) Officers, Eight (8) Community Mines Rangers and four (4) Clerks. The Mines Inspectorate Section carried out the day to day administration and regulation of Small and Medium Scale gold and diamond mining operations in the Mining Districts, working from the permanent Mining Stations, and Sub-Stations set up in response to needs or level of mining activities.</w:t>
      </w:r>
    </w:p>
    <w:p w14:paraId="53B708B8" w14:textId="77777777" w:rsidR="005F741B" w:rsidRPr="00BE6D61" w:rsidRDefault="005F741B" w:rsidP="00615A47">
      <w:pPr>
        <w:pStyle w:val="NoSpacing"/>
        <w:spacing w:line="276" w:lineRule="auto"/>
        <w:ind w:left="1656"/>
        <w:jc w:val="both"/>
        <w:rPr>
          <w:rFonts w:ascii="Times New Roman" w:hAnsi="Times New Roman" w:cs="Times New Roman"/>
          <w:sz w:val="24"/>
          <w:szCs w:val="24"/>
          <w:lang w:val="en-GB"/>
        </w:rPr>
      </w:pPr>
    </w:p>
    <w:p w14:paraId="2FD64DCA" w14:textId="77777777" w:rsidR="005F741B" w:rsidRPr="00BE6D61" w:rsidRDefault="005F741B" w:rsidP="00615A47">
      <w:pPr>
        <w:pStyle w:val="NoSpacing"/>
        <w:spacing w:line="276"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This means that the Mines Inspectorate administers and regulates most mining operations in Guyana, since Small and Medium Scale Gold and Diamond Mining Operations account for most mining operations. Mines Inspectorate Section also plays a significant role in the laying of charges, procedures for out of court settlement and prosecution of offences under the Mining Act and Regulations.</w:t>
      </w:r>
    </w:p>
    <w:p w14:paraId="4B731B25" w14:textId="77777777" w:rsidR="005F741B" w:rsidRPr="00BE6D61" w:rsidRDefault="005F741B" w:rsidP="00615A47">
      <w:pPr>
        <w:pStyle w:val="NoSpacing"/>
        <w:spacing w:line="276" w:lineRule="auto"/>
        <w:ind w:left="1656"/>
        <w:jc w:val="both"/>
        <w:rPr>
          <w:rFonts w:ascii="Times New Roman" w:hAnsi="Times New Roman" w:cs="Times New Roman"/>
          <w:sz w:val="24"/>
          <w:szCs w:val="24"/>
          <w:lang w:val="en-GB"/>
        </w:rPr>
      </w:pPr>
    </w:p>
    <w:p w14:paraId="19E52F56" w14:textId="77777777" w:rsidR="005F741B" w:rsidRPr="00BE6D61" w:rsidRDefault="005F741B" w:rsidP="00615A47">
      <w:pPr>
        <w:pStyle w:val="NoSpacing"/>
        <w:spacing w:line="276"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Two (2) newly built Mining Stations w</w:t>
      </w:r>
      <w:r w:rsidR="00F32E43">
        <w:rPr>
          <w:rFonts w:ascii="Times New Roman" w:hAnsi="Times New Roman" w:cs="Times New Roman"/>
          <w:sz w:val="24"/>
          <w:szCs w:val="24"/>
          <w:lang w:val="en-GB"/>
        </w:rPr>
        <w:t>ere</w:t>
      </w:r>
      <w:r w:rsidRPr="00BE6D61">
        <w:rPr>
          <w:rFonts w:ascii="Times New Roman" w:hAnsi="Times New Roman" w:cs="Times New Roman"/>
          <w:sz w:val="24"/>
          <w:szCs w:val="24"/>
          <w:lang w:val="en-GB"/>
        </w:rPr>
        <w:t xml:space="preserve"> completed and opened at Olive Creek and Lethem which were operated by the Mines Inspectorate Section. Duties carried out included inspections of Goldsmiths’ Premises; inspection of Small and Medium Scale gold and diamond mining (dredging) operations and shops in Mining Districts; issuance of Licences to trade in Gold or Precious Stones (Trading Licences) and Residential Permissions in Mining Districts; and Verification of Claims and River Locations in Mining Districts. Inspections of dredging operations and shops are directly linked to monitoring and protection of revenue, while Verification of Claims and River Locations promotes orderly mining and reduces opportunity for raiding or unlawful working of Claims and River Locations.</w:t>
      </w:r>
    </w:p>
    <w:p w14:paraId="0855C85E" w14:textId="77777777" w:rsidR="005F741B" w:rsidRPr="00BE6D61" w:rsidRDefault="005F741B" w:rsidP="00615A47">
      <w:pPr>
        <w:pStyle w:val="NoSpacing"/>
        <w:spacing w:line="276" w:lineRule="auto"/>
        <w:jc w:val="both"/>
        <w:rPr>
          <w:rFonts w:ascii="Times New Roman" w:hAnsi="Times New Roman" w:cs="Times New Roman"/>
          <w:sz w:val="24"/>
          <w:szCs w:val="24"/>
          <w:lang w:val="en-GB"/>
        </w:rPr>
      </w:pPr>
    </w:p>
    <w:p w14:paraId="4E32711D" w14:textId="107FF440" w:rsidR="00746C9C" w:rsidRPr="00BE6D61" w:rsidRDefault="005F741B" w:rsidP="00615A47">
      <w:pPr>
        <w:pStyle w:val="NoSpacing"/>
        <w:spacing w:line="276"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lastRenderedPageBreak/>
        <w:t>The Inspectorate found constraints to operations were, access to transportation, inadequate staffing levels for the operations in the field and communication between field and HQ.</w:t>
      </w:r>
    </w:p>
    <w:p w14:paraId="062AD3A1" w14:textId="77777777" w:rsidR="005F741B" w:rsidRPr="00BE6D61" w:rsidRDefault="005F741B" w:rsidP="00843A7E">
      <w:pPr>
        <w:jc w:val="center"/>
        <w:rPr>
          <w:rFonts w:ascii="Times New Roman" w:hAnsi="Times New Roman" w:cs="Times New Roman"/>
          <w:b/>
          <w:sz w:val="24"/>
          <w:szCs w:val="24"/>
          <w:u w:val="single"/>
          <w:lang w:val="en-GB"/>
        </w:rPr>
      </w:pPr>
      <w:r w:rsidRPr="00BE6D61">
        <w:rPr>
          <w:rFonts w:ascii="Times New Roman" w:hAnsi="Times New Roman" w:cs="Times New Roman"/>
          <w:noProof/>
          <w:sz w:val="24"/>
          <w:szCs w:val="24"/>
        </w:rPr>
        <w:drawing>
          <wp:inline distT="0" distB="0" distL="0" distR="0" wp14:anchorId="2731AFC2" wp14:editId="407F9E4F">
            <wp:extent cx="5181600" cy="2638425"/>
            <wp:effectExtent l="0" t="0" r="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4056F20" w14:textId="77777777" w:rsidR="005F741B" w:rsidRPr="00BE6D61" w:rsidRDefault="00C800F8" w:rsidP="005F741B">
      <w:pPr>
        <w:rPr>
          <w:rFonts w:ascii="Times New Roman" w:hAnsi="Times New Roman" w:cs="Times New Roman"/>
          <w:b/>
          <w:sz w:val="24"/>
          <w:szCs w:val="24"/>
          <w:lang w:val="en-GB"/>
        </w:rPr>
      </w:pPr>
      <w:r w:rsidRPr="00BE6D61">
        <w:rPr>
          <w:rFonts w:ascii="Times New Roman" w:hAnsi="Times New Roman" w:cs="Times New Roman"/>
          <w:b/>
          <w:sz w:val="24"/>
          <w:szCs w:val="24"/>
          <w:lang w:val="en-GB"/>
        </w:rPr>
        <w:t xml:space="preserve">                                </w:t>
      </w:r>
      <w:r w:rsidR="005F741B" w:rsidRPr="00BE6D61">
        <w:rPr>
          <w:rFonts w:ascii="Times New Roman" w:hAnsi="Times New Roman" w:cs="Times New Roman"/>
          <w:b/>
          <w:sz w:val="24"/>
          <w:szCs w:val="24"/>
          <w:lang w:val="en-GB"/>
        </w:rPr>
        <w:t>Ceased Work Orders Issued for the Year 2014</w:t>
      </w:r>
    </w:p>
    <w:p w14:paraId="4F84FBD6" w14:textId="6406F3A0" w:rsidR="00746C9C" w:rsidRDefault="005F741B" w:rsidP="00843A7E">
      <w:pPr>
        <w:jc w:val="center"/>
        <w:rPr>
          <w:rFonts w:ascii="Times New Roman" w:eastAsiaTheme="minorEastAsia" w:hAnsi="Times New Roman" w:cs="Times New Roman"/>
          <w:b/>
          <w:sz w:val="24"/>
          <w:szCs w:val="24"/>
          <w:lang w:val="en-GB" w:eastAsia="ja-JP"/>
        </w:rPr>
      </w:pPr>
      <w:r w:rsidRPr="00BE6D61">
        <w:rPr>
          <w:rFonts w:ascii="Times New Roman" w:hAnsi="Times New Roman" w:cs="Times New Roman"/>
          <w:noProof/>
          <w:sz w:val="24"/>
          <w:szCs w:val="24"/>
        </w:rPr>
        <w:drawing>
          <wp:inline distT="0" distB="0" distL="0" distR="0" wp14:anchorId="36D64081" wp14:editId="21496473">
            <wp:extent cx="5029200" cy="2329180"/>
            <wp:effectExtent l="0" t="0" r="0" b="139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E0B3825" w14:textId="77777777" w:rsidR="00746C9C" w:rsidRPr="00746C9C" w:rsidRDefault="00746C9C" w:rsidP="00746C9C">
      <w:pPr>
        <w:rPr>
          <w:rFonts w:ascii="Times New Roman" w:eastAsiaTheme="minorEastAsia" w:hAnsi="Times New Roman" w:cs="Times New Roman"/>
          <w:sz w:val="24"/>
          <w:szCs w:val="24"/>
          <w:lang w:val="en-GB" w:eastAsia="ja-JP"/>
        </w:rPr>
      </w:pPr>
    </w:p>
    <w:p w14:paraId="3BBE1915" w14:textId="3E630CF8" w:rsidR="005F741B" w:rsidRPr="00BE6D61" w:rsidRDefault="00746C9C" w:rsidP="00625C4A">
      <w:pPr>
        <w:tabs>
          <w:tab w:val="left" w:pos="3405"/>
        </w:tabs>
        <w:rPr>
          <w:rFonts w:ascii="Times New Roman" w:hAnsi="Times New Roman" w:cs="Times New Roman"/>
          <w:b/>
          <w:sz w:val="24"/>
          <w:szCs w:val="24"/>
          <w:lang w:val="en-GB"/>
        </w:rPr>
      </w:pPr>
      <w:r>
        <w:rPr>
          <w:rFonts w:ascii="Times New Roman" w:eastAsiaTheme="minorEastAsia" w:hAnsi="Times New Roman" w:cs="Times New Roman"/>
          <w:sz w:val="24"/>
          <w:szCs w:val="24"/>
          <w:lang w:val="en-GB" w:eastAsia="ja-JP"/>
        </w:rPr>
        <w:tab/>
      </w:r>
      <w:bookmarkStart w:id="4" w:name="_Toc321317404"/>
      <w:r w:rsidR="005F741B" w:rsidRPr="00BE6D61">
        <w:rPr>
          <w:rFonts w:ascii="Times New Roman" w:hAnsi="Times New Roman" w:cs="Times New Roman"/>
          <w:b/>
          <w:sz w:val="24"/>
          <w:szCs w:val="24"/>
          <w:lang w:val="en-GB"/>
        </w:rPr>
        <w:t>MINERAL PROCESSING UNIT</w:t>
      </w:r>
    </w:p>
    <w:p w14:paraId="06D51A64" w14:textId="77777777" w:rsidR="005F741B" w:rsidRPr="00BE6D61" w:rsidRDefault="005F741B" w:rsidP="00615A47">
      <w:pPr>
        <w:pStyle w:val="Footer"/>
        <w:spacing w:after="120" w:line="276"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The Mineral Processing Unit (MPU) has the responsibility for designing, testing and demonstrating improved mineral recovery for Small and Medium Scale gold and diamond mining operations. Other responsibilities include testing and determining other valuable minerals than can be produced with gold and diamonds as by-products or co-products and testing the potential for utilization of economic minerals found in Guyana. Activities for improving mineral recovery are linked to optimizing tailings management.  </w:t>
      </w:r>
    </w:p>
    <w:p w14:paraId="3862270D" w14:textId="77777777" w:rsidR="005F741B" w:rsidRPr="00BE6D61" w:rsidRDefault="005F741B" w:rsidP="00615A47">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lastRenderedPageBreak/>
        <w:t>Several critical areas were engaged by the Mineral Processing Unit.  Work in the lab and field to test and demonstrate enhanced recovery options that do not utilize mercury was actively pursued.  The use of borax as an alternative to mercury was introduced as a trial but had only partial appeal due to the type of gold grains, washing skills and scale of operation.  The testing was done in collaboration with a visiting consultant from Denmark.</w:t>
      </w:r>
    </w:p>
    <w:p w14:paraId="2880E475" w14:textId="77777777" w:rsidR="005F741B" w:rsidRPr="00BE6D61" w:rsidRDefault="005F741B" w:rsidP="00615A47">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Cyanidation, floatation and the use of various pilot scale concentrations were also field demonstrated in the Mahdia, Frenchman, Northwest District and Puruni locations.</w:t>
      </w:r>
    </w:p>
    <w:p w14:paraId="73C921F6" w14:textId="77777777" w:rsidR="005F741B" w:rsidRPr="00BE6D61" w:rsidRDefault="005F741B" w:rsidP="00615A47">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Tailings management and turbidity control were also areas of demonstration, education and awareness initiatives by the Mineral Processing Unit where stakeholders such as Guyana Gold and Diamond Miners Association were encouraged to participate. </w:t>
      </w:r>
      <w:bookmarkEnd w:id="4"/>
    </w:p>
    <w:p w14:paraId="0628C2D2" w14:textId="77777777" w:rsidR="00C800F8" w:rsidRPr="00BE6D61" w:rsidRDefault="00C800F8" w:rsidP="00615A47">
      <w:pPr>
        <w:pStyle w:val="NoSpacing"/>
        <w:spacing w:line="276" w:lineRule="auto"/>
        <w:jc w:val="both"/>
        <w:rPr>
          <w:rFonts w:ascii="Times New Roman" w:hAnsi="Times New Roman" w:cs="Times New Roman"/>
          <w:b/>
          <w:sz w:val="24"/>
          <w:szCs w:val="24"/>
          <w:lang w:val="en-GB"/>
        </w:rPr>
      </w:pPr>
    </w:p>
    <w:p w14:paraId="64C6ADDB" w14:textId="77777777" w:rsidR="005F741B" w:rsidRPr="00BE6D61" w:rsidRDefault="005F741B" w:rsidP="00615A47">
      <w:pPr>
        <w:pStyle w:val="NoSpacing"/>
        <w:spacing w:line="276" w:lineRule="auto"/>
        <w:jc w:val="both"/>
        <w:rPr>
          <w:rFonts w:ascii="Times New Roman" w:hAnsi="Times New Roman" w:cs="Times New Roman"/>
          <w:b/>
          <w:sz w:val="24"/>
          <w:szCs w:val="24"/>
          <w:lang w:val="en-GB"/>
        </w:rPr>
      </w:pPr>
      <w:r w:rsidRPr="00BE6D61">
        <w:rPr>
          <w:rFonts w:ascii="Times New Roman" w:hAnsi="Times New Roman" w:cs="Times New Roman"/>
          <w:b/>
          <w:sz w:val="24"/>
          <w:szCs w:val="24"/>
          <w:lang w:val="en-GB"/>
        </w:rPr>
        <w:t>MINES CLERICAL</w:t>
      </w:r>
    </w:p>
    <w:p w14:paraId="350893E9" w14:textId="77777777" w:rsidR="005F741B" w:rsidRPr="00BE6D61" w:rsidRDefault="005F741B" w:rsidP="00615A47">
      <w:pPr>
        <w:pStyle w:val="xl24"/>
        <w:spacing w:before="120" w:beforeAutospacing="0" w:after="120" w:afterAutospacing="0" w:line="276" w:lineRule="auto"/>
        <w:jc w:val="both"/>
        <w:rPr>
          <w:rFonts w:ascii="Times New Roman" w:hAnsi="Times New Roman" w:cs="Times New Roman"/>
          <w:lang w:val="en-GB"/>
        </w:rPr>
      </w:pPr>
      <w:r w:rsidRPr="00BE6D61">
        <w:rPr>
          <w:rFonts w:ascii="Times New Roman" w:hAnsi="Times New Roman" w:cs="Times New Roman"/>
          <w:lang w:val="en-GB"/>
        </w:rPr>
        <w:t>The Mines Clerical Section is responsible for facilitating the critical responsibilities that relate to the promotion of legality within the mining sector and include the issuing and renewing of dredge licenses and registration credentials, trading licenses, certificates of registration, prospecting permits, mining privileges, business and residential permissions and claim licenses.</w:t>
      </w:r>
    </w:p>
    <w:tbl>
      <w:tblPr>
        <w:tblW w:w="12077" w:type="dxa"/>
        <w:tblInd w:w="-522" w:type="dxa"/>
        <w:tblLook w:val="04A0" w:firstRow="1" w:lastRow="0" w:firstColumn="1" w:lastColumn="0" w:noHBand="0" w:noVBand="1"/>
      </w:tblPr>
      <w:tblGrid>
        <w:gridCol w:w="9898"/>
        <w:gridCol w:w="1367"/>
        <w:gridCol w:w="590"/>
        <w:gridCol w:w="222"/>
      </w:tblGrid>
      <w:tr w:rsidR="005F741B" w:rsidRPr="00BE6D61" w14:paraId="703A7860" w14:textId="77777777" w:rsidTr="0039029E">
        <w:trPr>
          <w:trHeight w:val="315"/>
        </w:trPr>
        <w:tc>
          <w:tcPr>
            <w:tcW w:w="9898" w:type="dxa"/>
            <w:tcBorders>
              <w:top w:val="nil"/>
              <w:left w:val="nil"/>
              <w:bottom w:val="nil"/>
              <w:right w:val="nil"/>
            </w:tcBorders>
            <w:shd w:val="clear" w:color="auto" w:fill="auto"/>
            <w:noWrap/>
            <w:vAlign w:val="bottom"/>
            <w:hideMark/>
          </w:tcPr>
          <w:p w14:paraId="251F13F5" w14:textId="77777777" w:rsidR="005F741B" w:rsidRPr="00BE6D61" w:rsidRDefault="005F741B" w:rsidP="00615A47">
            <w:pPr>
              <w:spacing w:after="0"/>
              <w:jc w:val="both"/>
              <w:rPr>
                <w:rFonts w:ascii="Times New Roman" w:hAnsi="Times New Roman" w:cs="Times New Roman"/>
                <w:sz w:val="24"/>
                <w:szCs w:val="24"/>
                <w:lang w:val="en-GB"/>
              </w:rPr>
            </w:pPr>
          </w:p>
          <w:p w14:paraId="1629C869" w14:textId="77777777" w:rsidR="005F741B" w:rsidRPr="00BE6D61" w:rsidRDefault="005F741B" w:rsidP="00615A47">
            <w:pPr>
              <w:spacing w:after="0"/>
              <w:jc w:val="both"/>
              <w:rPr>
                <w:rFonts w:ascii="Times New Roman" w:eastAsia="Times New Roman" w:hAnsi="Times New Roman" w:cs="Times New Roman"/>
                <w:b/>
                <w:bCs/>
                <w:sz w:val="24"/>
                <w:szCs w:val="24"/>
                <w:lang w:val="en-GB"/>
              </w:rPr>
            </w:pPr>
            <w:r w:rsidRPr="00BE6D61">
              <w:rPr>
                <w:rFonts w:ascii="Times New Roman" w:hAnsi="Times New Roman" w:cs="Times New Roman"/>
                <w:sz w:val="24"/>
                <w:szCs w:val="24"/>
                <w:lang w:val="en-GB"/>
              </w:rPr>
              <w:br w:type="page"/>
            </w:r>
            <w:r w:rsidRPr="00BE6D61">
              <w:rPr>
                <w:rFonts w:ascii="Times New Roman" w:eastAsia="Times New Roman" w:hAnsi="Times New Roman" w:cs="Times New Roman"/>
                <w:b/>
                <w:bCs/>
                <w:sz w:val="24"/>
                <w:szCs w:val="24"/>
                <w:lang w:val="en-GB"/>
              </w:rPr>
              <w:t>SUMMARY FOR YEAR 2014</w:t>
            </w:r>
          </w:p>
          <w:p w14:paraId="5BFA34B1" w14:textId="77777777" w:rsidR="0097420D" w:rsidRPr="00BE6D61" w:rsidRDefault="0097420D" w:rsidP="00615A47">
            <w:pPr>
              <w:spacing w:after="0"/>
              <w:jc w:val="both"/>
              <w:rPr>
                <w:rFonts w:ascii="Times New Roman" w:eastAsia="Times New Roman" w:hAnsi="Times New Roman" w:cs="Times New Roman"/>
                <w:b/>
                <w:bCs/>
                <w:sz w:val="24"/>
                <w:szCs w:val="24"/>
                <w:lang w:val="en-GB"/>
              </w:rPr>
            </w:pPr>
          </w:p>
        </w:tc>
        <w:tc>
          <w:tcPr>
            <w:tcW w:w="1957" w:type="dxa"/>
            <w:gridSpan w:val="2"/>
            <w:tcBorders>
              <w:top w:val="nil"/>
              <w:left w:val="nil"/>
              <w:bottom w:val="nil"/>
              <w:right w:val="nil"/>
            </w:tcBorders>
            <w:shd w:val="clear" w:color="auto" w:fill="auto"/>
            <w:noWrap/>
            <w:vAlign w:val="bottom"/>
            <w:hideMark/>
          </w:tcPr>
          <w:p w14:paraId="28C44E42" w14:textId="77777777" w:rsidR="005F741B" w:rsidRPr="00BE6D61" w:rsidRDefault="005F741B" w:rsidP="00615A47">
            <w:pPr>
              <w:spacing w:after="0"/>
              <w:jc w:val="both"/>
              <w:rPr>
                <w:rFonts w:ascii="Times New Roman" w:eastAsia="Times New Roman" w:hAnsi="Times New Roman" w:cs="Times New Roman"/>
                <w:sz w:val="24"/>
                <w:szCs w:val="24"/>
                <w:lang w:val="en-GB"/>
              </w:rPr>
            </w:pPr>
          </w:p>
        </w:tc>
        <w:tc>
          <w:tcPr>
            <w:tcW w:w="222" w:type="dxa"/>
            <w:tcBorders>
              <w:top w:val="nil"/>
              <w:left w:val="nil"/>
              <w:bottom w:val="nil"/>
              <w:right w:val="nil"/>
            </w:tcBorders>
          </w:tcPr>
          <w:p w14:paraId="0DFAF94B" w14:textId="77777777" w:rsidR="005F741B" w:rsidRPr="00BE6D61" w:rsidRDefault="005F741B" w:rsidP="00615A47">
            <w:pPr>
              <w:spacing w:after="0"/>
              <w:jc w:val="both"/>
              <w:rPr>
                <w:rFonts w:ascii="Times New Roman" w:eastAsia="Times New Roman" w:hAnsi="Times New Roman" w:cs="Times New Roman"/>
                <w:sz w:val="24"/>
                <w:szCs w:val="24"/>
                <w:lang w:val="en-GB"/>
              </w:rPr>
            </w:pPr>
          </w:p>
        </w:tc>
      </w:tr>
      <w:tr w:rsidR="005F741B" w:rsidRPr="00BE6D61" w14:paraId="281BCDBA" w14:textId="77777777" w:rsidTr="0039029E">
        <w:trPr>
          <w:trHeight w:val="270"/>
        </w:trPr>
        <w:tc>
          <w:tcPr>
            <w:tcW w:w="11265" w:type="dxa"/>
            <w:gridSpan w:val="2"/>
            <w:tcBorders>
              <w:top w:val="nil"/>
              <w:left w:val="nil"/>
              <w:bottom w:val="nil"/>
              <w:right w:val="nil"/>
            </w:tcBorders>
            <w:shd w:val="clear" w:color="auto" w:fill="auto"/>
            <w:noWrap/>
            <w:vAlign w:val="bottom"/>
            <w:hideMark/>
          </w:tcPr>
          <w:tbl>
            <w:tblPr>
              <w:tblW w:w="6200" w:type="dxa"/>
              <w:jc w:val="center"/>
              <w:tblLook w:val="04A0" w:firstRow="1" w:lastRow="0" w:firstColumn="1" w:lastColumn="0" w:noHBand="0" w:noVBand="1"/>
            </w:tblPr>
            <w:tblGrid>
              <w:gridCol w:w="3540"/>
              <w:gridCol w:w="2660"/>
            </w:tblGrid>
            <w:tr w:rsidR="005F741B" w:rsidRPr="00BE6D61" w14:paraId="5F81A292" w14:textId="77777777" w:rsidTr="0097420D">
              <w:trPr>
                <w:trHeight w:val="270"/>
                <w:jc w:val="center"/>
              </w:trPr>
              <w:tc>
                <w:tcPr>
                  <w:tcW w:w="3540" w:type="dxa"/>
                  <w:tcBorders>
                    <w:top w:val="single" w:sz="8" w:space="0" w:color="auto"/>
                    <w:left w:val="single" w:sz="8" w:space="0" w:color="auto"/>
                    <w:bottom w:val="nil"/>
                    <w:right w:val="nil"/>
                  </w:tcBorders>
                  <w:shd w:val="clear" w:color="auto" w:fill="E5B8B7" w:themeFill="accent2" w:themeFillTint="66"/>
                  <w:noWrap/>
                  <w:vAlign w:val="bottom"/>
                  <w:hideMark/>
                </w:tcPr>
                <w:p w14:paraId="0E28FBAE"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p>
              </w:tc>
              <w:tc>
                <w:tcPr>
                  <w:tcW w:w="2660" w:type="dxa"/>
                  <w:tcBorders>
                    <w:top w:val="single" w:sz="8" w:space="0" w:color="auto"/>
                    <w:left w:val="single" w:sz="8" w:space="0" w:color="auto"/>
                    <w:bottom w:val="nil"/>
                  </w:tcBorders>
                  <w:shd w:val="clear" w:color="auto" w:fill="E5B8B7" w:themeFill="accent2" w:themeFillTint="66"/>
                  <w:noWrap/>
                  <w:vAlign w:val="bottom"/>
                  <w:hideMark/>
                </w:tcPr>
                <w:p w14:paraId="554BFEFA"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p>
              </w:tc>
            </w:tr>
            <w:tr w:rsidR="005F741B" w:rsidRPr="00BE6D61" w14:paraId="171A0525" w14:textId="77777777" w:rsidTr="0097420D">
              <w:trPr>
                <w:trHeight w:val="285"/>
                <w:jc w:val="center"/>
              </w:trPr>
              <w:tc>
                <w:tcPr>
                  <w:tcW w:w="3540" w:type="dxa"/>
                  <w:tcBorders>
                    <w:top w:val="nil"/>
                    <w:left w:val="single" w:sz="8" w:space="0" w:color="auto"/>
                    <w:bottom w:val="single" w:sz="8" w:space="0" w:color="auto"/>
                    <w:right w:val="nil"/>
                  </w:tcBorders>
                  <w:shd w:val="clear" w:color="auto" w:fill="auto"/>
                  <w:noWrap/>
                  <w:vAlign w:val="bottom"/>
                  <w:hideMark/>
                </w:tcPr>
                <w:p w14:paraId="0B46AE82"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p>
              </w:tc>
              <w:tc>
                <w:tcPr>
                  <w:tcW w:w="2660" w:type="dxa"/>
                  <w:tcBorders>
                    <w:top w:val="nil"/>
                    <w:left w:val="single" w:sz="8" w:space="0" w:color="auto"/>
                    <w:bottom w:val="single" w:sz="8" w:space="0" w:color="auto"/>
                  </w:tcBorders>
                  <w:shd w:val="clear" w:color="auto" w:fill="auto"/>
                  <w:noWrap/>
                  <w:vAlign w:val="bottom"/>
                  <w:hideMark/>
                </w:tcPr>
                <w:p w14:paraId="31A1612F"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p>
              </w:tc>
            </w:tr>
            <w:tr w:rsidR="005F741B" w:rsidRPr="00BE6D61" w14:paraId="2D94674F" w14:textId="77777777" w:rsidTr="00477D59">
              <w:trPr>
                <w:trHeight w:val="330"/>
                <w:jc w:val="center"/>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5C441157"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 xml:space="preserve">Complaint </w:t>
                  </w:r>
                </w:p>
              </w:tc>
              <w:tc>
                <w:tcPr>
                  <w:tcW w:w="2660" w:type="dxa"/>
                  <w:tcBorders>
                    <w:top w:val="nil"/>
                    <w:left w:val="nil"/>
                    <w:bottom w:val="single" w:sz="4" w:space="0" w:color="auto"/>
                    <w:right w:val="single" w:sz="4" w:space="0" w:color="auto"/>
                  </w:tcBorders>
                  <w:shd w:val="clear" w:color="auto" w:fill="auto"/>
                  <w:noWrap/>
                  <w:vAlign w:val="bottom"/>
                  <w:hideMark/>
                </w:tcPr>
                <w:p w14:paraId="3A5A1996"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r>
            <w:tr w:rsidR="005F741B" w:rsidRPr="00BE6D61" w14:paraId="20603CCA" w14:textId="77777777" w:rsidTr="00477D59">
              <w:trPr>
                <w:trHeight w:val="300"/>
                <w:jc w:val="center"/>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314C170B"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Challenges</w:t>
                  </w:r>
                </w:p>
              </w:tc>
              <w:tc>
                <w:tcPr>
                  <w:tcW w:w="2660" w:type="dxa"/>
                  <w:tcBorders>
                    <w:top w:val="nil"/>
                    <w:left w:val="nil"/>
                    <w:bottom w:val="single" w:sz="4" w:space="0" w:color="auto"/>
                    <w:right w:val="single" w:sz="4" w:space="0" w:color="auto"/>
                  </w:tcBorders>
                  <w:shd w:val="clear" w:color="auto" w:fill="auto"/>
                  <w:noWrap/>
                  <w:vAlign w:val="bottom"/>
                  <w:hideMark/>
                </w:tcPr>
                <w:p w14:paraId="4F1CD690"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r>
            <w:tr w:rsidR="005F741B" w:rsidRPr="00BE6D61" w14:paraId="2EDF1D61" w14:textId="77777777" w:rsidTr="00477D59">
              <w:trPr>
                <w:trHeight w:val="345"/>
                <w:jc w:val="center"/>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2708C922"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Court matters currently before Hearing Officer</w:t>
                  </w:r>
                </w:p>
              </w:tc>
              <w:tc>
                <w:tcPr>
                  <w:tcW w:w="2660" w:type="dxa"/>
                  <w:tcBorders>
                    <w:top w:val="nil"/>
                    <w:left w:val="nil"/>
                    <w:bottom w:val="single" w:sz="4" w:space="0" w:color="auto"/>
                    <w:right w:val="single" w:sz="4" w:space="0" w:color="auto"/>
                  </w:tcBorders>
                  <w:shd w:val="clear" w:color="auto" w:fill="auto"/>
                  <w:noWrap/>
                  <w:vAlign w:val="bottom"/>
                  <w:hideMark/>
                </w:tcPr>
                <w:p w14:paraId="1718D63A"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31</w:t>
                  </w:r>
                </w:p>
              </w:tc>
            </w:tr>
            <w:tr w:rsidR="005F741B" w:rsidRPr="00BE6D61" w14:paraId="3958AA58" w14:textId="77777777" w:rsidTr="00477D59">
              <w:trPr>
                <w:trHeight w:val="300"/>
                <w:jc w:val="center"/>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4076CF74"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Trading Licences</w:t>
                  </w:r>
                </w:p>
              </w:tc>
              <w:tc>
                <w:tcPr>
                  <w:tcW w:w="2660" w:type="dxa"/>
                  <w:tcBorders>
                    <w:top w:val="nil"/>
                    <w:left w:val="nil"/>
                    <w:bottom w:val="single" w:sz="4" w:space="0" w:color="auto"/>
                    <w:right w:val="single" w:sz="4" w:space="0" w:color="auto"/>
                  </w:tcBorders>
                  <w:shd w:val="clear" w:color="auto" w:fill="auto"/>
                  <w:noWrap/>
                  <w:vAlign w:val="bottom"/>
                  <w:hideMark/>
                </w:tcPr>
                <w:p w14:paraId="29017E57"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290</w:t>
                  </w:r>
                </w:p>
              </w:tc>
            </w:tr>
            <w:tr w:rsidR="005F741B" w:rsidRPr="00BE6D61" w14:paraId="61D35D42" w14:textId="77777777" w:rsidTr="00477D59">
              <w:trPr>
                <w:trHeight w:val="330"/>
                <w:jc w:val="center"/>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198BCA89"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Renewal of Goldsmith Licences</w:t>
                  </w:r>
                </w:p>
              </w:tc>
              <w:tc>
                <w:tcPr>
                  <w:tcW w:w="2660" w:type="dxa"/>
                  <w:tcBorders>
                    <w:top w:val="nil"/>
                    <w:left w:val="nil"/>
                    <w:bottom w:val="single" w:sz="4" w:space="0" w:color="auto"/>
                    <w:right w:val="single" w:sz="4" w:space="0" w:color="auto"/>
                  </w:tcBorders>
                  <w:shd w:val="clear" w:color="auto" w:fill="auto"/>
                  <w:noWrap/>
                  <w:vAlign w:val="bottom"/>
                  <w:hideMark/>
                </w:tcPr>
                <w:p w14:paraId="22E5B812"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105</w:t>
                  </w:r>
                </w:p>
              </w:tc>
            </w:tr>
            <w:tr w:rsidR="005F741B" w:rsidRPr="00BE6D61" w14:paraId="745B363B" w14:textId="77777777" w:rsidTr="00477D59">
              <w:trPr>
                <w:trHeight w:val="300"/>
                <w:jc w:val="center"/>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04AD9B33"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New Goldsmith Applications</w:t>
                  </w:r>
                </w:p>
              </w:tc>
              <w:tc>
                <w:tcPr>
                  <w:tcW w:w="2660" w:type="dxa"/>
                  <w:tcBorders>
                    <w:top w:val="nil"/>
                    <w:left w:val="nil"/>
                    <w:bottom w:val="single" w:sz="4" w:space="0" w:color="auto"/>
                    <w:right w:val="single" w:sz="4" w:space="0" w:color="auto"/>
                  </w:tcBorders>
                  <w:shd w:val="clear" w:color="auto" w:fill="auto"/>
                  <w:noWrap/>
                  <w:vAlign w:val="bottom"/>
                  <w:hideMark/>
                </w:tcPr>
                <w:p w14:paraId="1327AE6D"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r>
            <w:tr w:rsidR="005F741B" w:rsidRPr="00BE6D61" w14:paraId="40B8570C" w14:textId="77777777" w:rsidTr="00477D59">
              <w:trPr>
                <w:trHeight w:val="285"/>
                <w:jc w:val="center"/>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6A3C5CD5"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Business Permissions</w:t>
                  </w:r>
                </w:p>
              </w:tc>
              <w:tc>
                <w:tcPr>
                  <w:tcW w:w="2660" w:type="dxa"/>
                  <w:tcBorders>
                    <w:top w:val="nil"/>
                    <w:left w:val="nil"/>
                    <w:bottom w:val="single" w:sz="4" w:space="0" w:color="auto"/>
                    <w:right w:val="single" w:sz="4" w:space="0" w:color="auto"/>
                  </w:tcBorders>
                  <w:shd w:val="clear" w:color="auto" w:fill="auto"/>
                  <w:noWrap/>
                  <w:vAlign w:val="bottom"/>
                  <w:hideMark/>
                </w:tcPr>
                <w:p w14:paraId="28C24AB2"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205</w:t>
                  </w:r>
                </w:p>
              </w:tc>
            </w:tr>
            <w:tr w:rsidR="005F741B" w:rsidRPr="00BE6D61" w14:paraId="594A0EE0" w14:textId="77777777" w:rsidTr="00477D59">
              <w:trPr>
                <w:trHeight w:val="345"/>
                <w:jc w:val="center"/>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7AF02CAA"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Residential Permissions</w:t>
                  </w:r>
                </w:p>
              </w:tc>
              <w:tc>
                <w:tcPr>
                  <w:tcW w:w="2660" w:type="dxa"/>
                  <w:tcBorders>
                    <w:top w:val="nil"/>
                    <w:left w:val="nil"/>
                    <w:bottom w:val="single" w:sz="4" w:space="0" w:color="auto"/>
                    <w:right w:val="single" w:sz="4" w:space="0" w:color="auto"/>
                  </w:tcBorders>
                  <w:shd w:val="clear" w:color="auto" w:fill="auto"/>
                  <w:noWrap/>
                  <w:vAlign w:val="bottom"/>
                  <w:hideMark/>
                </w:tcPr>
                <w:p w14:paraId="6AEE76A2"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100</w:t>
                  </w:r>
                </w:p>
              </w:tc>
            </w:tr>
            <w:tr w:rsidR="005F741B" w:rsidRPr="00BE6D61" w14:paraId="522692BF" w14:textId="77777777" w:rsidTr="00477D59">
              <w:trPr>
                <w:trHeight w:val="300"/>
                <w:jc w:val="center"/>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0929821E"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Dredge Registration</w:t>
                  </w:r>
                </w:p>
              </w:tc>
              <w:tc>
                <w:tcPr>
                  <w:tcW w:w="2660" w:type="dxa"/>
                  <w:tcBorders>
                    <w:top w:val="nil"/>
                    <w:left w:val="nil"/>
                    <w:bottom w:val="single" w:sz="4" w:space="0" w:color="auto"/>
                    <w:right w:val="single" w:sz="4" w:space="0" w:color="auto"/>
                  </w:tcBorders>
                  <w:shd w:val="clear" w:color="auto" w:fill="auto"/>
                  <w:noWrap/>
                  <w:vAlign w:val="bottom"/>
                  <w:hideMark/>
                </w:tcPr>
                <w:p w14:paraId="18716B1A"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836</w:t>
                  </w:r>
                </w:p>
              </w:tc>
            </w:tr>
            <w:tr w:rsidR="005F741B" w:rsidRPr="00BE6D61" w14:paraId="02DA1BCE" w14:textId="77777777" w:rsidTr="00477D59">
              <w:trPr>
                <w:trHeight w:val="330"/>
                <w:jc w:val="center"/>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2CD87C1C"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Dredge Renewals</w:t>
                  </w:r>
                </w:p>
              </w:tc>
              <w:tc>
                <w:tcPr>
                  <w:tcW w:w="2660" w:type="dxa"/>
                  <w:tcBorders>
                    <w:top w:val="nil"/>
                    <w:left w:val="nil"/>
                    <w:bottom w:val="single" w:sz="4" w:space="0" w:color="auto"/>
                    <w:right w:val="single" w:sz="4" w:space="0" w:color="auto"/>
                  </w:tcBorders>
                  <w:shd w:val="clear" w:color="auto" w:fill="auto"/>
                  <w:noWrap/>
                  <w:vAlign w:val="bottom"/>
                  <w:hideMark/>
                </w:tcPr>
                <w:p w14:paraId="081E0608"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2683</w:t>
                  </w:r>
                </w:p>
              </w:tc>
            </w:tr>
            <w:tr w:rsidR="005F741B" w:rsidRPr="00BE6D61" w14:paraId="6FA54C94" w14:textId="77777777" w:rsidTr="00477D59">
              <w:trPr>
                <w:trHeight w:val="315"/>
                <w:jc w:val="center"/>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04695879"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Dredges Licenced</w:t>
                  </w:r>
                </w:p>
              </w:tc>
              <w:tc>
                <w:tcPr>
                  <w:tcW w:w="2660" w:type="dxa"/>
                  <w:tcBorders>
                    <w:top w:val="nil"/>
                    <w:left w:val="nil"/>
                    <w:bottom w:val="single" w:sz="4" w:space="0" w:color="auto"/>
                    <w:right w:val="single" w:sz="4" w:space="0" w:color="auto"/>
                  </w:tcBorders>
                  <w:shd w:val="clear" w:color="auto" w:fill="auto"/>
                  <w:noWrap/>
                  <w:vAlign w:val="bottom"/>
                  <w:hideMark/>
                </w:tcPr>
                <w:p w14:paraId="5873DAFF"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3519</w:t>
                  </w:r>
                </w:p>
              </w:tc>
            </w:tr>
            <w:tr w:rsidR="005F741B" w:rsidRPr="00BE6D61" w14:paraId="6662117E" w14:textId="77777777" w:rsidTr="00477D59">
              <w:trPr>
                <w:trHeight w:val="315"/>
                <w:jc w:val="center"/>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3377C686"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Dredge Transferals</w:t>
                  </w:r>
                </w:p>
              </w:tc>
              <w:tc>
                <w:tcPr>
                  <w:tcW w:w="2660" w:type="dxa"/>
                  <w:tcBorders>
                    <w:top w:val="nil"/>
                    <w:left w:val="nil"/>
                    <w:bottom w:val="single" w:sz="4" w:space="0" w:color="auto"/>
                    <w:right w:val="single" w:sz="4" w:space="0" w:color="auto"/>
                  </w:tcBorders>
                  <w:shd w:val="clear" w:color="auto" w:fill="auto"/>
                  <w:noWrap/>
                  <w:vAlign w:val="bottom"/>
                  <w:hideMark/>
                </w:tcPr>
                <w:p w14:paraId="1507C6CB"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33</w:t>
                  </w:r>
                </w:p>
              </w:tc>
            </w:tr>
            <w:tr w:rsidR="005F741B" w:rsidRPr="00BE6D61" w14:paraId="3E64E146" w14:textId="77777777" w:rsidTr="00477D59">
              <w:trPr>
                <w:trHeight w:val="345"/>
                <w:jc w:val="center"/>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5B45EE02"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Dredges Scrapped</w:t>
                  </w:r>
                </w:p>
              </w:tc>
              <w:tc>
                <w:tcPr>
                  <w:tcW w:w="2660" w:type="dxa"/>
                  <w:tcBorders>
                    <w:top w:val="nil"/>
                    <w:left w:val="nil"/>
                    <w:bottom w:val="single" w:sz="4" w:space="0" w:color="auto"/>
                    <w:right w:val="single" w:sz="4" w:space="0" w:color="auto"/>
                  </w:tcBorders>
                  <w:shd w:val="clear" w:color="auto" w:fill="auto"/>
                  <w:noWrap/>
                  <w:vAlign w:val="bottom"/>
                  <w:hideMark/>
                </w:tcPr>
                <w:p w14:paraId="24C89766"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10</w:t>
                  </w:r>
                </w:p>
              </w:tc>
            </w:tr>
            <w:tr w:rsidR="005F741B" w:rsidRPr="00BE6D61" w14:paraId="08606B9F" w14:textId="77777777" w:rsidTr="00477D59">
              <w:trPr>
                <w:trHeight w:val="330"/>
                <w:jc w:val="center"/>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3F22FD44"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Certificate of Registration</w:t>
                  </w:r>
                </w:p>
              </w:tc>
              <w:tc>
                <w:tcPr>
                  <w:tcW w:w="2660" w:type="dxa"/>
                  <w:tcBorders>
                    <w:top w:val="nil"/>
                    <w:left w:val="nil"/>
                    <w:bottom w:val="single" w:sz="4" w:space="0" w:color="auto"/>
                    <w:right w:val="single" w:sz="4" w:space="0" w:color="auto"/>
                  </w:tcBorders>
                  <w:shd w:val="clear" w:color="auto" w:fill="auto"/>
                  <w:noWrap/>
                  <w:vAlign w:val="bottom"/>
                  <w:hideMark/>
                </w:tcPr>
                <w:p w14:paraId="3C5AF471"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370</w:t>
                  </w:r>
                </w:p>
              </w:tc>
            </w:tr>
            <w:tr w:rsidR="005F741B" w:rsidRPr="00BE6D61" w14:paraId="0CFC289C" w14:textId="77777777" w:rsidTr="00477D59">
              <w:trPr>
                <w:trHeight w:val="315"/>
                <w:jc w:val="center"/>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760D5AB2"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Prospecting Permits Small Scale</w:t>
                  </w:r>
                </w:p>
              </w:tc>
              <w:tc>
                <w:tcPr>
                  <w:tcW w:w="2660" w:type="dxa"/>
                  <w:tcBorders>
                    <w:top w:val="nil"/>
                    <w:left w:val="nil"/>
                    <w:bottom w:val="single" w:sz="4" w:space="0" w:color="auto"/>
                    <w:right w:val="single" w:sz="4" w:space="0" w:color="auto"/>
                  </w:tcBorders>
                  <w:shd w:val="clear" w:color="auto" w:fill="auto"/>
                  <w:noWrap/>
                  <w:vAlign w:val="bottom"/>
                  <w:hideMark/>
                </w:tcPr>
                <w:p w14:paraId="795D57BF"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949</w:t>
                  </w:r>
                </w:p>
              </w:tc>
            </w:tr>
            <w:tr w:rsidR="005F741B" w:rsidRPr="00BE6D61" w14:paraId="5A1091C6" w14:textId="77777777" w:rsidTr="00477D59">
              <w:trPr>
                <w:trHeight w:val="300"/>
                <w:jc w:val="center"/>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40AEA3A4"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Mining Privileges</w:t>
                  </w:r>
                </w:p>
              </w:tc>
              <w:tc>
                <w:tcPr>
                  <w:tcW w:w="2660" w:type="dxa"/>
                  <w:tcBorders>
                    <w:top w:val="nil"/>
                    <w:left w:val="nil"/>
                    <w:bottom w:val="single" w:sz="4" w:space="0" w:color="auto"/>
                    <w:right w:val="single" w:sz="4" w:space="0" w:color="auto"/>
                  </w:tcBorders>
                  <w:shd w:val="clear" w:color="auto" w:fill="auto"/>
                  <w:noWrap/>
                  <w:vAlign w:val="bottom"/>
                  <w:hideMark/>
                </w:tcPr>
                <w:p w14:paraId="06C8A28C"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3,236</w:t>
                  </w:r>
                </w:p>
              </w:tc>
            </w:tr>
            <w:tr w:rsidR="005F741B" w:rsidRPr="00BE6D61" w14:paraId="09748ED5" w14:textId="77777777" w:rsidTr="00477D59">
              <w:trPr>
                <w:trHeight w:val="345"/>
                <w:jc w:val="center"/>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48B54C9E"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lastRenderedPageBreak/>
                    <w:t>Claim Applications - Land</w:t>
                  </w:r>
                </w:p>
              </w:tc>
              <w:tc>
                <w:tcPr>
                  <w:tcW w:w="2660" w:type="dxa"/>
                  <w:tcBorders>
                    <w:top w:val="nil"/>
                    <w:left w:val="nil"/>
                    <w:bottom w:val="single" w:sz="4" w:space="0" w:color="auto"/>
                    <w:right w:val="single" w:sz="4" w:space="0" w:color="auto"/>
                  </w:tcBorders>
                  <w:shd w:val="clear" w:color="auto" w:fill="auto"/>
                  <w:noWrap/>
                  <w:vAlign w:val="bottom"/>
                  <w:hideMark/>
                </w:tcPr>
                <w:p w14:paraId="6E49349E"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3550</w:t>
                  </w:r>
                </w:p>
              </w:tc>
            </w:tr>
            <w:tr w:rsidR="005F741B" w:rsidRPr="00BE6D61" w14:paraId="33A79FE3" w14:textId="77777777" w:rsidTr="00477D59">
              <w:trPr>
                <w:trHeight w:val="315"/>
                <w:jc w:val="center"/>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5798378D"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Claim Applications - River</w:t>
                  </w:r>
                </w:p>
              </w:tc>
              <w:tc>
                <w:tcPr>
                  <w:tcW w:w="2660" w:type="dxa"/>
                  <w:tcBorders>
                    <w:top w:val="nil"/>
                    <w:left w:val="nil"/>
                    <w:bottom w:val="single" w:sz="4" w:space="0" w:color="auto"/>
                    <w:right w:val="single" w:sz="4" w:space="0" w:color="auto"/>
                  </w:tcBorders>
                  <w:shd w:val="clear" w:color="auto" w:fill="auto"/>
                  <w:noWrap/>
                  <w:vAlign w:val="bottom"/>
                  <w:hideMark/>
                </w:tcPr>
                <w:p w14:paraId="05980294"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949</w:t>
                  </w:r>
                </w:p>
              </w:tc>
            </w:tr>
            <w:tr w:rsidR="005F741B" w:rsidRPr="00BE6D61" w14:paraId="72512061" w14:textId="77777777" w:rsidTr="00477D59">
              <w:trPr>
                <w:trHeight w:val="345"/>
                <w:jc w:val="center"/>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40ADA32D"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Exportation of Diamonds (Metric Carats)</w:t>
                  </w:r>
                </w:p>
              </w:tc>
              <w:tc>
                <w:tcPr>
                  <w:tcW w:w="2660" w:type="dxa"/>
                  <w:tcBorders>
                    <w:top w:val="nil"/>
                    <w:left w:val="nil"/>
                    <w:bottom w:val="single" w:sz="4" w:space="0" w:color="auto"/>
                    <w:right w:val="single" w:sz="4" w:space="0" w:color="auto"/>
                  </w:tcBorders>
                  <w:shd w:val="clear" w:color="auto" w:fill="auto"/>
                  <w:noWrap/>
                  <w:vAlign w:val="bottom"/>
                  <w:hideMark/>
                </w:tcPr>
                <w:p w14:paraId="6059DBC6"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90,960.84</w:t>
                  </w:r>
                </w:p>
              </w:tc>
            </w:tr>
            <w:tr w:rsidR="005F741B" w:rsidRPr="00BE6D61" w14:paraId="4392FABF" w14:textId="77777777" w:rsidTr="00477D59">
              <w:trPr>
                <w:trHeight w:val="330"/>
                <w:jc w:val="center"/>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2D542732"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Processing of Claim Licences</w:t>
                  </w:r>
                </w:p>
              </w:tc>
              <w:tc>
                <w:tcPr>
                  <w:tcW w:w="2660" w:type="dxa"/>
                  <w:tcBorders>
                    <w:top w:val="nil"/>
                    <w:left w:val="nil"/>
                    <w:bottom w:val="single" w:sz="4" w:space="0" w:color="auto"/>
                    <w:right w:val="single" w:sz="4" w:space="0" w:color="auto"/>
                  </w:tcBorders>
                  <w:shd w:val="clear" w:color="auto" w:fill="auto"/>
                  <w:noWrap/>
                  <w:vAlign w:val="bottom"/>
                  <w:hideMark/>
                </w:tcPr>
                <w:p w14:paraId="107069AE"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641</w:t>
                  </w:r>
                </w:p>
              </w:tc>
            </w:tr>
            <w:tr w:rsidR="005F741B" w:rsidRPr="00BE6D61" w14:paraId="09284EF2" w14:textId="77777777" w:rsidTr="00477D59">
              <w:trPr>
                <w:trHeight w:val="300"/>
                <w:jc w:val="center"/>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78AA569D"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Duplicate Licences</w:t>
                  </w:r>
                </w:p>
              </w:tc>
              <w:tc>
                <w:tcPr>
                  <w:tcW w:w="2660" w:type="dxa"/>
                  <w:tcBorders>
                    <w:top w:val="nil"/>
                    <w:left w:val="nil"/>
                    <w:bottom w:val="single" w:sz="4" w:space="0" w:color="auto"/>
                    <w:right w:val="single" w:sz="4" w:space="0" w:color="auto"/>
                  </w:tcBorders>
                  <w:shd w:val="clear" w:color="auto" w:fill="auto"/>
                  <w:noWrap/>
                  <w:vAlign w:val="bottom"/>
                  <w:hideMark/>
                </w:tcPr>
                <w:p w14:paraId="39C9AE16"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3</w:t>
                  </w:r>
                </w:p>
              </w:tc>
            </w:tr>
            <w:tr w:rsidR="005F741B" w:rsidRPr="00BE6D61" w14:paraId="00FE8BE3" w14:textId="77777777" w:rsidTr="00477D59">
              <w:trPr>
                <w:trHeight w:val="300"/>
                <w:jc w:val="center"/>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6A69624B"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Specified Machinery</w:t>
                  </w:r>
                </w:p>
              </w:tc>
              <w:tc>
                <w:tcPr>
                  <w:tcW w:w="2660" w:type="dxa"/>
                  <w:tcBorders>
                    <w:top w:val="nil"/>
                    <w:left w:val="nil"/>
                    <w:bottom w:val="single" w:sz="4" w:space="0" w:color="auto"/>
                    <w:right w:val="single" w:sz="4" w:space="0" w:color="auto"/>
                  </w:tcBorders>
                  <w:shd w:val="clear" w:color="auto" w:fill="auto"/>
                  <w:noWrap/>
                  <w:vAlign w:val="bottom"/>
                  <w:hideMark/>
                </w:tcPr>
                <w:p w14:paraId="67ECC2EA"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338.00</w:t>
                  </w:r>
                </w:p>
              </w:tc>
            </w:tr>
            <w:tr w:rsidR="005F741B" w:rsidRPr="00BE6D61" w14:paraId="1B1900F2" w14:textId="77777777" w:rsidTr="00477D59">
              <w:trPr>
                <w:trHeight w:val="330"/>
                <w:jc w:val="center"/>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40494720"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Claims Transfers</w:t>
                  </w:r>
                </w:p>
              </w:tc>
              <w:tc>
                <w:tcPr>
                  <w:tcW w:w="2660" w:type="dxa"/>
                  <w:tcBorders>
                    <w:top w:val="nil"/>
                    <w:left w:val="nil"/>
                    <w:bottom w:val="single" w:sz="4" w:space="0" w:color="auto"/>
                    <w:right w:val="single" w:sz="4" w:space="0" w:color="auto"/>
                  </w:tcBorders>
                  <w:shd w:val="clear" w:color="auto" w:fill="auto"/>
                  <w:noWrap/>
                  <w:vAlign w:val="bottom"/>
                  <w:hideMark/>
                </w:tcPr>
                <w:p w14:paraId="563A714A"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19</w:t>
                  </w:r>
                </w:p>
              </w:tc>
            </w:tr>
          </w:tbl>
          <w:p w14:paraId="29460E52" w14:textId="77777777" w:rsidR="005F741B" w:rsidRPr="00BE6D61" w:rsidRDefault="005F741B" w:rsidP="00477D59">
            <w:pPr>
              <w:rPr>
                <w:rFonts w:ascii="Times New Roman" w:hAnsi="Times New Roman" w:cs="Times New Roman"/>
                <w:sz w:val="24"/>
                <w:szCs w:val="24"/>
                <w:lang w:val="en-GB"/>
              </w:rPr>
            </w:pPr>
          </w:p>
          <w:tbl>
            <w:tblPr>
              <w:tblW w:w="8177" w:type="dxa"/>
              <w:tblInd w:w="906" w:type="dxa"/>
              <w:tblLook w:val="04A0" w:firstRow="1" w:lastRow="0" w:firstColumn="1" w:lastColumn="0" w:noHBand="0" w:noVBand="1"/>
            </w:tblPr>
            <w:tblGrid>
              <w:gridCol w:w="1921"/>
              <w:gridCol w:w="1853"/>
              <w:gridCol w:w="1449"/>
              <w:gridCol w:w="1411"/>
              <w:gridCol w:w="1543"/>
            </w:tblGrid>
            <w:tr w:rsidR="0039029E" w:rsidRPr="00BE6D61" w14:paraId="61B3C1B3" w14:textId="77777777" w:rsidTr="00250CDA">
              <w:trPr>
                <w:gridAfter w:val="1"/>
                <w:wAfter w:w="1543" w:type="dxa"/>
                <w:trHeight w:val="821"/>
              </w:trPr>
              <w:tc>
                <w:tcPr>
                  <w:tcW w:w="3774" w:type="dxa"/>
                  <w:gridSpan w:val="2"/>
                  <w:tcBorders>
                    <w:top w:val="nil"/>
                    <w:left w:val="nil"/>
                    <w:bottom w:val="nil"/>
                    <w:right w:val="nil"/>
                  </w:tcBorders>
                  <w:shd w:val="clear" w:color="auto" w:fill="auto"/>
                  <w:noWrap/>
                  <w:vAlign w:val="bottom"/>
                  <w:hideMark/>
                </w:tcPr>
                <w:p w14:paraId="7FA0216C" w14:textId="77777777" w:rsidR="00830600" w:rsidRPr="00BE6D61" w:rsidRDefault="00830600" w:rsidP="0039029E">
                  <w:pPr>
                    <w:spacing w:after="0" w:line="240" w:lineRule="auto"/>
                    <w:rPr>
                      <w:rFonts w:ascii="Times New Roman" w:eastAsia="Times New Roman" w:hAnsi="Times New Roman" w:cs="Times New Roman"/>
                      <w:b/>
                      <w:bCs/>
                      <w:sz w:val="24"/>
                      <w:szCs w:val="24"/>
                      <w:u w:val="single"/>
                      <w:lang w:val="en-GB"/>
                    </w:rPr>
                  </w:pPr>
                </w:p>
                <w:p w14:paraId="3D3D398F" w14:textId="77777777" w:rsidR="00830600" w:rsidRPr="00BE6D61" w:rsidRDefault="00830600" w:rsidP="0039029E">
                  <w:pPr>
                    <w:spacing w:after="0" w:line="240" w:lineRule="auto"/>
                    <w:rPr>
                      <w:rFonts w:ascii="Times New Roman" w:eastAsia="Times New Roman" w:hAnsi="Times New Roman" w:cs="Times New Roman"/>
                      <w:b/>
                      <w:bCs/>
                      <w:sz w:val="24"/>
                      <w:szCs w:val="24"/>
                      <w:u w:val="single"/>
                      <w:lang w:val="en-GB"/>
                    </w:rPr>
                  </w:pPr>
                </w:p>
                <w:p w14:paraId="40AA649E" w14:textId="77777777" w:rsidR="0039029E" w:rsidRDefault="0039029E" w:rsidP="00C800F8">
                  <w:pPr>
                    <w:spacing w:after="0" w:line="240" w:lineRule="auto"/>
                    <w:rPr>
                      <w:rFonts w:ascii="Times New Roman" w:eastAsia="Times New Roman" w:hAnsi="Times New Roman" w:cs="Times New Roman"/>
                      <w:b/>
                      <w:bCs/>
                      <w:sz w:val="24"/>
                      <w:szCs w:val="24"/>
                      <w:u w:val="single"/>
                      <w:lang w:val="en-GB"/>
                    </w:rPr>
                  </w:pPr>
                  <w:r w:rsidRPr="00BE6D61">
                    <w:rPr>
                      <w:rFonts w:ascii="Times New Roman" w:eastAsia="Times New Roman" w:hAnsi="Times New Roman" w:cs="Times New Roman"/>
                      <w:b/>
                      <w:bCs/>
                      <w:sz w:val="24"/>
                      <w:szCs w:val="24"/>
                      <w:u w:val="single"/>
                      <w:lang w:val="en-GB"/>
                    </w:rPr>
                    <w:t>GOLDSMITH'S LICENCES</w:t>
                  </w:r>
                  <w:r w:rsidR="00C800F8" w:rsidRPr="00BE6D61">
                    <w:rPr>
                      <w:rFonts w:ascii="Times New Roman" w:eastAsia="Times New Roman" w:hAnsi="Times New Roman" w:cs="Times New Roman"/>
                      <w:b/>
                      <w:bCs/>
                      <w:sz w:val="24"/>
                      <w:szCs w:val="24"/>
                      <w:u w:val="single"/>
                      <w:lang w:val="en-GB"/>
                    </w:rPr>
                    <w:t xml:space="preserve"> </w:t>
                  </w:r>
                  <w:r w:rsidRPr="00BE6D61">
                    <w:rPr>
                      <w:rFonts w:ascii="Times New Roman" w:eastAsia="Times New Roman" w:hAnsi="Times New Roman" w:cs="Times New Roman"/>
                      <w:b/>
                      <w:bCs/>
                      <w:sz w:val="24"/>
                      <w:szCs w:val="24"/>
                      <w:u w:val="single"/>
                      <w:lang w:val="en-GB"/>
                    </w:rPr>
                    <w:t>ANNUAL,    2014</w:t>
                  </w:r>
                </w:p>
                <w:p w14:paraId="70D5E782" w14:textId="77777777" w:rsidR="00CF3D52" w:rsidRPr="00BE6D61" w:rsidRDefault="00CF3D52" w:rsidP="00C800F8">
                  <w:pPr>
                    <w:spacing w:after="0" w:line="240" w:lineRule="auto"/>
                    <w:rPr>
                      <w:rFonts w:ascii="Times New Roman" w:eastAsia="Times New Roman" w:hAnsi="Times New Roman" w:cs="Times New Roman"/>
                      <w:b/>
                      <w:bCs/>
                      <w:sz w:val="24"/>
                      <w:szCs w:val="24"/>
                      <w:u w:val="single"/>
                      <w:lang w:val="en-GB"/>
                    </w:rPr>
                  </w:pPr>
                </w:p>
              </w:tc>
              <w:tc>
                <w:tcPr>
                  <w:tcW w:w="1449" w:type="dxa"/>
                  <w:tcBorders>
                    <w:top w:val="nil"/>
                    <w:left w:val="nil"/>
                    <w:right w:val="nil"/>
                  </w:tcBorders>
                  <w:shd w:val="clear" w:color="auto" w:fill="auto"/>
                  <w:noWrap/>
                  <w:vAlign w:val="bottom"/>
                  <w:hideMark/>
                </w:tcPr>
                <w:p w14:paraId="591F47C8" w14:textId="77777777" w:rsidR="0039029E" w:rsidRPr="00BE6D61" w:rsidRDefault="0039029E" w:rsidP="00477D59">
                  <w:pPr>
                    <w:spacing w:after="0" w:line="240" w:lineRule="auto"/>
                    <w:jc w:val="center"/>
                    <w:rPr>
                      <w:rFonts w:ascii="Times New Roman" w:eastAsia="Times New Roman" w:hAnsi="Times New Roman" w:cs="Times New Roman"/>
                      <w:sz w:val="24"/>
                      <w:szCs w:val="24"/>
                      <w:lang w:val="en-GB"/>
                    </w:rPr>
                  </w:pPr>
                </w:p>
              </w:tc>
              <w:tc>
                <w:tcPr>
                  <w:tcW w:w="1411" w:type="dxa"/>
                  <w:tcBorders>
                    <w:top w:val="nil"/>
                    <w:left w:val="nil"/>
                    <w:right w:val="nil"/>
                  </w:tcBorders>
                  <w:shd w:val="clear" w:color="auto" w:fill="auto"/>
                  <w:noWrap/>
                  <w:vAlign w:val="bottom"/>
                  <w:hideMark/>
                </w:tcPr>
                <w:p w14:paraId="2011B0AE" w14:textId="77777777" w:rsidR="0039029E" w:rsidRPr="00BE6D61" w:rsidRDefault="0039029E" w:rsidP="00477D59">
                  <w:pPr>
                    <w:spacing w:after="0" w:line="240" w:lineRule="auto"/>
                    <w:jc w:val="center"/>
                    <w:rPr>
                      <w:rFonts w:ascii="Times New Roman" w:eastAsia="Times New Roman" w:hAnsi="Times New Roman" w:cs="Times New Roman"/>
                      <w:sz w:val="24"/>
                      <w:szCs w:val="24"/>
                      <w:lang w:val="en-GB"/>
                    </w:rPr>
                  </w:pPr>
                </w:p>
              </w:tc>
            </w:tr>
            <w:tr w:rsidR="005F741B" w:rsidRPr="00BE6D61" w14:paraId="11293624" w14:textId="77777777" w:rsidTr="0039029E">
              <w:trPr>
                <w:trHeight w:val="510"/>
              </w:trPr>
              <w:tc>
                <w:tcPr>
                  <w:tcW w:w="1921" w:type="dxa"/>
                  <w:tcBorders>
                    <w:top w:val="nil"/>
                    <w:left w:val="nil"/>
                    <w:bottom w:val="nil"/>
                    <w:right w:val="nil"/>
                  </w:tcBorders>
                  <w:shd w:val="clear" w:color="auto" w:fill="auto"/>
                  <w:vAlign w:val="bottom"/>
                  <w:hideMark/>
                </w:tcPr>
                <w:p w14:paraId="481ADC99"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p>
              </w:tc>
              <w:tc>
                <w:tcPr>
                  <w:tcW w:w="1853" w:type="dxa"/>
                  <w:tcBorders>
                    <w:top w:val="single" w:sz="12" w:space="0" w:color="auto"/>
                    <w:left w:val="single" w:sz="12" w:space="0" w:color="auto"/>
                    <w:bottom w:val="single" w:sz="12" w:space="0" w:color="auto"/>
                    <w:right w:val="single" w:sz="12" w:space="0" w:color="auto"/>
                  </w:tcBorders>
                  <w:shd w:val="clear" w:color="auto" w:fill="auto"/>
                  <w:vAlign w:val="bottom"/>
                  <w:hideMark/>
                </w:tcPr>
                <w:p w14:paraId="498DBAFD"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Renewals</w:t>
                  </w:r>
                </w:p>
              </w:tc>
              <w:tc>
                <w:tcPr>
                  <w:tcW w:w="1449" w:type="dxa"/>
                  <w:tcBorders>
                    <w:top w:val="single" w:sz="12" w:space="0" w:color="auto"/>
                    <w:left w:val="nil"/>
                    <w:bottom w:val="single" w:sz="12" w:space="0" w:color="auto"/>
                    <w:right w:val="single" w:sz="12" w:space="0" w:color="auto"/>
                  </w:tcBorders>
                  <w:shd w:val="clear" w:color="auto" w:fill="auto"/>
                  <w:vAlign w:val="bottom"/>
                  <w:hideMark/>
                </w:tcPr>
                <w:p w14:paraId="5D4B5AD8"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New Licences</w:t>
                  </w:r>
                </w:p>
              </w:tc>
              <w:tc>
                <w:tcPr>
                  <w:tcW w:w="1411" w:type="dxa"/>
                  <w:tcBorders>
                    <w:top w:val="single" w:sz="12" w:space="0" w:color="auto"/>
                    <w:left w:val="nil"/>
                    <w:bottom w:val="single" w:sz="12" w:space="0" w:color="auto"/>
                    <w:right w:val="single" w:sz="12" w:space="0" w:color="auto"/>
                  </w:tcBorders>
                  <w:shd w:val="clear" w:color="auto" w:fill="auto"/>
                  <w:vAlign w:val="bottom"/>
                  <w:hideMark/>
                </w:tcPr>
                <w:p w14:paraId="2EE8EFA1"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Arrears Paid</w:t>
                  </w:r>
                </w:p>
              </w:tc>
              <w:tc>
                <w:tcPr>
                  <w:tcW w:w="1543" w:type="dxa"/>
                  <w:tcBorders>
                    <w:top w:val="single" w:sz="12" w:space="0" w:color="auto"/>
                    <w:left w:val="nil"/>
                    <w:bottom w:val="single" w:sz="12" w:space="0" w:color="auto"/>
                    <w:right w:val="single" w:sz="12" w:space="0" w:color="auto"/>
                  </w:tcBorders>
                  <w:shd w:val="clear" w:color="000000" w:fill="8DB4E2"/>
                  <w:vAlign w:val="bottom"/>
                  <w:hideMark/>
                </w:tcPr>
                <w:p w14:paraId="393DC131"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TOTAL</w:t>
                  </w:r>
                </w:p>
              </w:tc>
            </w:tr>
            <w:tr w:rsidR="005F741B" w:rsidRPr="00BE6D61" w14:paraId="430C2429" w14:textId="77777777" w:rsidTr="0039029E">
              <w:trPr>
                <w:trHeight w:val="270"/>
              </w:trPr>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EC589"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East Coast Demerara</w:t>
                  </w:r>
                </w:p>
              </w:tc>
              <w:tc>
                <w:tcPr>
                  <w:tcW w:w="1853" w:type="dxa"/>
                  <w:tcBorders>
                    <w:top w:val="nil"/>
                    <w:left w:val="nil"/>
                    <w:bottom w:val="single" w:sz="4" w:space="0" w:color="auto"/>
                    <w:right w:val="single" w:sz="4" w:space="0" w:color="auto"/>
                  </w:tcBorders>
                  <w:shd w:val="clear" w:color="auto" w:fill="auto"/>
                  <w:noWrap/>
                  <w:vAlign w:val="bottom"/>
                  <w:hideMark/>
                </w:tcPr>
                <w:p w14:paraId="52BD1D64"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16</w:t>
                  </w:r>
                </w:p>
              </w:tc>
              <w:tc>
                <w:tcPr>
                  <w:tcW w:w="1449" w:type="dxa"/>
                  <w:tcBorders>
                    <w:top w:val="nil"/>
                    <w:left w:val="nil"/>
                    <w:bottom w:val="single" w:sz="4" w:space="0" w:color="auto"/>
                    <w:right w:val="single" w:sz="4" w:space="0" w:color="auto"/>
                  </w:tcBorders>
                  <w:shd w:val="clear" w:color="auto" w:fill="auto"/>
                  <w:noWrap/>
                  <w:vAlign w:val="bottom"/>
                  <w:hideMark/>
                </w:tcPr>
                <w:p w14:paraId="3C1D72A6"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1411" w:type="dxa"/>
                  <w:tcBorders>
                    <w:top w:val="nil"/>
                    <w:left w:val="nil"/>
                    <w:bottom w:val="single" w:sz="4" w:space="0" w:color="auto"/>
                    <w:right w:val="single" w:sz="4" w:space="0" w:color="auto"/>
                  </w:tcBorders>
                  <w:shd w:val="clear" w:color="auto" w:fill="auto"/>
                  <w:noWrap/>
                  <w:vAlign w:val="bottom"/>
                  <w:hideMark/>
                </w:tcPr>
                <w:p w14:paraId="50C424AB"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1543" w:type="dxa"/>
                  <w:tcBorders>
                    <w:top w:val="nil"/>
                    <w:left w:val="nil"/>
                    <w:bottom w:val="single" w:sz="4" w:space="0" w:color="auto"/>
                    <w:right w:val="single" w:sz="4" w:space="0" w:color="auto"/>
                  </w:tcBorders>
                  <w:shd w:val="clear" w:color="000000" w:fill="8DB4E2"/>
                  <w:noWrap/>
                  <w:vAlign w:val="bottom"/>
                  <w:hideMark/>
                </w:tcPr>
                <w:p w14:paraId="0FBF9036"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16</w:t>
                  </w:r>
                </w:p>
              </w:tc>
            </w:tr>
            <w:tr w:rsidR="005F741B" w:rsidRPr="00BE6D61" w14:paraId="6E4C0047" w14:textId="77777777" w:rsidTr="0039029E">
              <w:trPr>
                <w:trHeight w:val="255"/>
              </w:trPr>
              <w:tc>
                <w:tcPr>
                  <w:tcW w:w="1921" w:type="dxa"/>
                  <w:tcBorders>
                    <w:top w:val="nil"/>
                    <w:left w:val="single" w:sz="4" w:space="0" w:color="auto"/>
                    <w:bottom w:val="single" w:sz="4" w:space="0" w:color="auto"/>
                    <w:right w:val="single" w:sz="4" w:space="0" w:color="auto"/>
                  </w:tcBorders>
                  <w:shd w:val="clear" w:color="auto" w:fill="auto"/>
                  <w:noWrap/>
                  <w:vAlign w:val="bottom"/>
                  <w:hideMark/>
                </w:tcPr>
                <w:p w14:paraId="43D409BE"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East Bank Demerara</w:t>
                  </w:r>
                </w:p>
              </w:tc>
              <w:tc>
                <w:tcPr>
                  <w:tcW w:w="1853" w:type="dxa"/>
                  <w:tcBorders>
                    <w:top w:val="nil"/>
                    <w:left w:val="nil"/>
                    <w:bottom w:val="single" w:sz="4" w:space="0" w:color="auto"/>
                    <w:right w:val="single" w:sz="4" w:space="0" w:color="auto"/>
                  </w:tcBorders>
                  <w:shd w:val="clear" w:color="auto" w:fill="auto"/>
                  <w:noWrap/>
                  <w:vAlign w:val="bottom"/>
                  <w:hideMark/>
                </w:tcPr>
                <w:p w14:paraId="3886977D"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7</w:t>
                  </w:r>
                </w:p>
              </w:tc>
              <w:tc>
                <w:tcPr>
                  <w:tcW w:w="1449" w:type="dxa"/>
                  <w:tcBorders>
                    <w:top w:val="nil"/>
                    <w:left w:val="nil"/>
                    <w:bottom w:val="single" w:sz="4" w:space="0" w:color="auto"/>
                    <w:right w:val="single" w:sz="4" w:space="0" w:color="auto"/>
                  </w:tcBorders>
                  <w:shd w:val="clear" w:color="auto" w:fill="auto"/>
                  <w:noWrap/>
                  <w:vAlign w:val="bottom"/>
                  <w:hideMark/>
                </w:tcPr>
                <w:p w14:paraId="1E6E6B9B"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1411" w:type="dxa"/>
                  <w:tcBorders>
                    <w:top w:val="nil"/>
                    <w:left w:val="nil"/>
                    <w:bottom w:val="single" w:sz="4" w:space="0" w:color="auto"/>
                    <w:right w:val="single" w:sz="4" w:space="0" w:color="auto"/>
                  </w:tcBorders>
                  <w:shd w:val="clear" w:color="auto" w:fill="auto"/>
                  <w:noWrap/>
                  <w:vAlign w:val="bottom"/>
                  <w:hideMark/>
                </w:tcPr>
                <w:p w14:paraId="0D22E0F2"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1543" w:type="dxa"/>
                  <w:tcBorders>
                    <w:top w:val="nil"/>
                    <w:left w:val="nil"/>
                    <w:bottom w:val="single" w:sz="4" w:space="0" w:color="auto"/>
                    <w:right w:val="single" w:sz="4" w:space="0" w:color="auto"/>
                  </w:tcBorders>
                  <w:shd w:val="clear" w:color="000000" w:fill="8DB4E2"/>
                  <w:noWrap/>
                  <w:vAlign w:val="bottom"/>
                  <w:hideMark/>
                </w:tcPr>
                <w:p w14:paraId="0E1C49E8"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7</w:t>
                  </w:r>
                </w:p>
              </w:tc>
            </w:tr>
            <w:tr w:rsidR="005F741B" w:rsidRPr="00BE6D61" w14:paraId="3A22C606" w14:textId="77777777" w:rsidTr="0039029E">
              <w:trPr>
                <w:trHeight w:val="255"/>
              </w:trPr>
              <w:tc>
                <w:tcPr>
                  <w:tcW w:w="1921" w:type="dxa"/>
                  <w:tcBorders>
                    <w:top w:val="nil"/>
                    <w:left w:val="single" w:sz="4" w:space="0" w:color="auto"/>
                    <w:bottom w:val="single" w:sz="4" w:space="0" w:color="auto"/>
                    <w:right w:val="single" w:sz="4" w:space="0" w:color="auto"/>
                  </w:tcBorders>
                  <w:shd w:val="clear" w:color="auto" w:fill="auto"/>
                  <w:noWrap/>
                  <w:vAlign w:val="bottom"/>
                  <w:hideMark/>
                </w:tcPr>
                <w:p w14:paraId="74B38A11"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West Coast Demerara</w:t>
                  </w:r>
                </w:p>
              </w:tc>
              <w:tc>
                <w:tcPr>
                  <w:tcW w:w="1853" w:type="dxa"/>
                  <w:tcBorders>
                    <w:top w:val="nil"/>
                    <w:left w:val="nil"/>
                    <w:bottom w:val="single" w:sz="4" w:space="0" w:color="auto"/>
                    <w:right w:val="single" w:sz="4" w:space="0" w:color="auto"/>
                  </w:tcBorders>
                  <w:shd w:val="clear" w:color="auto" w:fill="auto"/>
                  <w:noWrap/>
                  <w:vAlign w:val="bottom"/>
                  <w:hideMark/>
                </w:tcPr>
                <w:p w14:paraId="26C4AC22"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13</w:t>
                  </w:r>
                </w:p>
              </w:tc>
              <w:tc>
                <w:tcPr>
                  <w:tcW w:w="1449" w:type="dxa"/>
                  <w:tcBorders>
                    <w:top w:val="nil"/>
                    <w:left w:val="nil"/>
                    <w:bottom w:val="single" w:sz="4" w:space="0" w:color="auto"/>
                    <w:right w:val="single" w:sz="4" w:space="0" w:color="auto"/>
                  </w:tcBorders>
                  <w:shd w:val="clear" w:color="auto" w:fill="auto"/>
                  <w:noWrap/>
                  <w:vAlign w:val="bottom"/>
                  <w:hideMark/>
                </w:tcPr>
                <w:p w14:paraId="620C54DD"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1411" w:type="dxa"/>
                  <w:tcBorders>
                    <w:top w:val="nil"/>
                    <w:left w:val="nil"/>
                    <w:bottom w:val="single" w:sz="4" w:space="0" w:color="auto"/>
                    <w:right w:val="single" w:sz="4" w:space="0" w:color="auto"/>
                  </w:tcBorders>
                  <w:shd w:val="clear" w:color="auto" w:fill="auto"/>
                  <w:noWrap/>
                  <w:vAlign w:val="bottom"/>
                  <w:hideMark/>
                </w:tcPr>
                <w:p w14:paraId="0E208B30"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1543" w:type="dxa"/>
                  <w:tcBorders>
                    <w:top w:val="nil"/>
                    <w:left w:val="nil"/>
                    <w:bottom w:val="single" w:sz="4" w:space="0" w:color="auto"/>
                    <w:right w:val="single" w:sz="4" w:space="0" w:color="auto"/>
                  </w:tcBorders>
                  <w:shd w:val="clear" w:color="000000" w:fill="8DB4E2"/>
                  <w:noWrap/>
                  <w:vAlign w:val="bottom"/>
                  <w:hideMark/>
                </w:tcPr>
                <w:p w14:paraId="11886F4E"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13</w:t>
                  </w:r>
                </w:p>
              </w:tc>
            </w:tr>
            <w:tr w:rsidR="005F741B" w:rsidRPr="00BE6D61" w14:paraId="64B6BA35" w14:textId="77777777" w:rsidTr="0039029E">
              <w:trPr>
                <w:trHeight w:val="255"/>
              </w:trPr>
              <w:tc>
                <w:tcPr>
                  <w:tcW w:w="1921" w:type="dxa"/>
                  <w:tcBorders>
                    <w:top w:val="nil"/>
                    <w:left w:val="single" w:sz="4" w:space="0" w:color="auto"/>
                    <w:bottom w:val="single" w:sz="4" w:space="0" w:color="auto"/>
                    <w:right w:val="single" w:sz="4" w:space="0" w:color="auto"/>
                  </w:tcBorders>
                  <w:shd w:val="clear" w:color="auto" w:fill="auto"/>
                  <w:noWrap/>
                  <w:vAlign w:val="bottom"/>
                  <w:hideMark/>
                </w:tcPr>
                <w:p w14:paraId="6313A0FB"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West Bank Demerara</w:t>
                  </w:r>
                </w:p>
              </w:tc>
              <w:tc>
                <w:tcPr>
                  <w:tcW w:w="1853" w:type="dxa"/>
                  <w:tcBorders>
                    <w:top w:val="nil"/>
                    <w:left w:val="nil"/>
                    <w:bottom w:val="single" w:sz="4" w:space="0" w:color="auto"/>
                    <w:right w:val="single" w:sz="4" w:space="0" w:color="auto"/>
                  </w:tcBorders>
                  <w:shd w:val="clear" w:color="auto" w:fill="auto"/>
                  <w:noWrap/>
                  <w:vAlign w:val="bottom"/>
                  <w:hideMark/>
                </w:tcPr>
                <w:p w14:paraId="03139DFF"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3</w:t>
                  </w:r>
                </w:p>
              </w:tc>
              <w:tc>
                <w:tcPr>
                  <w:tcW w:w="1449" w:type="dxa"/>
                  <w:tcBorders>
                    <w:top w:val="nil"/>
                    <w:left w:val="nil"/>
                    <w:bottom w:val="single" w:sz="4" w:space="0" w:color="auto"/>
                    <w:right w:val="single" w:sz="4" w:space="0" w:color="auto"/>
                  </w:tcBorders>
                  <w:shd w:val="clear" w:color="auto" w:fill="auto"/>
                  <w:noWrap/>
                  <w:vAlign w:val="bottom"/>
                  <w:hideMark/>
                </w:tcPr>
                <w:p w14:paraId="22A0E6D4"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1411" w:type="dxa"/>
                  <w:tcBorders>
                    <w:top w:val="nil"/>
                    <w:left w:val="nil"/>
                    <w:bottom w:val="single" w:sz="4" w:space="0" w:color="auto"/>
                    <w:right w:val="single" w:sz="4" w:space="0" w:color="auto"/>
                  </w:tcBorders>
                  <w:shd w:val="clear" w:color="auto" w:fill="auto"/>
                  <w:noWrap/>
                  <w:vAlign w:val="bottom"/>
                  <w:hideMark/>
                </w:tcPr>
                <w:p w14:paraId="11C4066C"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1543" w:type="dxa"/>
                  <w:tcBorders>
                    <w:top w:val="nil"/>
                    <w:left w:val="nil"/>
                    <w:bottom w:val="single" w:sz="4" w:space="0" w:color="auto"/>
                    <w:right w:val="single" w:sz="4" w:space="0" w:color="auto"/>
                  </w:tcBorders>
                  <w:shd w:val="clear" w:color="000000" w:fill="8DB4E2"/>
                  <w:noWrap/>
                  <w:vAlign w:val="bottom"/>
                  <w:hideMark/>
                </w:tcPr>
                <w:p w14:paraId="28371894"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3</w:t>
                  </w:r>
                </w:p>
              </w:tc>
            </w:tr>
            <w:tr w:rsidR="005F741B" w:rsidRPr="00BE6D61" w14:paraId="6F0AA342" w14:textId="77777777" w:rsidTr="0039029E">
              <w:trPr>
                <w:trHeight w:val="255"/>
              </w:trPr>
              <w:tc>
                <w:tcPr>
                  <w:tcW w:w="1921" w:type="dxa"/>
                  <w:tcBorders>
                    <w:top w:val="nil"/>
                    <w:left w:val="single" w:sz="4" w:space="0" w:color="auto"/>
                    <w:bottom w:val="single" w:sz="4" w:space="0" w:color="auto"/>
                    <w:right w:val="single" w:sz="4" w:space="0" w:color="auto"/>
                  </w:tcBorders>
                  <w:shd w:val="clear" w:color="auto" w:fill="auto"/>
                  <w:noWrap/>
                  <w:vAlign w:val="bottom"/>
                  <w:hideMark/>
                </w:tcPr>
                <w:p w14:paraId="5112784B"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Georgetown</w:t>
                  </w:r>
                </w:p>
              </w:tc>
              <w:tc>
                <w:tcPr>
                  <w:tcW w:w="1853" w:type="dxa"/>
                  <w:tcBorders>
                    <w:top w:val="nil"/>
                    <w:left w:val="nil"/>
                    <w:bottom w:val="single" w:sz="4" w:space="0" w:color="auto"/>
                    <w:right w:val="single" w:sz="4" w:space="0" w:color="auto"/>
                  </w:tcBorders>
                  <w:shd w:val="clear" w:color="auto" w:fill="auto"/>
                  <w:noWrap/>
                  <w:vAlign w:val="bottom"/>
                  <w:hideMark/>
                </w:tcPr>
                <w:p w14:paraId="4C9DA472"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18</w:t>
                  </w:r>
                </w:p>
              </w:tc>
              <w:tc>
                <w:tcPr>
                  <w:tcW w:w="1449" w:type="dxa"/>
                  <w:tcBorders>
                    <w:top w:val="nil"/>
                    <w:left w:val="nil"/>
                    <w:bottom w:val="single" w:sz="4" w:space="0" w:color="auto"/>
                    <w:right w:val="single" w:sz="4" w:space="0" w:color="auto"/>
                  </w:tcBorders>
                  <w:shd w:val="clear" w:color="auto" w:fill="auto"/>
                  <w:noWrap/>
                  <w:vAlign w:val="bottom"/>
                  <w:hideMark/>
                </w:tcPr>
                <w:p w14:paraId="56BA8307"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1411" w:type="dxa"/>
                  <w:tcBorders>
                    <w:top w:val="nil"/>
                    <w:left w:val="nil"/>
                    <w:bottom w:val="single" w:sz="4" w:space="0" w:color="auto"/>
                    <w:right w:val="single" w:sz="4" w:space="0" w:color="auto"/>
                  </w:tcBorders>
                  <w:shd w:val="clear" w:color="auto" w:fill="auto"/>
                  <w:noWrap/>
                  <w:vAlign w:val="bottom"/>
                  <w:hideMark/>
                </w:tcPr>
                <w:p w14:paraId="4C4186AC"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1543" w:type="dxa"/>
                  <w:tcBorders>
                    <w:top w:val="nil"/>
                    <w:left w:val="nil"/>
                    <w:bottom w:val="single" w:sz="4" w:space="0" w:color="auto"/>
                    <w:right w:val="single" w:sz="4" w:space="0" w:color="auto"/>
                  </w:tcBorders>
                  <w:shd w:val="clear" w:color="000000" w:fill="8DB4E2"/>
                  <w:noWrap/>
                  <w:vAlign w:val="bottom"/>
                  <w:hideMark/>
                </w:tcPr>
                <w:p w14:paraId="08D85A3E"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18</w:t>
                  </w:r>
                </w:p>
              </w:tc>
            </w:tr>
            <w:tr w:rsidR="005F741B" w:rsidRPr="00BE6D61" w14:paraId="43A371C5" w14:textId="77777777" w:rsidTr="0039029E">
              <w:trPr>
                <w:trHeight w:val="255"/>
              </w:trPr>
              <w:tc>
                <w:tcPr>
                  <w:tcW w:w="1921" w:type="dxa"/>
                  <w:tcBorders>
                    <w:top w:val="nil"/>
                    <w:left w:val="single" w:sz="4" w:space="0" w:color="auto"/>
                    <w:bottom w:val="single" w:sz="4" w:space="0" w:color="auto"/>
                    <w:right w:val="single" w:sz="4" w:space="0" w:color="auto"/>
                  </w:tcBorders>
                  <w:shd w:val="clear" w:color="auto" w:fill="auto"/>
                  <w:noWrap/>
                  <w:vAlign w:val="bottom"/>
                  <w:hideMark/>
                </w:tcPr>
                <w:p w14:paraId="062617A9"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Berbice</w:t>
                  </w:r>
                </w:p>
              </w:tc>
              <w:tc>
                <w:tcPr>
                  <w:tcW w:w="1853" w:type="dxa"/>
                  <w:tcBorders>
                    <w:top w:val="nil"/>
                    <w:left w:val="nil"/>
                    <w:bottom w:val="single" w:sz="4" w:space="0" w:color="auto"/>
                    <w:right w:val="single" w:sz="4" w:space="0" w:color="auto"/>
                  </w:tcBorders>
                  <w:shd w:val="clear" w:color="auto" w:fill="auto"/>
                  <w:noWrap/>
                  <w:vAlign w:val="bottom"/>
                  <w:hideMark/>
                </w:tcPr>
                <w:p w14:paraId="7E666B75"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41</w:t>
                  </w:r>
                </w:p>
              </w:tc>
              <w:tc>
                <w:tcPr>
                  <w:tcW w:w="1449" w:type="dxa"/>
                  <w:tcBorders>
                    <w:top w:val="nil"/>
                    <w:left w:val="nil"/>
                    <w:bottom w:val="single" w:sz="4" w:space="0" w:color="auto"/>
                    <w:right w:val="single" w:sz="4" w:space="0" w:color="auto"/>
                  </w:tcBorders>
                  <w:shd w:val="clear" w:color="auto" w:fill="auto"/>
                  <w:noWrap/>
                  <w:vAlign w:val="bottom"/>
                  <w:hideMark/>
                </w:tcPr>
                <w:p w14:paraId="3A356921"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1411" w:type="dxa"/>
                  <w:tcBorders>
                    <w:top w:val="nil"/>
                    <w:left w:val="nil"/>
                    <w:bottom w:val="single" w:sz="4" w:space="0" w:color="auto"/>
                    <w:right w:val="single" w:sz="4" w:space="0" w:color="auto"/>
                  </w:tcBorders>
                  <w:shd w:val="clear" w:color="auto" w:fill="auto"/>
                  <w:noWrap/>
                  <w:vAlign w:val="bottom"/>
                  <w:hideMark/>
                </w:tcPr>
                <w:p w14:paraId="2E0EFA1F"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1543" w:type="dxa"/>
                  <w:tcBorders>
                    <w:top w:val="nil"/>
                    <w:left w:val="nil"/>
                    <w:bottom w:val="single" w:sz="4" w:space="0" w:color="auto"/>
                    <w:right w:val="single" w:sz="4" w:space="0" w:color="auto"/>
                  </w:tcBorders>
                  <w:shd w:val="clear" w:color="000000" w:fill="8DB4E2"/>
                  <w:noWrap/>
                  <w:vAlign w:val="bottom"/>
                  <w:hideMark/>
                </w:tcPr>
                <w:p w14:paraId="0F9E36A8"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41</w:t>
                  </w:r>
                </w:p>
              </w:tc>
            </w:tr>
            <w:tr w:rsidR="005F741B" w:rsidRPr="00BE6D61" w14:paraId="36A2B8F6" w14:textId="77777777" w:rsidTr="0039029E">
              <w:trPr>
                <w:trHeight w:val="255"/>
              </w:trPr>
              <w:tc>
                <w:tcPr>
                  <w:tcW w:w="1921" w:type="dxa"/>
                  <w:tcBorders>
                    <w:top w:val="nil"/>
                    <w:left w:val="single" w:sz="4" w:space="0" w:color="auto"/>
                    <w:bottom w:val="single" w:sz="4" w:space="0" w:color="auto"/>
                    <w:right w:val="single" w:sz="4" w:space="0" w:color="auto"/>
                  </w:tcBorders>
                  <w:shd w:val="clear" w:color="auto" w:fill="auto"/>
                  <w:noWrap/>
                  <w:vAlign w:val="bottom"/>
                  <w:hideMark/>
                </w:tcPr>
                <w:p w14:paraId="705068E2"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Linden</w:t>
                  </w:r>
                </w:p>
              </w:tc>
              <w:tc>
                <w:tcPr>
                  <w:tcW w:w="1853" w:type="dxa"/>
                  <w:tcBorders>
                    <w:top w:val="nil"/>
                    <w:left w:val="nil"/>
                    <w:bottom w:val="single" w:sz="4" w:space="0" w:color="auto"/>
                    <w:right w:val="single" w:sz="4" w:space="0" w:color="auto"/>
                  </w:tcBorders>
                  <w:shd w:val="clear" w:color="auto" w:fill="auto"/>
                  <w:noWrap/>
                  <w:vAlign w:val="bottom"/>
                  <w:hideMark/>
                </w:tcPr>
                <w:p w14:paraId="57D48988"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1449" w:type="dxa"/>
                  <w:tcBorders>
                    <w:top w:val="nil"/>
                    <w:left w:val="nil"/>
                    <w:bottom w:val="single" w:sz="4" w:space="0" w:color="auto"/>
                    <w:right w:val="single" w:sz="4" w:space="0" w:color="auto"/>
                  </w:tcBorders>
                  <w:shd w:val="clear" w:color="auto" w:fill="auto"/>
                  <w:noWrap/>
                  <w:vAlign w:val="bottom"/>
                  <w:hideMark/>
                </w:tcPr>
                <w:p w14:paraId="0FAD01BF"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1411" w:type="dxa"/>
                  <w:tcBorders>
                    <w:top w:val="nil"/>
                    <w:left w:val="nil"/>
                    <w:bottom w:val="single" w:sz="4" w:space="0" w:color="auto"/>
                    <w:right w:val="single" w:sz="4" w:space="0" w:color="auto"/>
                  </w:tcBorders>
                  <w:shd w:val="clear" w:color="auto" w:fill="auto"/>
                  <w:noWrap/>
                  <w:vAlign w:val="bottom"/>
                  <w:hideMark/>
                </w:tcPr>
                <w:p w14:paraId="7B28BFF8"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1543" w:type="dxa"/>
                  <w:tcBorders>
                    <w:top w:val="nil"/>
                    <w:left w:val="nil"/>
                    <w:bottom w:val="single" w:sz="4" w:space="0" w:color="auto"/>
                    <w:right w:val="single" w:sz="4" w:space="0" w:color="auto"/>
                  </w:tcBorders>
                  <w:shd w:val="clear" w:color="000000" w:fill="8DB4E2"/>
                  <w:noWrap/>
                  <w:vAlign w:val="bottom"/>
                  <w:hideMark/>
                </w:tcPr>
                <w:p w14:paraId="65598726"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r>
            <w:tr w:rsidR="005F741B" w:rsidRPr="00BE6D61" w14:paraId="0EF2951A" w14:textId="77777777" w:rsidTr="0039029E">
              <w:trPr>
                <w:trHeight w:val="255"/>
              </w:trPr>
              <w:tc>
                <w:tcPr>
                  <w:tcW w:w="1921" w:type="dxa"/>
                  <w:tcBorders>
                    <w:top w:val="nil"/>
                    <w:left w:val="single" w:sz="4" w:space="0" w:color="auto"/>
                    <w:bottom w:val="single" w:sz="4" w:space="0" w:color="auto"/>
                    <w:right w:val="single" w:sz="4" w:space="0" w:color="auto"/>
                  </w:tcBorders>
                  <w:shd w:val="clear" w:color="auto" w:fill="auto"/>
                  <w:noWrap/>
                  <w:vAlign w:val="bottom"/>
                  <w:hideMark/>
                </w:tcPr>
                <w:p w14:paraId="1B9E8E62"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Essequibo</w:t>
                  </w:r>
                </w:p>
              </w:tc>
              <w:tc>
                <w:tcPr>
                  <w:tcW w:w="1853" w:type="dxa"/>
                  <w:tcBorders>
                    <w:top w:val="nil"/>
                    <w:left w:val="nil"/>
                    <w:bottom w:val="single" w:sz="4" w:space="0" w:color="auto"/>
                    <w:right w:val="single" w:sz="4" w:space="0" w:color="auto"/>
                  </w:tcBorders>
                  <w:shd w:val="clear" w:color="auto" w:fill="auto"/>
                  <w:noWrap/>
                  <w:vAlign w:val="bottom"/>
                  <w:hideMark/>
                </w:tcPr>
                <w:p w14:paraId="2CC9175A"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2</w:t>
                  </w:r>
                </w:p>
              </w:tc>
              <w:tc>
                <w:tcPr>
                  <w:tcW w:w="1449" w:type="dxa"/>
                  <w:tcBorders>
                    <w:top w:val="nil"/>
                    <w:left w:val="nil"/>
                    <w:bottom w:val="single" w:sz="4" w:space="0" w:color="auto"/>
                    <w:right w:val="single" w:sz="4" w:space="0" w:color="auto"/>
                  </w:tcBorders>
                  <w:shd w:val="clear" w:color="auto" w:fill="auto"/>
                  <w:noWrap/>
                  <w:vAlign w:val="bottom"/>
                  <w:hideMark/>
                </w:tcPr>
                <w:p w14:paraId="399191B1"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1411" w:type="dxa"/>
                  <w:tcBorders>
                    <w:top w:val="nil"/>
                    <w:left w:val="nil"/>
                    <w:bottom w:val="single" w:sz="4" w:space="0" w:color="auto"/>
                    <w:right w:val="single" w:sz="4" w:space="0" w:color="auto"/>
                  </w:tcBorders>
                  <w:shd w:val="clear" w:color="auto" w:fill="auto"/>
                  <w:noWrap/>
                  <w:vAlign w:val="bottom"/>
                  <w:hideMark/>
                </w:tcPr>
                <w:p w14:paraId="208EFD68"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1543" w:type="dxa"/>
                  <w:tcBorders>
                    <w:top w:val="nil"/>
                    <w:left w:val="nil"/>
                    <w:bottom w:val="single" w:sz="4" w:space="0" w:color="auto"/>
                    <w:right w:val="single" w:sz="4" w:space="0" w:color="auto"/>
                  </w:tcBorders>
                  <w:shd w:val="clear" w:color="000000" w:fill="8DB4E2"/>
                  <w:noWrap/>
                  <w:vAlign w:val="bottom"/>
                  <w:hideMark/>
                </w:tcPr>
                <w:p w14:paraId="289C4AE9"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2</w:t>
                  </w:r>
                </w:p>
              </w:tc>
            </w:tr>
            <w:tr w:rsidR="005F741B" w:rsidRPr="00BE6D61" w14:paraId="0C67E686" w14:textId="77777777" w:rsidTr="0039029E">
              <w:trPr>
                <w:trHeight w:val="255"/>
              </w:trPr>
              <w:tc>
                <w:tcPr>
                  <w:tcW w:w="1921" w:type="dxa"/>
                  <w:tcBorders>
                    <w:top w:val="nil"/>
                    <w:left w:val="single" w:sz="4" w:space="0" w:color="auto"/>
                    <w:bottom w:val="single" w:sz="4" w:space="0" w:color="auto"/>
                    <w:right w:val="single" w:sz="4" w:space="0" w:color="auto"/>
                  </w:tcBorders>
                  <w:shd w:val="clear" w:color="auto" w:fill="auto"/>
                  <w:noWrap/>
                  <w:vAlign w:val="bottom"/>
                  <w:hideMark/>
                </w:tcPr>
                <w:p w14:paraId="0B4ED2BA"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Bartica</w:t>
                  </w:r>
                </w:p>
              </w:tc>
              <w:tc>
                <w:tcPr>
                  <w:tcW w:w="1853" w:type="dxa"/>
                  <w:tcBorders>
                    <w:top w:val="nil"/>
                    <w:left w:val="nil"/>
                    <w:bottom w:val="single" w:sz="4" w:space="0" w:color="auto"/>
                    <w:right w:val="single" w:sz="4" w:space="0" w:color="auto"/>
                  </w:tcBorders>
                  <w:shd w:val="clear" w:color="auto" w:fill="auto"/>
                  <w:noWrap/>
                  <w:vAlign w:val="bottom"/>
                  <w:hideMark/>
                </w:tcPr>
                <w:p w14:paraId="69F6D999"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5</w:t>
                  </w:r>
                </w:p>
              </w:tc>
              <w:tc>
                <w:tcPr>
                  <w:tcW w:w="1449" w:type="dxa"/>
                  <w:tcBorders>
                    <w:top w:val="nil"/>
                    <w:left w:val="nil"/>
                    <w:bottom w:val="single" w:sz="4" w:space="0" w:color="auto"/>
                    <w:right w:val="single" w:sz="4" w:space="0" w:color="auto"/>
                  </w:tcBorders>
                  <w:shd w:val="clear" w:color="auto" w:fill="auto"/>
                  <w:noWrap/>
                  <w:vAlign w:val="bottom"/>
                  <w:hideMark/>
                </w:tcPr>
                <w:p w14:paraId="3E06ACFB"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1411" w:type="dxa"/>
                  <w:tcBorders>
                    <w:top w:val="nil"/>
                    <w:left w:val="nil"/>
                    <w:bottom w:val="single" w:sz="4" w:space="0" w:color="auto"/>
                    <w:right w:val="single" w:sz="4" w:space="0" w:color="auto"/>
                  </w:tcBorders>
                  <w:shd w:val="clear" w:color="auto" w:fill="auto"/>
                  <w:noWrap/>
                  <w:vAlign w:val="bottom"/>
                  <w:hideMark/>
                </w:tcPr>
                <w:p w14:paraId="2126F054"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1543" w:type="dxa"/>
                  <w:tcBorders>
                    <w:top w:val="nil"/>
                    <w:left w:val="nil"/>
                    <w:bottom w:val="single" w:sz="4" w:space="0" w:color="auto"/>
                    <w:right w:val="single" w:sz="4" w:space="0" w:color="auto"/>
                  </w:tcBorders>
                  <w:shd w:val="clear" w:color="000000" w:fill="8DB4E2"/>
                  <w:noWrap/>
                  <w:vAlign w:val="bottom"/>
                  <w:hideMark/>
                </w:tcPr>
                <w:p w14:paraId="6DDE8381"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5</w:t>
                  </w:r>
                </w:p>
              </w:tc>
            </w:tr>
            <w:tr w:rsidR="005F741B" w:rsidRPr="00BE6D61" w14:paraId="37029D62" w14:textId="77777777" w:rsidTr="0039029E">
              <w:trPr>
                <w:trHeight w:val="270"/>
              </w:trPr>
              <w:tc>
                <w:tcPr>
                  <w:tcW w:w="1921" w:type="dxa"/>
                  <w:tcBorders>
                    <w:top w:val="nil"/>
                    <w:left w:val="single" w:sz="4" w:space="0" w:color="auto"/>
                    <w:bottom w:val="nil"/>
                    <w:right w:val="single" w:sz="4" w:space="0" w:color="auto"/>
                  </w:tcBorders>
                  <w:shd w:val="clear" w:color="auto" w:fill="auto"/>
                  <w:noWrap/>
                  <w:vAlign w:val="bottom"/>
                  <w:hideMark/>
                </w:tcPr>
                <w:p w14:paraId="0903637F"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Mazaruni</w:t>
                  </w:r>
                </w:p>
              </w:tc>
              <w:tc>
                <w:tcPr>
                  <w:tcW w:w="1853" w:type="dxa"/>
                  <w:tcBorders>
                    <w:top w:val="nil"/>
                    <w:left w:val="nil"/>
                    <w:bottom w:val="nil"/>
                    <w:right w:val="single" w:sz="4" w:space="0" w:color="auto"/>
                  </w:tcBorders>
                  <w:shd w:val="clear" w:color="auto" w:fill="auto"/>
                  <w:noWrap/>
                  <w:vAlign w:val="bottom"/>
                  <w:hideMark/>
                </w:tcPr>
                <w:p w14:paraId="620CB72E"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1449" w:type="dxa"/>
                  <w:tcBorders>
                    <w:top w:val="nil"/>
                    <w:left w:val="nil"/>
                    <w:bottom w:val="nil"/>
                    <w:right w:val="single" w:sz="4" w:space="0" w:color="auto"/>
                  </w:tcBorders>
                  <w:shd w:val="clear" w:color="auto" w:fill="auto"/>
                  <w:noWrap/>
                  <w:vAlign w:val="bottom"/>
                  <w:hideMark/>
                </w:tcPr>
                <w:p w14:paraId="1CDC5AD2"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1411" w:type="dxa"/>
                  <w:tcBorders>
                    <w:top w:val="nil"/>
                    <w:left w:val="nil"/>
                    <w:bottom w:val="nil"/>
                    <w:right w:val="single" w:sz="4" w:space="0" w:color="auto"/>
                  </w:tcBorders>
                  <w:shd w:val="clear" w:color="auto" w:fill="auto"/>
                  <w:noWrap/>
                  <w:vAlign w:val="bottom"/>
                  <w:hideMark/>
                </w:tcPr>
                <w:p w14:paraId="4C94EE79"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1543" w:type="dxa"/>
                  <w:tcBorders>
                    <w:top w:val="nil"/>
                    <w:left w:val="nil"/>
                    <w:bottom w:val="nil"/>
                    <w:right w:val="single" w:sz="4" w:space="0" w:color="auto"/>
                  </w:tcBorders>
                  <w:shd w:val="clear" w:color="000000" w:fill="8DB4E2"/>
                  <w:noWrap/>
                  <w:vAlign w:val="bottom"/>
                  <w:hideMark/>
                </w:tcPr>
                <w:p w14:paraId="088D7D0A"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r>
            <w:tr w:rsidR="005F741B" w:rsidRPr="00BE6D61" w14:paraId="47706A03" w14:textId="77777777" w:rsidTr="0039029E">
              <w:trPr>
                <w:trHeight w:val="285"/>
              </w:trPr>
              <w:tc>
                <w:tcPr>
                  <w:tcW w:w="1921" w:type="dxa"/>
                  <w:tcBorders>
                    <w:top w:val="double" w:sz="6" w:space="0" w:color="auto"/>
                    <w:left w:val="single" w:sz="4" w:space="0" w:color="auto"/>
                    <w:bottom w:val="double" w:sz="6" w:space="0" w:color="auto"/>
                    <w:right w:val="single" w:sz="4" w:space="0" w:color="auto"/>
                  </w:tcBorders>
                  <w:shd w:val="clear" w:color="auto" w:fill="auto"/>
                  <w:noWrap/>
                  <w:vAlign w:val="bottom"/>
                  <w:hideMark/>
                </w:tcPr>
                <w:p w14:paraId="7A5C8DA4" w14:textId="77777777" w:rsidR="005F741B" w:rsidRPr="00BE6D61" w:rsidRDefault="005F741B" w:rsidP="00477D59">
                  <w:pPr>
                    <w:spacing w:after="0" w:line="240" w:lineRule="auto"/>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TOTAL</w:t>
                  </w:r>
                </w:p>
              </w:tc>
              <w:tc>
                <w:tcPr>
                  <w:tcW w:w="1853" w:type="dxa"/>
                  <w:tcBorders>
                    <w:top w:val="double" w:sz="6" w:space="0" w:color="auto"/>
                    <w:left w:val="nil"/>
                    <w:bottom w:val="double" w:sz="6" w:space="0" w:color="auto"/>
                    <w:right w:val="single" w:sz="4" w:space="0" w:color="auto"/>
                  </w:tcBorders>
                  <w:shd w:val="clear" w:color="auto" w:fill="auto"/>
                  <w:noWrap/>
                  <w:vAlign w:val="bottom"/>
                  <w:hideMark/>
                </w:tcPr>
                <w:p w14:paraId="4BB2D300"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105</w:t>
                  </w:r>
                </w:p>
              </w:tc>
              <w:tc>
                <w:tcPr>
                  <w:tcW w:w="1449" w:type="dxa"/>
                  <w:tcBorders>
                    <w:top w:val="double" w:sz="6" w:space="0" w:color="auto"/>
                    <w:left w:val="nil"/>
                    <w:bottom w:val="double" w:sz="6" w:space="0" w:color="auto"/>
                    <w:right w:val="single" w:sz="4" w:space="0" w:color="auto"/>
                  </w:tcBorders>
                  <w:shd w:val="clear" w:color="auto" w:fill="auto"/>
                  <w:noWrap/>
                  <w:vAlign w:val="bottom"/>
                  <w:hideMark/>
                </w:tcPr>
                <w:p w14:paraId="26557BBF"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0</w:t>
                  </w:r>
                </w:p>
              </w:tc>
              <w:tc>
                <w:tcPr>
                  <w:tcW w:w="1411" w:type="dxa"/>
                  <w:tcBorders>
                    <w:top w:val="double" w:sz="6" w:space="0" w:color="auto"/>
                    <w:left w:val="nil"/>
                    <w:bottom w:val="double" w:sz="6" w:space="0" w:color="auto"/>
                    <w:right w:val="single" w:sz="4" w:space="0" w:color="auto"/>
                  </w:tcBorders>
                  <w:shd w:val="clear" w:color="auto" w:fill="auto"/>
                  <w:noWrap/>
                  <w:vAlign w:val="bottom"/>
                  <w:hideMark/>
                </w:tcPr>
                <w:p w14:paraId="38791292"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0</w:t>
                  </w:r>
                </w:p>
              </w:tc>
              <w:tc>
                <w:tcPr>
                  <w:tcW w:w="1543" w:type="dxa"/>
                  <w:tcBorders>
                    <w:top w:val="double" w:sz="6" w:space="0" w:color="auto"/>
                    <w:left w:val="nil"/>
                    <w:bottom w:val="double" w:sz="6" w:space="0" w:color="auto"/>
                    <w:right w:val="single" w:sz="4" w:space="0" w:color="auto"/>
                  </w:tcBorders>
                  <w:shd w:val="clear" w:color="auto" w:fill="auto"/>
                  <w:noWrap/>
                  <w:vAlign w:val="bottom"/>
                  <w:hideMark/>
                </w:tcPr>
                <w:p w14:paraId="17CA501F"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105</w:t>
                  </w:r>
                </w:p>
              </w:tc>
            </w:tr>
            <w:tr w:rsidR="005F741B" w:rsidRPr="00BE6D61" w14:paraId="2D789554" w14:textId="77777777" w:rsidTr="0039029E">
              <w:trPr>
                <w:trHeight w:val="270"/>
              </w:trPr>
              <w:tc>
                <w:tcPr>
                  <w:tcW w:w="1921" w:type="dxa"/>
                  <w:tcBorders>
                    <w:top w:val="nil"/>
                    <w:left w:val="single" w:sz="4" w:space="0" w:color="auto"/>
                    <w:bottom w:val="single" w:sz="4" w:space="0" w:color="auto"/>
                    <w:right w:val="single" w:sz="4" w:space="0" w:color="auto"/>
                  </w:tcBorders>
                  <w:shd w:val="clear" w:color="000000" w:fill="8DB4E2"/>
                  <w:noWrap/>
                  <w:vAlign w:val="bottom"/>
                  <w:hideMark/>
                </w:tcPr>
                <w:p w14:paraId="3E9FCA22" w14:textId="77777777" w:rsidR="005F741B" w:rsidRPr="00BE6D61" w:rsidRDefault="005F741B" w:rsidP="00477D59">
                  <w:pPr>
                    <w:spacing w:after="0" w:line="240" w:lineRule="auto"/>
                    <w:rPr>
                      <w:rFonts w:ascii="Times New Roman" w:eastAsia="Times New Roman" w:hAnsi="Times New Roman" w:cs="Times New Roman"/>
                      <w:bCs/>
                      <w:color w:val="008000"/>
                      <w:sz w:val="24"/>
                      <w:szCs w:val="24"/>
                      <w:lang w:val="en-GB"/>
                    </w:rPr>
                  </w:pPr>
                  <w:r w:rsidRPr="00BE6D61">
                    <w:rPr>
                      <w:rFonts w:ascii="Times New Roman" w:eastAsia="Times New Roman" w:hAnsi="Times New Roman" w:cs="Times New Roman"/>
                      <w:bCs/>
                      <w:color w:val="008000"/>
                      <w:sz w:val="24"/>
                      <w:szCs w:val="24"/>
                      <w:lang w:val="en-GB"/>
                    </w:rPr>
                    <w:t> </w:t>
                  </w:r>
                </w:p>
              </w:tc>
              <w:tc>
                <w:tcPr>
                  <w:tcW w:w="1853" w:type="dxa"/>
                  <w:tcBorders>
                    <w:top w:val="nil"/>
                    <w:left w:val="nil"/>
                    <w:bottom w:val="single" w:sz="4" w:space="0" w:color="auto"/>
                    <w:right w:val="single" w:sz="4" w:space="0" w:color="auto"/>
                  </w:tcBorders>
                  <w:shd w:val="clear" w:color="000000" w:fill="8DB4E2"/>
                  <w:noWrap/>
                  <w:vAlign w:val="bottom"/>
                  <w:hideMark/>
                </w:tcPr>
                <w:p w14:paraId="131A5A6A" w14:textId="77777777" w:rsidR="005F741B" w:rsidRPr="00BE6D61" w:rsidRDefault="005F741B" w:rsidP="00477D59">
                  <w:pPr>
                    <w:spacing w:after="0" w:line="240" w:lineRule="auto"/>
                    <w:jc w:val="center"/>
                    <w:rPr>
                      <w:rFonts w:ascii="Times New Roman" w:eastAsia="Times New Roman" w:hAnsi="Times New Roman" w:cs="Times New Roman"/>
                      <w:bCs/>
                      <w:color w:val="FF0000"/>
                      <w:sz w:val="24"/>
                      <w:szCs w:val="24"/>
                      <w:lang w:val="en-GB"/>
                    </w:rPr>
                  </w:pPr>
                  <w:r w:rsidRPr="00BE6D61">
                    <w:rPr>
                      <w:rFonts w:ascii="Times New Roman" w:eastAsia="Times New Roman" w:hAnsi="Times New Roman" w:cs="Times New Roman"/>
                      <w:bCs/>
                      <w:color w:val="FF0000"/>
                      <w:sz w:val="24"/>
                      <w:szCs w:val="24"/>
                      <w:lang w:val="en-GB"/>
                    </w:rPr>
                    <w:t> </w:t>
                  </w:r>
                </w:p>
              </w:tc>
              <w:tc>
                <w:tcPr>
                  <w:tcW w:w="1449" w:type="dxa"/>
                  <w:tcBorders>
                    <w:top w:val="nil"/>
                    <w:left w:val="nil"/>
                    <w:bottom w:val="single" w:sz="4" w:space="0" w:color="auto"/>
                    <w:right w:val="single" w:sz="4" w:space="0" w:color="auto"/>
                  </w:tcBorders>
                  <w:shd w:val="clear" w:color="000000" w:fill="8DB4E2"/>
                  <w:noWrap/>
                  <w:vAlign w:val="bottom"/>
                  <w:hideMark/>
                </w:tcPr>
                <w:p w14:paraId="750B42BC" w14:textId="77777777" w:rsidR="005F741B" w:rsidRPr="00BE6D61" w:rsidRDefault="005F741B" w:rsidP="00477D59">
                  <w:pPr>
                    <w:spacing w:after="0" w:line="240" w:lineRule="auto"/>
                    <w:jc w:val="center"/>
                    <w:rPr>
                      <w:rFonts w:ascii="Times New Roman" w:eastAsia="Times New Roman" w:hAnsi="Times New Roman" w:cs="Times New Roman"/>
                      <w:bCs/>
                      <w:color w:val="FF0000"/>
                      <w:sz w:val="24"/>
                      <w:szCs w:val="24"/>
                      <w:lang w:val="en-GB"/>
                    </w:rPr>
                  </w:pPr>
                  <w:r w:rsidRPr="00BE6D61">
                    <w:rPr>
                      <w:rFonts w:ascii="Times New Roman" w:eastAsia="Times New Roman" w:hAnsi="Times New Roman" w:cs="Times New Roman"/>
                      <w:bCs/>
                      <w:color w:val="FF0000"/>
                      <w:sz w:val="24"/>
                      <w:szCs w:val="24"/>
                      <w:lang w:val="en-GB"/>
                    </w:rPr>
                    <w:t> </w:t>
                  </w:r>
                </w:p>
              </w:tc>
              <w:tc>
                <w:tcPr>
                  <w:tcW w:w="1411" w:type="dxa"/>
                  <w:tcBorders>
                    <w:top w:val="nil"/>
                    <w:left w:val="nil"/>
                    <w:bottom w:val="single" w:sz="4" w:space="0" w:color="auto"/>
                    <w:right w:val="single" w:sz="4" w:space="0" w:color="auto"/>
                  </w:tcBorders>
                  <w:shd w:val="clear" w:color="000000" w:fill="8DB4E2"/>
                  <w:noWrap/>
                  <w:vAlign w:val="bottom"/>
                  <w:hideMark/>
                </w:tcPr>
                <w:p w14:paraId="4C0C2945" w14:textId="77777777" w:rsidR="005F741B" w:rsidRPr="00BE6D61" w:rsidRDefault="005F741B" w:rsidP="00477D59">
                  <w:pPr>
                    <w:spacing w:after="0" w:line="240" w:lineRule="auto"/>
                    <w:jc w:val="center"/>
                    <w:rPr>
                      <w:rFonts w:ascii="Times New Roman" w:eastAsia="Times New Roman" w:hAnsi="Times New Roman" w:cs="Times New Roman"/>
                      <w:bCs/>
                      <w:color w:val="FF0000"/>
                      <w:sz w:val="24"/>
                      <w:szCs w:val="24"/>
                      <w:lang w:val="en-GB"/>
                    </w:rPr>
                  </w:pPr>
                  <w:r w:rsidRPr="00BE6D61">
                    <w:rPr>
                      <w:rFonts w:ascii="Times New Roman" w:eastAsia="Times New Roman" w:hAnsi="Times New Roman" w:cs="Times New Roman"/>
                      <w:bCs/>
                      <w:color w:val="FF0000"/>
                      <w:sz w:val="24"/>
                      <w:szCs w:val="24"/>
                      <w:lang w:val="en-GB"/>
                    </w:rPr>
                    <w:t> </w:t>
                  </w:r>
                </w:p>
              </w:tc>
              <w:tc>
                <w:tcPr>
                  <w:tcW w:w="1543" w:type="dxa"/>
                  <w:tcBorders>
                    <w:top w:val="nil"/>
                    <w:left w:val="nil"/>
                    <w:bottom w:val="single" w:sz="4" w:space="0" w:color="auto"/>
                    <w:right w:val="nil"/>
                  </w:tcBorders>
                  <w:shd w:val="clear" w:color="000000" w:fill="8DB4E2"/>
                  <w:noWrap/>
                  <w:vAlign w:val="bottom"/>
                  <w:hideMark/>
                </w:tcPr>
                <w:p w14:paraId="09982964" w14:textId="77777777" w:rsidR="005F741B" w:rsidRPr="00BE6D61" w:rsidRDefault="005F741B" w:rsidP="00477D59">
                  <w:pPr>
                    <w:spacing w:after="0" w:line="240" w:lineRule="auto"/>
                    <w:jc w:val="center"/>
                    <w:rPr>
                      <w:rFonts w:ascii="Times New Roman" w:eastAsia="Times New Roman" w:hAnsi="Times New Roman" w:cs="Times New Roman"/>
                      <w:bCs/>
                      <w:color w:val="FF0000"/>
                      <w:sz w:val="24"/>
                      <w:szCs w:val="24"/>
                      <w:lang w:val="en-GB"/>
                    </w:rPr>
                  </w:pPr>
                  <w:r w:rsidRPr="00BE6D61">
                    <w:rPr>
                      <w:rFonts w:ascii="Times New Roman" w:eastAsia="Times New Roman" w:hAnsi="Times New Roman" w:cs="Times New Roman"/>
                      <w:bCs/>
                      <w:color w:val="FF0000"/>
                      <w:sz w:val="24"/>
                      <w:szCs w:val="24"/>
                      <w:lang w:val="en-GB"/>
                    </w:rPr>
                    <w:t> </w:t>
                  </w:r>
                </w:p>
              </w:tc>
            </w:tr>
            <w:tr w:rsidR="005F741B" w:rsidRPr="00BE6D61" w14:paraId="42CA9076" w14:textId="77777777" w:rsidTr="0039029E">
              <w:trPr>
                <w:trHeight w:val="255"/>
              </w:trPr>
              <w:tc>
                <w:tcPr>
                  <w:tcW w:w="1921" w:type="dxa"/>
                  <w:tcBorders>
                    <w:top w:val="nil"/>
                    <w:left w:val="nil"/>
                    <w:bottom w:val="nil"/>
                    <w:right w:val="nil"/>
                  </w:tcBorders>
                  <w:shd w:val="clear" w:color="auto" w:fill="auto"/>
                  <w:noWrap/>
                  <w:vAlign w:val="bottom"/>
                  <w:hideMark/>
                </w:tcPr>
                <w:p w14:paraId="0605939B"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4713" w:type="dxa"/>
                  <w:gridSpan w:val="3"/>
                  <w:tcBorders>
                    <w:top w:val="nil"/>
                    <w:left w:val="single" w:sz="8" w:space="0" w:color="auto"/>
                    <w:bottom w:val="single" w:sz="4" w:space="0" w:color="auto"/>
                    <w:right w:val="nil"/>
                  </w:tcBorders>
                  <w:shd w:val="clear" w:color="000000" w:fill="8DB4E2"/>
                  <w:noWrap/>
                  <w:vAlign w:val="bottom"/>
                  <w:hideMark/>
                </w:tcPr>
                <w:p w14:paraId="1EFC5DDA"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2013</w:t>
                  </w:r>
                </w:p>
              </w:tc>
              <w:tc>
                <w:tcPr>
                  <w:tcW w:w="1543" w:type="dxa"/>
                  <w:tcBorders>
                    <w:top w:val="nil"/>
                    <w:left w:val="single" w:sz="8" w:space="0" w:color="auto"/>
                    <w:bottom w:val="nil"/>
                    <w:right w:val="single" w:sz="8" w:space="0" w:color="auto"/>
                  </w:tcBorders>
                  <w:shd w:val="clear" w:color="000000" w:fill="8DB4E2"/>
                  <w:noWrap/>
                  <w:vAlign w:val="bottom"/>
                  <w:hideMark/>
                </w:tcPr>
                <w:p w14:paraId="52A9450B"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TOTAL</w:t>
                  </w:r>
                </w:p>
              </w:tc>
            </w:tr>
            <w:tr w:rsidR="005F741B" w:rsidRPr="00BE6D61" w14:paraId="270F4C60" w14:textId="77777777" w:rsidTr="0039029E">
              <w:trPr>
                <w:trHeight w:val="255"/>
              </w:trPr>
              <w:tc>
                <w:tcPr>
                  <w:tcW w:w="1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4D40F"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East Coast Demerara</w:t>
                  </w:r>
                </w:p>
              </w:tc>
              <w:tc>
                <w:tcPr>
                  <w:tcW w:w="1853" w:type="dxa"/>
                  <w:tcBorders>
                    <w:top w:val="nil"/>
                    <w:left w:val="nil"/>
                    <w:bottom w:val="single" w:sz="4" w:space="0" w:color="auto"/>
                    <w:right w:val="single" w:sz="4" w:space="0" w:color="auto"/>
                  </w:tcBorders>
                  <w:shd w:val="clear" w:color="auto" w:fill="auto"/>
                  <w:noWrap/>
                  <w:vAlign w:val="bottom"/>
                  <w:hideMark/>
                </w:tcPr>
                <w:p w14:paraId="6A183171" w14:textId="77777777" w:rsidR="005F741B" w:rsidRPr="00BE6D61" w:rsidRDefault="005F741B" w:rsidP="00477D59">
                  <w:pPr>
                    <w:spacing w:after="0" w:line="240" w:lineRule="auto"/>
                    <w:jc w:val="center"/>
                    <w:rPr>
                      <w:rFonts w:ascii="Times New Roman" w:eastAsia="Times New Roman" w:hAnsi="Times New Roman" w:cs="Times New Roman"/>
                      <w:color w:val="16365C"/>
                      <w:sz w:val="24"/>
                      <w:szCs w:val="24"/>
                      <w:lang w:val="en-GB"/>
                    </w:rPr>
                  </w:pPr>
                  <w:r w:rsidRPr="00BE6D61">
                    <w:rPr>
                      <w:rFonts w:ascii="Times New Roman" w:eastAsia="Times New Roman" w:hAnsi="Times New Roman" w:cs="Times New Roman"/>
                      <w:color w:val="16365C"/>
                      <w:sz w:val="24"/>
                      <w:szCs w:val="24"/>
                      <w:lang w:val="en-GB"/>
                    </w:rPr>
                    <w:t>8</w:t>
                  </w:r>
                </w:p>
              </w:tc>
              <w:tc>
                <w:tcPr>
                  <w:tcW w:w="1449" w:type="dxa"/>
                  <w:tcBorders>
                    <w:top w:val="nil"/>
                    <w:left w:val="nil"/>
                    <w:bottom w:val="single" w:sz="4" w:space="0" w:color="auto"/>
                    <w:right w:val="single" w:sz="4" w:space="0" w:color="auto"/>
                  </w:tcBorders>
                  <w:shd w:val="clear" w:color="auto" w:fill="auto"/>
                  <w:noWrap/>
                  <w:vAlign w:val="bottom"/>
                  <w:hideMark/>
                </w:tcPr>
                <w:p w14:paraId="3D2DAEC4" w14:textId="77777777" w:rsidR="005F741B" w:rsidRPr="00BE6D61" w:rsidRDefault="005F741B" w:rsidP="00477D59">
                  <w:pPr>
                    <w:spacing w:after="0" w:line="240" w:lineRule="auto"/>
                    <w:jc w:val="center"/>
                    <w:rPr>
                      <w:rFonts w:ascii="Times New Roman" w:eastAsia="Times New Roman" w:hAnsi="Times New Roman" w:cs="Times New Roman"/>
                      <w:color w:val="16365C"/>
                      <w:sz w:val="24"/>
                      <w:szCs w:val="24"/>
                      <w:lang w:val="en-GB"/>
                    </w:rPr>
                  </w:pPr>
                  <w:r w:rsidRPr="00BE6D61">
                    <w:rPr>
                      <w:rFonts w:ascii="Times New Roman" w:eastAsia="Times New Roman" w:hAnsi="Times New Roman" w:cs="Times New Roman"/>
                      <w:color w:val="16365C"/>
                      <w:sz w:val="24"/>
                      <w:szCs w:val="24"/>
                      <w:lang w:val="en-GB"/>
                    </w:rPr>
                    <w:t>1</w:t>
                  </w:r>
                </w:p>
              </w:tc>
              <w:tc>
                <w:tcPr>
                  <w:tcW w:w="1411" w:type="dxa"/>
                  <w:tcBorders>
                    <w:top w:val="nil"/>
                    <w:left w:val="nil"/>
                    <w:bottom w:val="single" w:sz="4" w:space="0" w:color="auto"/>
                    <w:right w:val="single" w:sz="4" w:space="0" w:color="auto"/>
                  </w:tcBorders>
                  <w:shd w:val="clear" w:color="auto" w:fill="auto"/>
                  <w:noWrap/>
                  <w:vAlign w:val="bottom"/>
                  <w:hideMark/>
                </w:tcPr>
                <w:p w14:paraId="1C967291" w14:textId="77777777" w:rsidR="005F741B" w:rsidRPr="00BE6D61" w:rsidRDefault="005F741B" w:rsidP="00477D59">
                  <w:pPr>
                    <w:spacing w:after="0" w:line="240" w:lineRule="auto"/>
                    <w:jc w:val="center"/>
                    <w:rPr>
                      <w:rFonts w:ascii="Times New Roman" w:eastAsia="Times New Roman" w:hAnsi="Times New Roman" w:cs="Times New Roman"/>
                      <w:color w:val="16365C"/>
                      <w:sz w:val="24"/>
                      <w:szCs w:val="24"/>
                      <w:lang w:val="en-GB"/>
                    </w:rPr>
                  </w:pPr>
                  <w:r w:rsidRPr="00BE6D61">
                    <w:rPr>
                      <w:rFonts w:ascii="Times New Roman" w:eastAsia="Times New Roman" w:hAnsi="Times New Roman" w:cs="Times New Roman"/>
                      <w:color w:val="16365C"/>
                      <w:sz w:val="24"/>
                      <w:szCs w:val="24"/>
                      <w:lang w:val="en-GB"/>
                    </w:rPr>
                    <w:t>0</w:t>
                  </w:r>
                </w:p>
              </w:tc>
              <w:tc>
                <w:tcPr>
                  <w:tcW w:w="1543" w:type="dxa"/>
                  <w:tcBorders>
                    <w:top w:val="single" w:sz="4" w:space="0" w:color="auto"/>
                    <w:left w:val="nil"/>
                    <w:bottom w:val="single" w:sz="4" w:space="0" w:color="auto"/>
                    <w:right w:val="single" w:sz="4" w:space="0" w:color="auto"/>
                  </w:tcBorders>
                  <w:shd w:val="clear" w:color="000000" w:fill="8DB4E2"/>
                  <w:noWrap/>
                  <w:vAlign w:val="bottom"/>
                  <w:hideMark/>
                </w:tcPr>
                <w:p w14:paraId="52B5E497" w14:textId="77777777" w:rsidR="005F741B" w:rsidRPr="00BE6D61" w:rsidRDefault="005F741B" w:rsidP="00477D59">
                  <w:pPr>
                    <w:spacing w:after="0" w:line="240" w:lineRule="auto"/>
                    <w:jc w:val="center"/>
                    <w:rPr>
                      <w:rFonts w:ascii="Times New Roman" w:eastAsia="Times New Roman" w:hAnsi="Times New Roman" w:cs="Times New Roman"/>
                      <w:color w:val="16365C"/>
                      <w:sz w:val="24"/>
                      <w:szCs w:val="24"/>
                      <w:lang w:val="en-GB"/>
                    </w:rPr>
                  </w:pPr>
                  <w:r w:rsidRPr="00BE6D61">
                    <w:rPr>
                      <w:rFonts w:ascii="Times New Roman" w:eastAsia="Times New Roman" w:hAnsi="Times New Roman" w:cs="Times New Roman"/>
                      <w:color w:val="16365C"/>
                      <w:sz w:val="24"/>
                      <w:szCs w:val="24"/>
                      <w:lang w:val="en-GB"/>
                    </w:rPr>
                    <w:t>9</w:t>
                  </w:r>
                </w:p>
              </w:tc>
            </w:tr>
            <w:tr w:rsidR="005F741B" w:rsidRPr="00BE6D61" w14:paraId="3F3912D7" w14:textId="77777777" w:rsidTr="0039029E">
              <w:trPr>
                <w:trHeight w:val="255"/>
              </w:trPr>
              <w:tc>
                <w:tcPr>
                  <w:tcW w:w="1921" w:type="dxa"/>
                  <w:tcBorders>
                    <w:top w:val="nil"/>
                    <w:left w:val="single" w:sz="4" w:space="0" w:color="auto"/>
                    <w:bottom w:val="single" w:sz="4" w:space="0" w:color="auto"/>
                    <w:right w:val="single" w:sz="4" w:space="0" w:color="auto"/>
                  </w:tcBorders>
                  <w:shd w:val="clear" w:color="auto" w:fill="auto"/>
                  <w:noWrap/>
                  <w:vAlign w:val="bottom"/>
                  <w:hideMark/>
                </w:tcPr>
                <w:p w14:paraId="10F1B859"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East Bank Demerara</w:t>
                  </w:r>
                </w:p>
              </w:tc>
              <w:tc>
                <w:tcPr>
                  <w:tcW w:w="1853" w:type="dxa"/>
                  <w:tcBorders>
                    <w:top w:val="nil"/>
                    <w:left w:val="nil"/>
                    <w:bottom w:val="single" w:sz="4" w:space="0" w:color="auto"/>
                    <w:right w:val="single" w:sz="4" w:space="0" w:color="auto"/>
                  </w:tcBorders>
                  <w:shd w:val="clear" w:color="auto" w:fill="auto"/>
                  <w:noWrap/>
                  <w:vAlign w:val="bottom"/>
                  <w:hideMark/>
                </w:tcPr>
                <w:p w14:paraId="2439EE06" w14:textId="77777777" w:rsidR="005F741B" w:rsidRPr="00BE6D61" w:rsidRDefault="005F741B" w:rsidP="00477D59">
                  <w:pPr>
                    <w:spacing w:after="0" w:line="240" w:lineRule="auto"/>
                    <w:jc w:val="center"/>
                    <w:rPr>
                      <w:rFonts w:ascii="Times New Roman" w:eastAsia="Times New Roman" w:hAnsi="Times New Roman" w:cs="Times New Roman"/>
                      <w:color w:val="16365C"/>
                      <w:sz w:val="24"/>
                      <w:szCs w:val="24"/>
                      <w:lang w:val="en-GB"/>
                    </w:rPr>
                  </w:pPr>
                  <w:r w:rsidRPr="00BE6D61">
                    <w:rPr>
                      <w:rFonts w:ascii="Times New Roman" w:eastAsia="Times New Roman" w:hAnsi="Times New Roman" w:cs="Times New Roman"/>
                      <w:color w:val="16365C"/>
                      <w:sz w:val="24"/>
                      <w:szCs w:val="24"/>
                      <w:lang w:val="en-GB"/>
                    </w:rPr>
                    <w:t>3</w:t>
                  </w:r>
                </w:p>
              </w:tc>
              <w:tc>
                <w:tcPr>
                  <w:tcW w:w="1449" w:type="dxa"/>
                  <w:tcBorders>
                    <w:top w:val="nil"/>
                    <w:left w:val="nil"/>
                    <w:bottom w:val="single" w:sz="4" w:space="0" w:color="auto"/>
                    <w:right w:val="single" w:sz="4" w:space="0" w:color="auto"/>
                  </w:tcBorders>
                  <w:shd w:val="clear" w:color="auto" w:fill="auto"/>
                  <w:noWrap/>
                  <w:vAlign w:val="bottom"/>
                  <w:hideMark/>
                </w:tcPr>
                <w:p w14:paraId="5D6D1ECA" w14:textId="77777777" w:rsidR="005F741B" w:rsidRPr="00BE6D61" w:rsidRDefault="005F741B" w:rsidP="00477D59">
                  <w:pPr>
                    <w:spacing w:after="0" w:line="240" w:lineRule="auto"/>
                    <w:jc w:val="center"/>
                    <w:rPr>
                      <w:rFonts w:ascii="Times New Roman" w:eastAsia="Times New Roman" w:hAnsi="Times New Roman" w:cs="Times New Roman"/>
                      <w:color w:val="16365C"/>
                      <w:sz w:val="24"/>
                      <w:szCs w:val="24"/>
                      <w:lang w:val="en-GB"/>
                    </w:rPr>
                  </w:pPr>
                  <w:r w:rsidRPr="00BE6D61">
                    <w:rPr>
                      <w:rFonts w:ascii="Times New Roman" w:eastAsia="Times New Roman" w:hAnsi="Times New Roman" w:cs="Times New Roman"/>
                      <w:color w:val="16365C"/>
                      <w:sz w:val="24"/>
                      <w:szCs w:val="24"/>
                      <w:lang w:val="en-GB"/>
                    </w:rPr>
                    <w:t>0</w:t>
                  </w:r>
                </w:p>
              </w:tc>
              <w:tc>
                <w:tcPr>
                  <w:tcW w:w="1411" w:type="dxa"/>
                  <w:tcBorders>
                    <w:top w:val="nil"/>
                    <w:left w:val="nil"/>
                    <w:bottom w:val="single" w:sz="4" w:space="0" w:color="auto"/>
                    <w:right w:val="single" w:sz="4" w:space="0" w:color="auto"/>
                  </w:tcBorders>
                  <w:shd w:val="clear" w:color="auto" w:fill="auto"/>
                  <w:noWrap/>
                  <w:vAlign w:val="bottom"/>
                  <w:hideMark/>
                </w:tcPr>
                <w:p w14:paraId="3E431794" w14:textId="77777777" w:rsidR="005F741B" w:rsidRPr="00BE6D61" w:rsidRDefault="005F741B" w:rsidP="00477D59">
                  <w:pPr>
                    <w:spacing w:after="0" w:line="240" w:lineRule="auto"/>
                    <w:jc w:val="center"/>
                    <w:rPr>
                      <w:rFonts w:ascii="Times New Roman" w:eastAsia="Times New Roman" w:hAnsi="Times New Roman" w:cs="Times New Roman"/>
                      <w:color w:val="16365C"/>
                      <w:sz w:val="24"/>
                      <w:szCs w:val="24"/>
                      <w:lang w:val="en-GB"/>
                    </w:rPr>
                  </w:pPr>
                  <w:r w:rsidRPr="00BE6D61">
                    <w:rPr>
                      <w:rFonts w:ascii="Times New Roman" w:eastAsia="Times New Roman" w:hAnsi="Times New Roman" w:cs="Times New Roman"/>
                      <w:color w:val="16365C"/>
                      <w:sz w:val="24"/>
                      <w:szCs w:val="24"/>
                      <w:lang w:val="en-GB"/>
                    </w:rPr>
                    <w:t>0</w:t>
                  </w:r>
                </w:p>
              </w:tc>
              <w:tc>
                <w:tcPr>
                  <w:tcW w:w="1543" w:type="dxa"/>
                  <w:tcBorders>
                    <w:top w:val="nil"/>
                    <w:left w:val="nil"/>
                    <w:bottom w:val="single" w:sz="4" w:space="0" w:color="auto"/>
                    <w:right w:val="single" w:sz="4" w:space="0" w:color="auto"/>
                  </w:tcBorders>
                  <w:shd w:val="clear" w:color="000000" w:fill="8DB4E2"/>
                  <w:noWrap/>
                  <w:vAlign w:val="bottom"/>
                  <w:hideMark/>
                </w:tcPr>
                <w:p w14:paraId="2EEC6DB2" w14:textId="77777777" w:rsidR="005F741B" w:rsidRPr="00BE6D61" w:rsidRDefault="005F741B" w:rsidP="00477D59">
                  <w:pPr>
                    <w:spacing w:after="0" w:line="240" w:lineRule="auto"/>
                    <w:jc w:val="center"/>
                    <w:rPr>
                      <w:rFonts w:ascii="Times New Roman" w:eastAsia="Times New Roman" w:hAnsi="Times New Roman" w:cs="Times New Roman"/>
                      <w:color w:val="16365C"/>
                      <w:sz w:val="24"/>
                      <w:szCs w:val="24"/>
                      <w:lang w:val="en-GB"/>
                    </w:rPr>
                  </w:pPr>
                  <w:r w:rsidRPr="00BE6D61">
                    <w:rPr>
                      <w:rFonts w:ascii="Times New Roman" w:eastAsia="Times New Roman" w:hAnsi="Times New Roman" w:cs="Times New Roman"/>
                      <w:color w:val="16365C"/>
                      <w:sz w:val="24"/>
                      <w:szCs w:val="24"/>
                      <w:lang w:val="en-GB"/>
                    </w:rPr>
                    <w:t>3</w:t>
                  </w:r>
                </w:p>
              </w:tc>
            </w:tr>
            <w:tr w:rsidR="005F741B" w:rsidRPr="00BE6D61" w14:paraId="2B5211BE" w14:textId="77777777" w:rsidTr="0039029E">
              <w:trPr>
                <w:trHeight w:val="255"/>
              </w:trPr>
              <w:tc>
                <w:tcPr>
                  <w:tcW w:w="1921" w:type="dxa"/>
                  <w:tcBorders>
                    <w:top w:val="nil"/>
                    <w:left w:val="single" w:sz="4" w:space="0" w:color="auto"/>
                    <w:bottom w:val="single" w:sz="4" w:space="0" w:color="auto"/>
                    <w:right w:val="single" w:sz="4" w:space="0" w:color="auto"/>
                  </w:tcBorders>
                  <w:shd w:val="clear" w:color="auto" w:fill="auto"/>
                  <w:noWrap/>
                  <w:vAlign w:val="bottom"/>
                  <w:hideMark/>
                </w:tcPr>
                <w:p w14:paraId="0B949F65"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West Coast Demerara</w:t>
                  </w:r>
                </w:p>
              </w:tc>
              <w:tc>
                <w:tcPr>
                  <w:tcW w:w="1853" w:type="dxa"/>
                  <w:tcBorders>
                    <w:top w:val="nil"/>
                    <w:left w:val="nil"/>
                    <w:bottom w:val="single" w:sz="4" w:space="0" w:color="auto"/>
                    <w:right w:val="single" w:sz="4" w:space="0" w:color="auto"/>
                  </w:tcBorders>
                  <w:shd w:val="clear" w:color="auto" w:fill="auto"/>
                  <w:noWrap/>
                  <w:vAlign w:val="bottom"/>
                  <w:hideMark/>
                </w:tcPr>
                <w:p w14:paraId="5FB39EA3" w14:textId="77777777" w:rsidR="005F741B" w:rsidRPr="00BE6D61" w:rsidRDefault="005F741B" w:rsidP="00477D59">
                  <w:pPr>
                    <w:spacing w:after="0" w:line="240" w:lineRule="auto"/>
                    <w:jc w:val="center"/>
                    <w:rPr>
                      <w:rFonts w:ascii="Times New Roman" w:eastAsia="Times New Roman" w:hAnsi="Times New Roman" w:cs="Times New Roman"/>
                      <w:color w:val="16365C"/>
                      <w:sz w:val="24"/>
                      <w:szCs w:val="24"/>
                      <w:lang w:val="en-GB"/>
                    </w:rPr>
                  </w:pPr>
                  <w:r w:rsidRPr="00BE6D61">
                    <w:rPr>
                      <w:rFonts w:ascii="Times New Roman" w:eastAsia="Times New Roman" w:hAnsi="Times New Roman" w:cs="Times New Roman"/>
                      <w:color w:val="16365C"/>
                      <w:sz w:val="24"/>
                      <w:szCs w:val="24"/>
                      <w:lang w:val="en-GB"/>
                    </w:rPr>
                    <w:t>5</w:t>
                  </w:r>
                </w:p>
              </w:tc>
              <w:tc>
                <w:tcPr>
                  <w:tcW w:w="1449" w:type="dxa"/>
                  <w:tcBorders>
                    <w:top w:val="nil"/>
                    <w:left w:val="nil"/>
                    <w:bottom w:val="single" w:sz="4" w:space="0" w:color="auto"/>
                    <w:right w:val="single" w:sz="4" w:space="0" w:color="auto"/>
                  </w:tcBorders>
                  <w:shd w:val="clear" w:color="auto" w:fill="auto"/>
                  <w:noWrap/>
                  <w:vAlign w:val="bottom"/>
                  <w:hideMark/>
                </w:tcPr>
                <w:p w14:paraId="08D9AEDB" w14:textId="77777777" w:rsidR="005F741B" w:rsidRPr="00BE6D61" w:rsidRDefault="005F741B" w:rsidP="00477D59">
                  <w:pPr>
                    <w:spacing w:after="0" w:line="240" w:lineRule="auto"/>
                    <w:jc w:val="center"/>
                    <w:rPr>
                      <w:rFonts w:ascii="Times New Roman" w:eastAsia="Times New Roman" w:hAnsi="Times New Roman" w:cs="Times New Roman"/>
                      <w:color w:val="16365C"/>
                      <w:sz w:val="24"/>
                      <w:szCs w:val="24"/>
                      <w:lang w:val="en-GB"/>
                    </w:rPr>
                  </w:pPr>
                  <w:r w:rsidRPr="00BE6D61">
                    <w:rPr>
                      <w:rFonts w:ascii="Times New Roman" w:eastAsia="Times New Roman" w:hAnsi="Times New Roman" w:cs="Times New Roman"/>
                      <w:color w:val="16365C"/>
                      <w:sz w:val="24"/>
                      <w:szCs w:val="24"/>
                      <w:lang w:val="en-GB"/>
                    </w:rPr>
                    <w:t>1</w:t>
                  </w:r>
                </w:p>
              </w:tc>
              <w:tc>
                <w:tcPr>
                  <w:tcW w:w="1411" w:type="dxa"/>
                  <w:tcBorders>
                    <w:top w:val="nil"/>
                    <w:left w:val="nil"/>
                    <w:bottom w:val="single" w:sz="4" w:space="0" w:color="auto"/>
                    <w:right w:val="single" w:sz="4" w:space="0" w:color="auto"/>
                  </w:tcBorders>
                  <w:shd w:val="clear" w:color="auto" w:fill="auto"/>
                  <w:noWrap/>
                  <w:vAlign w:val="bottom"/>
                  <w:hideMark/>
                </w:tcPr>
                <w:p w14:paraId="2215C0A8" w14:textId="77777777" w:rsidR="005F741B" w:rsidRPr="00BE6D61" w:rsidRDefault="005F741B" w:rsidP="00477D59">
                  <w:pPr>
                    <w:spacing w:after="0" w:line="240" w:lineRule="auto"/>
                    <w:jc w:val="center"/>
                    <w:rPr>
                      <w:rFonts w:ascii="Times New Roman" w:eastAsia="Times New Roman" w:hAnsi="Times New Roman" w:cs="Times New Roman"/>
                      <w:color w:val="16365C"/>
                      <w:sz w:val="24"/>
                      <w:szCs w:val="24"/>
                      <w:lang w:val="en-GB"/>
                    </w:rPr>
                  </w:pPr>
                  <w:r w:rsidRPr="00BE6D61">
                    <w:rPr>
                      <w:rFonts w:ascii="Times New Roman" w:eastAsia="Times New Roman" w:hAnsi="Times New Roman" w:cs="Times New Roman"/>
                      <w:color w:val="16365C"/>
                      <w:sz w:val="24"/>
                      <w:szCs w:val="24"/>
                      <w:lang w:val="en-GB"/>
                    </w:rPr>
                    <w:t>0</w:t>
                  </w:r>
                </w:p>
              </w:tc>
              <w:tc>
                <w:tcPr>
                  <w:tcW w:w="1543" w:type="dxa"/>
                  <w:tcBorders>
                    <w:top w:val="nil"/>
                    <w:left w:val="nil"/>
                    <w:bottom w:val="single" w:sz="4" w:space="0" w:color="auto"/>
                    <w:right w:val="single" w:sz="4" w:space="0" w:color="auto"/>
                  </w:tcBorders>
                  <w:shd w:val="clear" w:color="000000" w:fill="8DB4E2"/>
                  <w:noWrap/>
                  <w:vAlign w:val="bottom"/>
                  <w:hideMark/>
                </w:tcPr>
                <w:p w14:paraId="378CB03E" w14:textId="77777777" w:rsidR="005F741B" w:rsidRPr="00BE6D61" w:rsidRDefault="005F741B" w:rsidP="00477D59">
                  <w:pPr>
                    <w:spacing w:after="0" w:line="240" w:lineRule="auto"/>
                    <w:jc w:val="center"/>
                    <w:rPr>
                      <w:rFonts w:ascii="Times New Roman" w:eastAsia="Times New Roman" w:hAnsi="Times New Roman" w:cs="Times New Roman"/>
                      <w:color w:val="16365C"/>
                      <w:sz w:val="24"/>
                      <w:szCs w:val="24"/>
                      <w:lang w:val="en-GB"/>
                    </w:rPr>
                  </w:pPr>
                  <w:r w:rsidRPr="00BE6D61">
                    <w:rPr>
                      <w:rFonts w:ascii="Times New Roman" w:eastAsia="Times New Roman" w:hAnsi="Times New Roman" w:cs="Times New Roman"/>
                      <w:color w:val="16365C"/>
                      <w:sz w:val="24"/>
                      <w:szCs w:val="24"/>
                      <w:lang w:val="en-GB"/>
                    </w:rPr>
                    <w:t>6</w:t>
                  </w:r>
                </w:p>
              </w:tc>
            </w:tr>
            <w:tr w:rsidR="005F741B" w:rsidRPr="00BE6D61" w14:paraId="73DD4FEB" w14:textId="77777777" w:rsidTr="0039029E">
              <w:trPr>
                <w:trHeight w:val="255"/>
              </w:trPr>
              <w:tc>
                <w:tcPr>
                  <w:tcW w:w="1921" w:type="dxa"/>
                  <w:tcBorders>
                    <w:top w:val="nil"/>
                    <w:left w:val="single" w:sz="4" w:space="0" w:color="auto"/>
                    <w:bottom w:val="single" w:sz="4" w:space="0" w:color="auto"/>
                    <w:right w:val="single" w:sz="4" w:space="0" w:color="auto"/>
                  </w:tcBorders>
                  <w:shd w:val="clear" w:color="auto" w:fill="auto"/>
                  <w:noWrap/>
                  <w:vAlign w:val="bottom"/>
                  <w:hideMark/>
                </w:tcPr>
                <w:p w14:paraId="067F69FD"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West Bank Demerara</w:t>
                  </w:r>
                </w:p>
              </w:tc>
              <w:tc>
                <w:tcPr>
                  <w:tcW w:w="1853" w:type="dxa"/>
                  <w:tcBorders>
                    <w:top w:val="nil"/>
                    <w:left w:val="nil"/>
                    <w:bottom w:val="single" w:sz="4" w:space="0" w:color="auto"/>
                    <w:right w:val="single" w:sz="4" w:space="0" w:color="auto"/>
                  </w:tcBorders>
                  <w:shd w:val="clear" w:color="auto" w:fill="auto"/>
                  <w:noWrap/>
                  <w:vAlign w:val="bottom"/>
                  <w:hideMark/>
                </w:tcPr>
                <w:p w14:paraId="6111B8B8" w14:textId="77777777" w:rsidR="005F741B" w:rsidRPr="00BE6D61" w:rsidRDefault="005F741B" w:rsidP="00477D59">
                  <w:pPr>
                    <w:spacing w:after="0" w:line="240" w:lineRule="auto"/>
                    <w:jc w:val="center"/>
                    <w:rPr>
                      <w:rFonts w:ascii="Times New Roman" w:eastAsia="Times New Roman" w:hAnsi="Times New Roman" w:cs="Times New Roman"/>
                      <w:color w:val="16365C"/>
                      <w:sz w:val="24"/>
                      <w:szCs w:val="24"/>
                      <w:lang w:val="en-GB"/>
                    </w:rPr>
                  </w:pPr>
                  <w:r w:rsidRPr="00BE6D61">
                    <w:rPr>
                      <w:rFonts w:ascii="Times New Roman" w:eastAsia="Times New Roman" w:hAnsi="Times New Roman" w:cs="Times New Roman"/>
                      <w:color w:val="16365C"/>
                      <w:sz w:val="24"/>
                      <w:szCs w:val="24"/>
                      <w:lang w:val="en-GB"/>
                    </w:rPr>
                    <w:t>1</w:t>
                  </w:r>
                </w:p>
              </w:tc>
              <w:tc>
                <w:tcPr>
                  <w:tcW w:w="1449" w:type="dxa"/>
                  <w:tcBorders>
                    <w:top w:val="nil"/>
                    <w:left w:val="nil"/>
                    <w:bottom w:val="single" w:sz="4" w:space="0" w:color="auto"/>
                    <w:right w:val="single" w:sz="4" w:space="0" w:color="auto"/>
                  </w:tcBorders>
                  <w:shd w:val="clear" w:color="auto" w:fill="auto"/>
                  <w:noWrap/>
                  <w:vAlign w:val="bottom"/>
                  <w:hideMark/>
                </w:tcPr>
                <w:p w14:paraId="7FE85251" w14:textId="77777777" w:rsidR="005F741B" w:rsidRPr="00BE6D61" w:rsidRDefault="005F741B" w:rsidP="00477D59">
                  <w:pPr>
                    <w:spacing w:after="0" w:line="240" w:lineRule="auto"/>
                    <w:jc w:val="center"/>
                    <w:rPr>
                      <w:rFonts w:ascii="Times New Roman" w:eastAsia="Times New Roman" w:hAnsi="Times New Roman" w:cs="Times New Roman"/>
                      <w:color w:val="16365C"/>
                      <w:sz w:val="24"/>
                      <w:szCs w:val="24"/>
                      <w:lang w:val="en-GB"/>
                    </w:rPr>
                  </w:pPr>
                  <w:r w:rsidRPr="00BE6D61">
                    <w:rPr>
                      <w:rFonts w:ascii="Times New Roman" w:eastAsia="Times New Roman" w:hAnsi="Times New Roman" w:cs="Times New Roman"/>
                      <w:color w:val="16365C"/>
                      <w:sz w:val="24"/>
                      <w:szCs w:val="24"/>
                      <w:lang w:val="en-GB"/>
                    </w:rPr>
                    <w:t>0</w:t>
                  </w:r>
                </w:p>
              </w:tc>
              <w:tc>
                <w:tcPr>
                  <w:tcW w:w="1411" w:type="dxa"/>
                  <w:tcBorders>
                    <w:top w:val="nil"/>
                    <w:left w:val="nil"/>
                    <w:bottom w:val="single" w:sz="4" w:space="0" w:color="auto"/>
                    <w:right w:val="single" w:sz="4" w:space="0" w:color="auto"/>
                  </w:tcBorders>
                  <w:shd w:val="clear" w:color="auto" w:fill="auto"/>
                  <w:noWrap/>
                  <w:vAlign w:val="bottom"/>
                  <w:hideMark/>
                </w:tcPr>
                <w:p w14:paraId="0EAAE7B6" w14:textId="77777777" w:rsidR="005F741B" w:rsidRPr="00BE6D61" w:rsidRDefault="005F741B" w:rsidP="00477D59">
                  <w:pPr>
                    <w:spacing w:after="0" w:line="240" w:lineRule="auto"/>
                    <w:jc w:val="center"/>
                    <w:rPr>
                      <w:rFonts w:ascii="Times New Roman" w:eastAsia="Times New Roman" w:hAnsi="Times New Roman" w:cs="Times New Roman"/>
                      <w:color w:val="16365C"/>
                      <w:sz w:val="24"/>
                      <w:szCs w:val="24"/>
                      <w:lang w:val="en-GB"/>
                    </w:rPr>
                  </w:pPr>
                  <w:r w:rsidRPr="00BE6D61">
                    <w:rPr>
                      <w:rFonts w:ascii="Times New Roman" w:eastAsia="Times New Roman" w:hAnsi="Times New Roman" w:cs="Times New Roman"/>
                      <w:color w:val="16365C"/>
                      <w:sz w:val="24"/>
                      <w:szCs w:val="24"/>
                      <w:lang w:val="en-GB"/>
                    </w:rPr>
                    <w:t>0</w:t>
                  </w:r>
                </w:p>
              </w:tc>
              <w:tc>
                <w:tcPr>
                  <w:tcW w:w="1543" w:type="dxa"/>
                  <w:tcBorders>
                    <w:top w:val="nil"/>
                    <w:left w:val="nil"/>
                    <w:bottom w:val="single" w:sz="4" w:space="0" w:color="auto"/>
                    <w:right w:val="single" w:sz="4" w:space="0" w:color="auto"/>
                  </w:tcBorders>
                  <w:shd w:val="clear" w:color="000000" w:fill="8DB4E2"/>
                  <w:noWrap/>
                  <w:vAlign w:val="bottom"/>
                  <w:hideMark/>
                </w:tcPr>
                <w:p w14:paraId="4D87F560" w14:textId="77777777" w:rsidR="005F741B" w:rsidRPr="00BE6D61" w:rsidRDefault="005F741B" w:rsidP="00477D59">
                  <w:pPr>
                    <w:spacing w:after="0" w:line="240" w:lineRule="auto"/>
                    <w:jc w:val="center"/>
                    <w:rPr>
                      <w:rFonts w:ascii="Times New Roman" w:eastAsia="Times New Roman" w:hAnsi="Times New Roman" w:cs="Times New Roman"/>
                      <w:color w:val="16365C"/>
                      <w:sz w:val="24"/>
                      <w:szCs w:val="24"/>
                      <w:lang w:val="en-GB"/>
                    </w:rPr>
                  </w:pPr>
                  <w:r w:rsidRPr="00BE6D61">
                    <w:rPr>
                      <w:rFonts w:ascii="Times New Roman" w:eastAsia="Times New Roman" w:hAnsi="Times New Roman" w:cs="Times New Roman"/>
                      <w:color w:val="16365C"/>
                      <w:sz w:val="24"/>
                      <w:szCs w:val="24"/>
                      <w:lang w:val="en-GB"/>
                    </w:rPr>
                    <w:t>1</w:t>
                  </w:r>
                </w:p>
              </w:tc>
            </w:tr>
            <w:tr w:rsidR="005F741B" w:rsidRPr="00BE6D61" w14:paraId="7DF8FC04" w14:textId="77777777" w:rsidTr="0039029E">
              <w:trPr>
                <w:trHeight w:val="255"/>
              </w:trPr>
              <w:tc>
                <w:tcPr>
                  <w:tcW w:w="1921" w:type="dxa"/>
                  <w:tcBorders>
                    <w:top w:val="nil"/>
                    <w:left w:val="single" w:sz="4" w:space="0" w:color="auto"/>
                    <w:bottom w:val="single" w:sz="4" w:space="0" w:color="auto"/>
                    <w:right w:val="single" w:sz="4" w:space="0" w:color="auto"/>
                  </w:tcBorders>
                  <w:shd w:val="clear" w:color="auto" w:fill="auto"/>
                  <w:noWrap/>
                  <w:vAlign w:val="bottom"/>
                  <w:hideMark/>
                </w:tcPr>
                <w:p w14:paraId="0C4FE7BB"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Georgetown</w:t>
                  </w:r>
                </w:p>
              </w:tc>
              <w:tc>
                <w:tcPr>
                  <w:tcW w:w="1853" w:type="dxa"/>
                  <w:tcBorders>
                    <w:top w:val="nil"/>
                    <w:left w:val="nil"/>
                    <w:bottom w:val="single" w:sz="4" w:space="0" w:color="auto"/>
                    <w:right w:val="single" w:sz="4" w:space="0" w:color="auto"/>
                  </w:tcBorders>
                  <w:shd w:val="clear" w:color="auto" w:fill="auto"/>
                  <w:noWrap/>
                  <w:vAlign w:val="bottom"/>
                  <w:hideMark/>
                </w:tcPr>
                <w:p w14:paraId="7079A010" w14:textId="77777777" w:rsidR="005F741B" w:rsidRPr="00BE6D61" w:rsidRDefault="005F741B" w:rsidP="00477D59">
                  <w:pPr>
                    <w:spacing w:after="0" w:line="240" w:lineRule="auto"/>
                    <w:jc w:val="center"/>
                    <w:rPr>
                      <w:rFonts w:ascii="Times New Roman" w:eastAsia="Times New Roman" w:hAnsi="Times New Roman" w:cs="Times New Roman"/>
                      <w:color w:val="16365C"/>
                      <w:sz w:val="24"/>
                      <w:szCs w:val="24"/>
                      <w:lang w:val="en-GB"/>
                    </w:rPr>
                  </w:pPr>
                  <w:r w:rsidRPr="00BE6D61">
                    <w:rPr>
                      <w:rFonts w:ascii="Times New Roman" w:eastAsia="Times New Roman" w:hAnsi="Times New Roman" w:cs="Times New Roman"/>
                      <w:color w:val="16365C"/>
                      <w:sz w:val="24"/>
                      <w:szCs w:val="24"/>
                      <w:lang w:val="en-GB"/>
                    </w:rPr>
                    <w:t>13</w:t>
                  </w:r>
                </w:p>
              </w:tc>
              <w:tc>
                <w:tcPr>
                  <w:tcW w:w="1449" w:type="dxa"/>
                  <w:tcBorders>
                    <w:top w:val="nil"/>
                    <w:left w:val="nil"/>
                    <w:bottom w:val="single" w:sz="4" w:space="0" w:color="auto"/>
                    <w:right w:val="single" w:sz="4" w:space="0" w:color="auto"/>
                  </w:tcBorders>
                  <w:shd w:val="clear" w:color="auto" w:fill="auto"/>
                  <w:noWrap/>
                  <w:vAlign w:val="bottom"/>
                  <w:hideMark/>
                </w:tcPr>
                <w:p w14:paraId="04FE6952" w14:textId="77777777" w:rsidR="005F741B" w:rsidRPr="00BE6D61" w:rsidRDefault="005F741B" w:rsidP="00477D59">
                  <w:pPr>
                    <w:spacing w:after="0" w:line="240" w:lineRule="auto"/>
                    <w:jc w:val="center"/>
                    <w:rPr>
                      <w:rFonts w:ascii="Times New Roman" w:eastAsia="Times New Roman" w:hAnsi="Times New Roman" w:cs="Times New Roman"/>
                      <w:color w:val="16365C"/>
                      <w:sz w:val="24"/>
                      <w:szCs w:val="24"/>
                      <w:lang w:val="en-GB"/>
                    </w:rPr>
                  </w:pPr>
                  <w:r w:rsidRPr="00BE6D61">
                    <w:rPr>
                      <w:rFonts w:ascii="Times New Roman" w:eastAsia="Times New Roman" w:hAnsi="Times New Roman" w:cs="Times New Roman"/>
                      <w:color w:val="16365C"/>
                      <w:sz w:val="24"/>
                      <w:szCs w:val="24"/>
                      <w:lang w:val="en-GB"/>
                    </w:rPr>
                    <w:t>1</w:t>
                  </w:r>
                </w:p>
              </w:tc>
              <w:tc>
                <w:tcPr>
                  <w:tcW w:w="1411" w:type="dxa"/>
                  <w:tcBorders>
                    <w:top w:val="nil"/>
                    <w:left w:val="nil"/>
                    <w:bottom w:val="single" w:sz="4" w:space="0" w:color="auto"/>
                    <w:right w:val="single" w:sz="4" w:space="0" w:color="auto"/>
                  </w:tcBorders>
                  <w:shd w:val="clear" w:color="auto" w:fill="auto"/>
                  <w:noWrap/>
                  <w:vAlign w:val="bottom"/>
                  <w:hideMark/>
                </w:tcPr>
                <w:p w14:paraId="2F1B2AA8" w14:textId="77777777" w:rsidR="005F741B" w:rsidRPr="00BE6D61" w:rsidRDefault="005F741B" w:rsidP="00477D59">
                  <w:pPr>
                    <w:spacing w:after="0" w:line="240" w:lineRule="auto"/>
                    <w:jc w:val="center"/>
                    <w:rPr>
                      <w:rFonts w:ascii="Times New Roman" w:eastAsia="Times New Roman" w:hAnsi="Times New Roman" w:cs="Times New Roman"/>
                      <w:color w:val="16365C"/>
                      <w:sz w:val="24"/>
                      <w:szCs w:val="24"/>
                      <w:lang w:val="en-GB"/>
                    </w:rPr>
                  </w:pPr>
                  <w:r w:rsidRPr="00BE6D61">
                    <w:rPr>
                      <w:rFonts w:ascii="Times New Roman" w:eastAsia="Times New Roman" w:hAnsi="Times New Roman" w:cs="Times New Roman"/>
                      <w:color w:val="16365C"/>
                      <w:sz w:val="24"/>
                      <w:szCs w:val="24"/>
                      <w:lang w:val="en-GB"/>
                    </w:rPr>
                    <w:t>0</w:t>
                  </w:r>
                </w:p>
              </w:tc>
              <w:tc>
                <w:tcPr>
                  <w:tcW w:w="1543" w:type="dxa"/>
                  <w:tcBorders>
                    <w:top w:val="nil"/>
                    <w:left w:val="nil"/>
                    <w:bottom w:val="single" w:sz="4" w:space="0" w:color="auto"/>
                    <w:right w:val="single" w:sz="4" w:space="0" w:color="auto"/>
                  </w:tcBorders>
                  <w:shd w:val="clear" w:color="000000" w:fill="8DB4E2"/>
                  <w:noWrap/>
                  <w:vAlign w:val="bottom"/>
                  <w:hideMark/>
                </w:tcPr>
                <w:p w14:paraId="40404DE4" w14:textId="77777777" w:rsidR="005F741B" w:rsidRPr="00BE6D61" w:rsidRDefault="005F741B" w:rsidP="00477D59">
                  <w:pPr>
                    <w:spacing w:after="0" w:line="240" w:lineRule="auto"/>
                    <w:jc w:val="center"/>
                    <w:rPr>
                      <w:rFonts w:ascii="Times New Roman" w:eastAsia="Times New Roman" w:hAnsi="Times New Roman" w:cs="Times New Roman"/>
                      <w:color w:val="16365C"/>
                      <w:sz w:val="24"/>
                      <w:szCs w:val="24"/>
                      <w:lang w:val="en-GB"/>
                    </w:rPr>
                  </w:pPr>
                  <w:r w:rsidRPr="00BE6D61">
                    <w:rPr>
                      <w:rFonts w:ascii="Times New Roman" w:eastAsia="Times New Roman" w:hAnsi="Times New Roman" w:cs="Times New Roman"/>
                      <w:color w:val="16365C"/>
                      <w:sz w:val="24"/>
                      <w:szCs w:val="24"/>
                      <w:lang w:val="en-GB"/>
                    </w:rPr>
                    <w:t>14</w:t>
                  </w:r>
                </w:p>
              </w:tc>
            </w:tr>
            <w:tr w:rsidR="005F741B" w:rsidRPr="00BE6D61" w14:paraId="414D3A8C" w14:textId="77777777" w:rsidTr="0039029E">
              <w:trPr>
                <w:trHeight w:val="255"/>
              </w:trPr>
              <w:tc>
                <w:tcPr>
                  <w:tcW w:w="1921" w:type="dxa"/>
                  <w:tcBorders>
                    <w:top w:val="nil"/>
                    <w:left w:val="single" w:sz="4" w:space="0" w:color="auto"/>
                    <w:bottom w:val="single" w:sz="4" w:space="0" w:color="auto"/>
                    <w:right w:val="single" w:sz="4" w:space="0" w:color="auto"/>
                  </w:tcBorders>
                  <w:shd w:val="clear" w:color="auto" w:fill="auto"/>
                  <w:noWrap/>
                  <w:vAlign w:val="bottom"/>
                  <w:hideMark/>
                </w:tcPr>
                <w:p w14:paraId="53E91DA3"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Berbice</w:t>
                  </w:r>
                </w:p>
              </w:tc>
              <w:tc>
                <w:tcPr>
                  <w:tcW w:w="1853" w:type="dxa"/>
                  <w:tcBorders>
                    <w:top w:val="nil"/>
                    <w:left w:val="nil"/>
                    <w:bottom w:val="single" w:sz="4" w:space="0" w:color="auto"/>
                    <w:right w:val="single" w:sz="4" w:space="0" w:color="auto"/>
                  </w:tcBorders>
                  <w:shd w:val="clear" w:color="auto" w:fill="auto"/>
                  <w:noWrap/>
                  <w:vAlign w:val="bottom"/>
                  <w:hideMark/>
                </w:tcPr>
                <w:p w14:paraId="3122DD8B" w14:textId="77777777" w:rsidR="005F741B" w:rsidRPr="00BE6D61" w:rsidRDefault="005F741B" w:rsidP="00477D59">
                  <w:pPr>
                    <w:spacing w:after="0" w:line="240" w:lineRule="auto"/>
                    <w:jc w:val="center"/>
                    <w:rPr>
                      <w:rFonts w:ascii="Times New Roman" w:eastAsia="Times New Roman" w:hAnsi="Times New Roman" w:cs="Times New Roman"/>
                      <w:color w:val="16365C"/>
                      <w:sz w:val="24"/>
                      <w:szCs w:val="24"/>
                      <w:lang w:val="en-GB"/>
                    </w:rPr>
                  </w:pPr>
                  <w:r w:rsidRPr="00BE6D61">
                    <w:rPr>
                      <w:rFonts w:ascii="Times New Roman" w:eastAsia="Times New Roman" w:hAnsi="Times New Roman" w:cs="Times New Roman"/>
                      <w:color w:val="16365C"/>
                      <w:sz w:val="24"/>
                      <w:szCs w:val="24"/>
                      <w:lang w:val="en-GB"/>
                    </w:rPr>
                    <w:t>3</w:t>
                  </w:r>
                </w:p>
              </w:tc>
              <w:tc>
                <w:tcPr>
                  <w:tcW w:w="1449" w:type="dxa"/>
                  <w:tcBorders>
                    <w:top w:val="nil"/>
                    <w:left w:val="nil"/>
                    <w:bottom w:val="single" w:sz="4" w:space="0" w:color="auto"/>
                    <w:right w:val="single" w:sz="4" w:space="0" w:color="auto"/>
                  </w:tcBorders>
                  <w:shd w:val="clear" w:color="auto" w:fill="auto"/>
                  <w:noWrap/>
                  <w:vAlign w:val="bottom"/>
                  <w:hideMark/>
                </w:tcPr>
                <w:p w14:paraId="2199E37B" w14:textId="77777777" w:rsidR="005F741B" w:rsidRPr="00BE6D61" w:rsidRDefault="005F741B" w:rsidP="00477D59">
                  <w:pPr>
                    <w:spacing w:after="0" w:line="240" w:lineRule="auto"/>
                    <w:jc w:val="center"/>
                    <w:rPr>
                      <w:rFonts w:ascii="Times New Roman" w:eastAsia="Times New Roman" w:hAnsi="Times New Roman" w:cs="Times New Roman"/>
                      <w:color w:val="16365C"/>
                      <w:sz w:val="24"/>
                      <w:szCs w:val="24"/>
                      <w:lang w:val="en-GB"/>
                    </w:rPr>
                  </w:pPr>
                  <w:r w:rsidRPr="00BE6D61">
                    <w:rPr>
                      <w:rFonts w:ascii="Times New Roman" w:eastAsia="Times New Roman" w:hAnsi="Times New Roman" w:cs="Times New Roman"/>
                      <w:color w:val="16365C"/>
                      <w:sz w:val="24"/>
                      <w:szCs w:val="24"/>
                      <w:lang w:val="en-GB"/>
                    </w:rPr>
                    <w:t>0</w:t>
                  </w:r>
                </w:p>
              </w:tc>
              <w:tc>
                <w:tcPr>
                  <w:tcW w:w="1411" w:type="dxa"/>
                  <w:tcBorders>
                    <w:top w:val="nil"/>
                    <w:left w:val="nil"/>
                    <w:bottom w:val="single" w:sz="4" w:space="0" w:color="auto"/>
                    <w:right w:val="single" w:sz="4" w:space="0" w:color="auto"/>
                  </w:tcBorders>
                  <w:shd w:val="clear" w:color="auto" w:fill="auto"/>
                  <w:noWrap/>
                  <w:vAlign w:val="bottom"/>
                  <w:hideMark/>
                </w:tcPr>
                <w:p w14:paraId="27B8B230" w14:textId="77777777" w:rsidR="005F741B" w:rsidRPr="00BE6D61" w:rsidRDefault="005F741B" w:rsidP="00477D59">
                  <w:pPr>
                    <w:spacing w:after="0" w:line="240" w:lineRule="auto"/>
                    <w:jc w:val="center"/>
                    <w:rPr>
                      <w:rFonts w:ascii="Times New Roman" w:eastAsia="Times New Roman" w:hAnsi="Times New Roman" w:cs="Times New Roman"/>
                      <w:color w:val="16365C"/>
                      <w:sz w:val="24"/>
                      <w:szCs w:val="24"/>
                      <w:lang w:val="en-GB"/>
                    </w:rPr>
                  </w:pPr>
                  <w:r w:rsidRPr="00BE6D61">
                    <w:rPr>
                      <w:rFonts w:ascii="Times New Roman" w:eastAsia="Times New Roman" w:hAnsi="Times New Roman" w:cs="Times New Roman"/>
                      <w:color w:val="16365C"/>
                      <w:sz w:val="24"/>
                      <w:szCs w:val="24"/>
                      <w:lang w:val="en-GB"/>
                    </w:rPr>
                    <w:t>0</w:t>
                  </w:r>
                </w:p>
              </w:tc>
              <w:tc>
                <w:tcPr>
                  <w:tcW w:w="1543" w:type="dxa"/>
                  <w:tcBorders>
                    <w:top w:val="nil"/>
                    <w:left w:val="nil"/>
                    <w:bottom w:val="single" w:sz="4" w:space="0" w:color="auto"/>
                    <w:right w:val="single" w:sz="4" w:space="0" w:color="auto"/>
                  </w:tcBorders>
                  <w:shd w:val="clear" w:color="000000" w:fill="8DB4E2"/>
                  <w:noWrap/>
                  <w:vAlign w:val="bottom"/>
                  <w:hideMark/>
                </w:tcPr>
                <w:p w14:paraId="7398A05E" w14:textId="77777777" w:rsidR="005F741B" w:rsidRPr="00BE6D61" w:rsidRDefault="005F741B" w:rsidP="00477D59">
                  <w:pPr>
                    <w:spacing w:after="0" w:line="240" w:lineRule="auto"/>
                    <w:jc w:val="center"/>
                    <w:rPr>
                      <w:rFonts w:ascii="Times New Roman" w:eastAsia="Times New Roman" w:hAnsi="Times New Roman" w:cs="Times New Roman"/>
                      <w:color w:val="16365C"/>
                      <w:sz w:val="24"/>
                      <w:szCs w:val="24"/>
                      <w:lang w:val="en-GB"/>
                    </w:rPr>
                  </w:pPr>
                  <w:r w:rsidRPr="00BE6D61">
                    <w:rPr>
                      <w:rFonts w:ascii="Times New Roman" w:eastAsia="Times New Roman" w:hAnsi="Times New Roman" w:cs="Times New Roman"/>
                      <w:color w:val="16365C"/>
                      <w:sz w:val="24"/>
                      <w:szCs w:val="24"/>
                      <w:lang w:val="en-GB"/>
                    </w:rPr>
                    <w:t>3</w:t>
                  </w:r>
                </w:p>
              </w:tc>
            </w:tr>
            <w:tr w:rsidR="005F741B" w:rsidRPr="00BE6D61" w14:paraId="7238C297" w14:textId="77777777" w:rsidTr="0039029E">
              <w:trPr>
                <w:trHeight w:val="255"/>
              </w:trPr>
              <w:tc>
                <w:tcPr>
                  <w:tcW w:w="1921" w:type="dxa"/>
                  <w:tcBorders>
                    <w:top w:val="nil"/>
                    <w:left w:val="single" w:sz="4" w:space="0" w:color="auto"/>
                    <w:bottom w:val="single" w:sz="4" w:space="0" w:color="auto"/>
                    <w:right w:val="single" w:sz="4" w:space="0" w:color="auto"/>
                  </w:tcBorders>
                  <w:shd w:val="clear" w:color="auto" w:fill="auto"/>
                  <w:noWrap/>
                  <w:vAlign w:val="bottom"/>
                  <w:hideMark/>
                </w:tcPr>
                <w:p w14:paraId="4ACBE533"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lastRenderedPageBreak/>
                    <w:t>Linden</w:t>
                  </w:r>
                </w:p>
              </w:tc>
              <w:tc>
                <w:tcPr>
                  <w:tcW w:w="1853" w:type="dxa"/>
                  <w:tcBorders>
                    <w:top w:val="nil"/>
                    <w:left w:val="nil"/>
                    <w:bottom w:val="single" w:sz="4" w:space="0" w:color="auto"/>
                    <w:right w:val="single" w:sz="4" w:space="0" w:color="auto"/>
                  </w:tcBorders>
                  <w:shd w:val="clear" w:color="auto" w:fill="auto"/>
                  <w:noWrap/>
                  <w:vAlign w:val="bottom"/>
                  <w:hideMark/>
                </w:tcPr>
                <w:p w14:paraId="0B24B54A" w14:textId="77777777" w:rsidR="005F741B" w:rsidRPr="00BE6D61" w:rsidRDefault="005F741B" w:rsidP="00477D59">
                  <w:pPr>
                    <w:spacing w:after="0" w:line="240" w:lineRule="auto"/>
                    <w:jc w:val="center"/>
                    <w:rPr>
                      <w:rFonts w:ascii="Times New Roman" w:eastAsia="Times New Roman" w:hAnsi="Times New Roman" w:cs="Times New Roman"/>
                      <w:color w:val="16365C"/>
                      <w:sz w:val="24"/>
                      <w:szCs w:val="24"/>
                      <w:lang w:val="en-GB"/>
                    </w:rPr>
                  </w:pPr>
                  <w:r w:rsidRPr="00BE6D61">
                    <w:rPr>
                      <w:rFonts w:ascii="Times New Roman" w:eastAsia="Times New Roman" w:hAnsi="Times New Roman" w:cs="Times New Roman"/>
                      <w:color w:val="16365C"/>
                      <w:sz w:val="24"/>
                      <w:szCs w:val="24"/>
                      <w:lang w:val="en-GB"/>
                    </w:rPr>
                    <w:t>5</w:t>
                  </w:r>
                </w:p>
              </w:tc>
              <w:tc>
                <w:tcPr>
                  <w:tcW w:w="1449" w:type="dxa"/>
                  <w:tcBorders>
                    <w:top w:val="nil"/>
                    <w:left w:val="nil"/>
                    <w:bottom w:val="single" w:sz="4" w:space="0" w:color="auto"/>
                    <w:right w:val="single" w:sz="4" w:space="0" w:color="auto"/>
                  </w:tcBorders>
                  <w:shd w:val="clear" w:color="auto" w:fill="auto"/>
                  <w:noWrap/>
                  <w:vAlign w:val="bottom"/>
                  <w:hideMark/>
                </w:tcPr>
                <w:p w14:paraId="1A4B909B" w14:textId="77777777" w:rsidR="005F741B" w:rsidRPr="00BE6D61" w:rsidRDefault="005F741B" w:rsidP="00477D59">
                  <w:pPr>
                    <w:spacing w:after="0" w:line="240" w:lineRule="auto"/>
                    <w:jc w:val="center"/>
                    <w:rPr>
                      <w:rFonts w:ascii="Times New Roman" w:eastAsia="Times New Roman" w:hAnsi="Times New Roman" w:cs="Times New Roman"/>
                      <w:color w:val="16365C"/>
                      <w:sz w:val="24"/>
                      <w:szCs w:val="24"/>
                      <w:lang w:val="en-GB"/>
                    </w:rPr>
                  </w:pPr>
                  <w:r w:rsidRPr="00BE6D61">
                    <w:rPr>
                      <w:rFonts w:ascii="Times New Roman" w:eastAsia="Times New Roman" w:hAnsi="Times New Roman" w:cs="Times New Roman"/>
                      <w:color w:val="16365C"/>
                      <w:sz w:val="24"/>
                      <w:szCs w:val="24"/>
                      <w:lang w:val="en-GB"/>
                    </w:rPr>
                    <w:t>0</w:t>
                  </w:r>
                </w:p>
              </w:tc>
              <w:tc>
                <w:tcPr>
                  <w:tcW w:w="1411" w:type="dxa"/>
                  <w:tcBorders>
                    <w:top w:val="nil"/>
                    <w:left w:val="nil"/>
                    <w:bottom w:val="single" w:sz="4" w:space="0" w:color="auto"/>
                    <w:right w:val="single" w:sz="4" w:space="0" w:color="auto"/>
                  </w:tcBorders>
                  <w:shd w:val="clear" w:color="auto" w:fill="auto"/>
                  <w:noWrap/>
                  <w:vAlign w:val="bottom"/>
                  <w:hideMark/>
                </w:tcPr>
                <w:p w14:paraId="5FF7510A" w14:textId="77777777" w:rsidR="005F741B" w:rsidRPr="00BE6D61" w:rsidRDefault="005F741B" w:rsidP="00477D59">
                  <w:pPr>
                    <w:spacing w:after="0" w:line="240" w:lineRule="auto"/>
                    <w:jc w:val="center"/>
                    <w:rPr>
                      <w:rFonts w:ascii="Times New Roman" w:eastAsia="Times New Roman" w:hAnsi="Times New Roman" w:cs="Times New Roman"/>
                      <w:color w:val="16365C"/>
                      <w:sz w:val="24"/>
                      <w:szCs w:val="24"/>
                      <w:lang w:val="en-GB"/>
                    </w:rPr>
                  </w:pPr>
                  <w:r w:rsidRPr="00BE6D61">
                    <w:rPr>
                      <w:rFonts w:ascii="Times New Roman" w:eastAsia="Times New Roman" w:hAnsi="Times New Roman" w:cs="Times New Roman"/>
                      <w:color w:val="16365C"/>
                      <w:sz w:val="24"/>
                      <w:szCs w:val="24"/>
                      <w:lang w:val="en-GB"/>
                    </w:rPr>
                    <w:t>0</w:t>
                  </w:r>
                </w:p>
              </w:tc>
              <w:tc>
                <w:tcPr>
                  <w:tcW w:w="1543" w:type="dxa"/>
                  <w:tcBorders>
                    <w:top w:val="nil"/>
                    <w:left w:val="nil"/>
                    <w:bottom w:val="single" w:sz="4" w:space="0" w:color="auto"/>
                    <w:right w:val="single" w:sz="4" w:space="0" w:color="auto"/>
                  </w:tcBorders>
                  <w:shd w:val="clear" w:color="000000" w:fill="8DB4E2"/>
                  <w:noWrap/>
                  <w:vAlign w:val="bottom"/>
                  <w:hideMark/>
                </w:tcPr>
                <w:p w14:paraId="2DECD875" w14:textId="77777777" w:rsidR="005F741B" w:rsidRPr="00BE6D61" w:rsidRDefault="005F741B" w:rsidP="00477D59">
                  <w:pPr>
                    <w:spacing w:after="0" w:line="240" w:lineRule="auto"/>
                    <w:jc w:val="center"/>
                    <w:rPr>
                      <w:rFonts w:ascii="Times New Roman" w:eastAsia="Times New Roman" w:hAnsi="Times New Roman" w:cs="Times New Roman"/>
                      <w:color w:val="16365C"/>
                      <w:sz w:val="24"/>
                      <w:szCs w:val="24"/>
                      <w:lang w:val="en-GB"/>
                    </w:rPr>
                  </w:pPr>
                  <w:r w:rsidRPr="00BE6D61">
                    <w:rPr>
                      <w:rFonts w:ascii="Times New Roman" w:eastAsia="Times New Roman" w:hAnsi="Times New Roman" w:cs="Times New Roman"/>
                      <w:color w:val="16365C"/>
                      <w:sz w:val="24"/>
                      <w:szCs w:val="24"/>
                      <w:lang w:val="en-GB"/>
                    </w:rPr>
                    <w:t>5</w:t>
                  </w:r>
                </w:p>
              </w:tc>
            </w:tr>
            <w:tr w:rsidR="005F741B" w:rsidRPr="00BE6D61" w14:paraId="3271A11E" w14:textId="77777777" w:rsidTr="0039029E">
              <w:trPr>
                <w:trHeight w:val="255"/>
              </w:trPr>
              <w:tc>
                <w:tcPr>
                  <w:tcW w:w="1921" w:type="dxa"/>
                  <w:tcBorders>
                    <w:top w:val="nil"/>
                    <w:left w:val="single" w:sz="4" w:space="0" w:color="auto"/>
                    <w:bottom w:val="single" w:sz="4" w:space="0" w:color="auto"/>
                    <w:right w:val="single" w:sz="4" w:space="0" w:color="auto"/>
                  </w:tcBorders>
                  <w:shd w:val="clear" w:color="auto" w:fill="auto"/>
                  <w:noWrap/>
                  <w:vAlign w:val="bottom"/>
                  <w:hideMark/>
                </w:tcPr>
                <w:p w14:paraId="068DFCA4"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Essequibo</w:t>
                  </w:r>
                </w:p>
              </w:tc>
              <w:tc>
                <w:tcPr>
                  <w:tcW w:w="1853" w:type="dxa"/>
                  <w:tcBorders>
                    <w:top w:val="nil"/>
                    <w:left w:val="nil"/>
                    <w:bottom w:val="single" w:sz="4" w:space="0" w:color="auto"/>
                    <w:right w:val="single" w:sz="4" w:space="0" w:color="auto"/>
                  </w:tcBorders>
                  <w:shd w:val="clear" w:color="auto" w:fill="auto"/>
                  <w:noWrap/>
                  <w:vAlign w:val="bottom"/>
                  <w:hideMark/>
                </w:tcPr>
                <w:p w14:paraId="1021D4B5" w14:textId="77777777" w:rsidR="005F741B" w:rsidRPr="00BE6D61" w:rsidRDefault="005F741B" w:rsidP="00477D59">
                  <w:pPr>
                    <w:spacing w:after="0" w:line="240" w:lineRule="auto"/>
                    <w:jc w:val="center"/>
                    <w:rPr>
                      <w:rFonts w:ascii="Times New Roman" w:eastAsia="Times New Roman" w:hAnsi="Times New Roman" w:cs="Times New Roman"/>
                      <w:color w:val="16365C"/>
                      <w:sz w:val="24"/>
                      <w:szCs w:val="24"/>
                      <w:lang w:val="en-GB"/>
                    </w:rPr>
                  </w:pPr>
                  <w:r w:rsidRPr="00BE6D61">
                    <w:rPr>
                      <w:rFonts w:ascii="Times New Roman" w:eastAsia="Times New Roman" w:hAnsi="Times New Roman" w:cs="Times New Roman"/>
                      <w:color w:val="16365C"/>
                      <w:sz w:val="24"/>
                      <w:szCs w:val="24"/>
                      <w:lang w:val="en-GB"/>
                    </w:rPr>
                    <w:t>18</w:t>
                  </w:r>
                </w:p>
              </w:tc>
              <w:tc>
                <w:tcPr>
                  <w:tcW w:w="1449" w:type="dxa"/>
                  <w:tcBorders>
                    <w:top w:val="nil"/>
                    <w:left w:val="nil"/>
                    <w:bottom w:val="single" w:sz="4" w:space="0" w:color="auto"/>
                    <w:right w:val="single" w:sz="4" w:space="0" w:color="auto"/>
                  </w:tcBorders>
                  <w:shd w:val="clear" w:color="auto" w:fill="auto"/>
                  <w:noWrap/>
                  <w:vAlign w:val="bottom"/>
                  <w:hideMark/>
                </w:tcPr>
                <w:p w14:paraId="7CE9CEE9" w14:textId="77777777" w:rsidR="005F741B" w:rsidRPr="00BE6D61" w:rsidRDefault="005F741B" w:rsidP="00477D59">
                  <w:pPr>
                    <w:spacing w:after="0" w:line="240" w:lineRule="auto"/>
                    <w:jc w:val="center"/>
                    <w:rPr>
                      <w:rFonts w:ascii="Times New Roman" w:eastAsia="Times New Roman" w:hAnsi="Times New Roman" w:cs="Times New Roman"/>
                      <w:color w:val="16365C"/>
                      <w:sz w:val="24"/>
                      <w:szCs w:val="24"/>
                      <w:lang w:val="en-GB"/>
                    </w:rPr>
                  </w:pPr>
                  <w:r w:rsidRPr="00BE6D61">
                    <w:rPr>
                      <w:rFonts w:ascii="Times New Roman" w:eastAsia="Times New Roman" w:hAnsi="Times New Roman" w:cs="Times New Roman"/>
                      <w:color w:val="16365C"/>
                      <w:sz w:val="24"/>
                      <w:szCs w:val="24"/>
                      <w:lang w:val="en-GB"/>
                    </w:rPr>
                    <w:t>0</w:t>
                  </w:r>
                </w:p>
              </w:tc>
              <w:tc>
                <w:tcPr>
                  <w:tcW w:w="1411" w:type="dxa"/>
                  <w:tcBorders>
                    <w:top w:val="nil"/>
                    <w:left w:val="nil"/>
                    <w:bottom w:val="single" w:sz="4" w:space="0" w:color="auto"/>
                    <w:right w:val="single" w:sz="4" w:space="0" w:color="auto"/>
                  </w:tcBorders>
                  <w:shd w:val="clear" w:color="auto" w:fill="auto"/>
                  <w:noWrap/>
                  <w:vAlign w:val="bottom"/>
                  <w:hideMark/>
                </w:tcPr>
                <w:p w14:paraId="30B3B276" w14:textId="77777777" w:rsidR="005F741B" w:rsidRPr="00BE6D61" w:rsidRDefault="005F741B" w:rsidP="00477D59">
                  <w:pPr>
                    <w:spacing w:after="0" w:line="240" w:lineRule="auto"/>
                    <w:jc w:val="center"/>
                    <w:rPr>
                      <w:rFonts w:ascii="Times New Roman" w:eastAsia="Times New Roman" w:hAnsi="Times New Roman" w:cs="Times New Roman"/>
                      <w:color w:val="16365C"/>
                      <w:sz w:val="24"/>
                      <w:szCs w:val="24"/>
                      <w:lang w:val="en-GB"/>
                    </w:rPr>
                  </w:pPr>
                  <w:r w:rsidRPr="00BE6D61">
                    <w:rPr>
                      <w:rFonts w:ascii="Times New Roman" w:eastAsia="Times New Roman" w:hAnsi="Times New Roman" w:cs="Times New Roman"/>
                      <w:color w:val="16365C"/>
                      <w:sz w:val="24"/>
                      <w:szCs w:val="24"/>
                      <w:lang w:val="en-GB"/>
                    </w:rPr>
                    <w:t>0</w:t>
                  </w:r>
                </w:p>
              </w:tc>
              <w:tc>
                <w:tcPr>
                  <w:tcW w:w="1543" w:type="dxa"/>
                  <w:tcBorders>
                    <w:top w:val="nil"/>
                    <w:left w:val="nil"/>
                    <w:bottom w:val="single" w:sz="4" w:space="0" w:color="auto"/>
                    <w:right w:val="single" w:sz="4" w:space="0" w:color="auto"/>
                  </w:tcBorders>
                  <w:shd w:val="clear" w:color="000000" w:fill="8DB4E2"/>
                  <w:noWrap/>
                  <w:vAlign w:val="bottom"/>
                  <w:hideMark/>
                </w:tcPr>
                <w:p w14:paraId="78D22F68" w14:textId="77777777" w:rsidR="005F741B" w:rsidRPr="00BE6D61" w:rsidRDefault="005F741B" w:rsidP="00477D59">
                  <w:pPr>
                    <w:spacing w:after="0" w:line="240" w:lineRule="auto"/>
                    <w:jc w:val="center"/>
                    <w:rPr>
                      <w:rFonts w:ascii="Times New Roman" w:eastAsia="Times New Roman" w:hAnsi="Times New Roman" w:cs="Times New Roman"/>
                      <w:color w:val="16365C"/>
                      <w:sz w:val="24"/>
                      <w:szCs w:val="24"/>
                      <w:lang w:val="en-GB"/>
                    </w:rPr>
                  </w:pPr>
                  <w:r w:rsidRPr="00BE6D61">
                    <w:rPr>
                      <w:rFonts w:ascii="Times New Roman" w:eastAsia="Times New Roman" w:hAnsi="Times New Roman" w:cs="Times New Roman"/>
                      <w:color w:val="16365C"/>
                      <w:sz w:val="24"/>
                      <w:szCs w:val="24"/>
                      <w:lang w:val="en-GB"/>
                    </w:rPr>
                    <w:t>18</w:t>
                  </w:r>
                </w:p>
              </w:tc>
            </w:tr>
            <w:tr w:rsidR="005F741B" w:rsidRPr="00BE6D61" w14:paraId="226EFE74" w14:textId="77777777" w:rsidTr="0039029E">
              <w:trPr>
                <w:trHeight w:val="255"/>
              </w:trPr>
              <w:tc>
                <w:tcPr>
                  <w:tcW w:w="1921" w:type="dxa"/>
                  <w:tcBorders>
                    <w:top w:val="nil"/>
                    <w:left w:val="single" w:sz="4" w:space="0" w:color="auto"/>
                    <w:bottom w:val="single" w:sz="4" w:space="0" w:color="auto"/>
                    <w:right w:val="single" w:sz="4" w:space="0" w:color="auto"/>
                  </w:tcBorders>
                  <w:shd w:val="clear" w:color="auto" w:fill="auto"/>
                  <w:noWrap/>
                  <w:vAlign w:val="bottom"/>
                  <w:hideMark/>
                </w:tcPr>
                <w:p w14:paraId="4C3ECAF3"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Bartica</w:t>
                  </w:r>
                </w:p>
              </w:tc>
              <w:tc>
                <w:tcPr>
                  <w:tcW w:w="1853" w:type="dxa"/>
                  <w:tcBorders>
                    <w:top w:val="nil"/>
                    <w:left w:val="nil"/>
                    <w:bottom w:val="single" w:sz="4" w:space="0" w:color="auto"/>
                    <w:right w:val="single" w:sz="4" w:space="0" w:color="auto"/>
                  </w:tcBorders>
                  <w:shd w:val="clear" w:color="auto" w:fill="auto"/>
                  <w:noWrap/>
                  <w:vAlign w:val="bottom"/>
                  <w:hideMark/>
                </w:tcPr>
                <w:p w14:paraId="1FFC97F5" w14:textId="77777777" w:rsidR="005F741B" w:rsidRPr="00BE6D61" w:rsidRDefault="005F741B" w:rsidP="00477D59">
                  <w:pPr>
                    <w:spacing w:after="0" w:line="240" w:lineRule="auto"/>
                    <w:jc w:val="center"/>
                    <w:rPr>
                      <w:rFonts w:ascii="Times New Roman" w:eastAsia="Times New Roman" w:hAnsi="Times New Roman" w:cs="Times New Roman"/>
                      <w:color w:val="16365C"/>
                      <w:sz w:val="24"/>
                      <w:szCs w:val="24"/>
                      <w:lang w:val="en-GB"/>
                    </w:rPr>
                  </w:pPr>
                  <w:r w:rsidRPr="00BE6D61">
                    <w:rPr>
                      <w:rFonts w:ascii="Times New Roman" w:eastAsia="Times New Roman" w:hAnsi="Times New Roman" w:cs="Times New Roman"/>
                      <w:color w:val="16365C"/>
                      <w:sz w:val="24"/>
                      <w:szCs w:val="24"/>
                      <w:lang w:val="en-GB"/>
                    </w:rPr>
                    <w:t>7</w:t>
                  </w:r>
                </w:p>
              </w:tc>
              <w:tc>
                <w:tcPr>
                  <w:tcW w:w="1449" w:type="dxa"/>
                  <w:tcBorders>
                    <w:top w:val="nil"/>
                    <w:left w:val="nil"/>
                    <w:bottom w:val="single" w:sz="4" w:space="0" w:color="auto"/>
                    <w:right w:val="single" w:sz="4" w:space="0" w:color="auto"/>
                  </w:tcBorders>
                  <w:shd w:val="clear" w:color="auto" w:fill="auto"/>
                  <w:noWrap/>
                  <w:vAlign w:val="bottom"/>
                  <w:hideMark/>
                </w:tcPr>
                <w:p w14:paraId="385E5703" w14:textId="77777777" w:rsidR="005F741B" w:rsidRPr="00BE6D61" w:rsidRDefault="005F741B" w:rsidP="00477D59">
                  <w:pPr>
                    <w:spacing w:after="0" w:line="240" w:lineRule="auto"/>
                    <w:jc w:val="center"/>
                    <w:rPr>
                      <w:rFonts w:ascii="Times New Roman" w:eastAsia="Times New Roman" w:hAnsi="Times New Roman" w:cs="Times New Roman"/>
                      <w:color w:val="16365C"/>
                      <w:sz w:val="24"/>
                      <w:szCs w:val="24"/>
                      <w:lang w:val="en-GB"/>
                    </w:rPr>
                  </w:pPr>
                  <w:r w:rsidRPr="00BE6D61">
                    <w:rPr>
                      <w:rFonts w:ascii="Times New Roman" w:eastAsia="Times New Roman" w:hAnsi="Times New Roman" w:cs="Times New Roman"/>
                      <w:color w:val="16365C"/>
                      <w:sz w:val="24"/>
                      <w:szCs w:val="24"/>
                      <w:lang w:val="en-GB"/>
                    </w:rPr>
                    <w:t>0</w:t>
                  </w:r>
                </w:p>
              </w:tc>
              <w:tc>
                <w:tcPr>
                  <w:tcW w:w="1411" w:type="dxa"/>
                  <w:tcBorders>
                    <w:top w:val="nil"/>
                    <w:left w:val="nil"/>
                    <w:bottom w:val="single" w:sz="4" w:space="0" w:color="auto"/>
                    <w:right w:val="single" w:sz="4" w:space="0" w:color="auto"/>
                  </w:tcBorders>
                  <w:shd w:val="clear" w:color="auto" w:fill="auto"/>
                  <w:noWrap/>
                  <w:vAlign w:val="bottom"/>
                  <w:hideMark/>
                </w:tcPr>
                <w:p w14:paraId="163CF319" w14:textId="77777777" w:rsidR="005F741B" w:rsidRPr="00BE6D61" w:rsidRDefault="005F741B" w:rsidP="00477D59">
                  <w:pPr>
                    <w:spacing w:after="0" w:line="240" w:lineRule="auto"/>
                    <w:jc w:val="center"/>
                    <w:rPr>
                      <w:rFonts w:ascii="Times New Roman" w:eastAsia="Times New Roman" w:hAnsi="Times New Roman" w:cs="Times New Roman"/>
                      <w:color w:val="16365C"/>
                      <w:sz w:val="24"/>
                      <w:szCs w:val="24"/>
                      <w:lang w:val="en-GB"/>
                    </w:rPr>
                  </w:pPr>
                  <w:r w:rsidRPr="00BE6D61">
                    <w:rPr>
                      <w:rFonts w:ascii="Times New Roman" w:eastAsia="Times New Roman" w:hAnsi="Times New Roman" w:cs="Times New Roman"/>
                      <w:color w:val="16365C"/>
                      <w:sz w:val="24"/>
                      <w:szCs w:val="24"/>
                      <w:lang w:val="en-GB"/>
                    </w:rPr>
                    <w:t>0</w:t>
                  </w:r>
                </w:p>
              </w:tc>
              <w:tc>
                <w:tcPr>
                  <w:tcW w:w="1543" w:type="dxa"/>
                  <w:tcBorders>
                    <w:top w:val="nil"/>
                    <w:left w:val="nil"/>
                    <w:bottom w:val="single" w:sz="4" w:space="0" w:color="auto"/>
                    <w:right w:val="single" w:sz="4" w:space="0" w:color="auto"/>
                  </w:tcBorders>
                  <w:shd w:val="clear" w:color="000000" w:fill="8DB4E2"/>
                  <w:noWrap/>
                  <w:vAlign w:val="bottom"/>
                  <w:hideMark/>
                </w:tcPr>
                <w:p w14:paraId="3B46B3DD" w14:textId="77777777" w:rsidR="005F741B" w:rsidRPr="00BE6D61" w:rsidRDefault="005F741B" w:rsidP="00477D59">
                  <w:pPr>
                    <w:spacing w:after="0" w:line="240" w:lineRule="auto"/>
                    <w:jc w:val="center"/>
                    <w:rPr>
                      <w:rFonts w:ascii="Times New Roman" w:eastAsia="Times New Roman" w:hAnsi="Times New Roman" w:cs="Times New Roman"/>
                      <w:color w:val="16365C"/>
                      <w:sz w:val="24"/>
                      <w:szCs w:val="24"/>
                      <w:lang w:val="en-GB"/>
                    </w:rPr>
                  </w:pPr>
                  <w:r w:rsidRPr="00BE6D61">
                    <w:rPr>
                      <w:rFonts w:ascii="Times New Roman" w:eastAsia="Times New Roman" w:hAnsi="Times New Roman" w:cs="Times New Roman"/>
                      <w:color w:val="16365C"/>
                      <w:sz w:val="24"/>
                      <w:szCs w:val="24"/>
                      <w:lang w:val="en-GB"/>
                    </w:rPr>
                    <w:t>7</w:t>
                  </w:r>
                </w:p>
              </w:tc>
            </w:tr>
            <w:tr w:rsidR="005F741B" w:rsidRPr="00BE6D61" w14:paraId="6FD930FA" w14:textId="77777777" w:rsidTr="0039029E">
              <w:trPr>
                <w:trHeight w:val="270"/>
              </w:trPr>
              <w:tc>
                <w:tcPr>
                  <w:tcW w:w="1921" w:type="dxa"/>
                  <w:tcBorders>
                    <w:top w:val="nil"/>
                    <w:left w:val="single" w:sz="4" w:space="0" w:color="auto"/>
                    <w:bottom w:val="nil"/>
                    <w:right w:val="single" w:sz="4" w:space="0" w:color="auto"/>
                  </w:tcBorders>
                  <w:shd w:val="clear" w:color="auto" w:fill="auto"/>
                  <w:noWrap/>
                  <w:vAlign w:val="bottom"/>
                  <w:hideMark/>
                </w:tcPr>
                <w:p w14:paraId="17246177"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Mazaruni</w:t>
                  </w:r>
                </w:p>
              </w:tc>
              <w:tc>
                <w:tcPr>
                  <w:tcW w:w="1853" w:type="dxa"/>
                  <w:tcBorders>
                    <w:top w:val="nil"/>
                    <w:left w:val="nil"/>
                    <w:bottom w:val="nil"/>
                    <w:right w:val="single" w:sz="4" w:space="0" w:color="auto"/>
                  </w:tcBorders>
                  <w:shd w:val="clear" w:color="auto" w:fill="auto"/>
                  <w:noWrap/>
                  <w:vAlign w:val="bottom"/>
                  <w:hideMark/>
                </w:tcPr>
                <w:p w14:paraId="69BBC3FB" w14:textId="77777777" w:rsidR="005F741B" w:rsidRPr="00BE6D61" w:rsidRDefault="005F741B" w:rsidP="00477D59">
                  <w:pPr>
                    <w:spacing w:after="0" w:line="240" w:lineRule="auto"/>
                    <w:jc w:val="center"/>
                    <w:rPr>
                      <w:rFonts w:ascii="Times New Roman" w:eastAsia="Times New Roman" w:hAnsi="Times New Roman" w:cs="Times New Roman"/>
                      <w:color w:val="16365C"/>
                      <w:sz w:val="24"/>
                      <w:szCs w:val="24"/>
                      <w:lang w:val="en-GB"/>
                    </w:rPr>
                  </w:pPr>
                  <w:r w:rsidRPr="00BE6D61">
                    <w:rPr>
                      <w:rFonts w:ascii="Times New Roman" w:eastAsia="Times New Roman" w:hAnsi="Times New Roman" w:cs="Times New Roman"/>
                      <w:color w:val="16365C"/>
                      <w:sz w:val="24"/>
                      <w:szCs w:val="24"/>
                      <w:lang w:val="en-GB"/>
                    </w:rPr>
                    <w:t>0</w:t>
                  </w:r>
                </w:p>
              </w:tc>
              <w:tc>
                <w:tcPr>
                  <w:tcW w:w="1449" w:type="dxa"/>
                  <w:tcBorders>
                    <w:top w:val="nil"/>
                    <w:left w:val="nil"/>
                    <w:bottom w:val="nil"/>
                    <w:right w:val="single" w:sz="4" w:space="0" w:color="auto"/>
                  </w:tcBorders>
                  <w:shd w:val="clear" w:color="auto" w:fill="auto"/>
                  <w:noWrap/>
                  <w:vAlign w:val="bottom"/>
                  <w:hideMark/>
                </w:tcPr>
                <w:p w14:paraId="635A6566" w14:textId="77777777" w:rsidR="005F741B" w:rsidRPr="00BE6D61" w:rsidRDefault="005F741B" w:rsidP="00477D59">
                  <w:pPr>
                    <w:spacing w:after="0" w:line="240" w:lineRule="auto"/>
                    <w:jc w:val="center"/>
                    <w:rPr>
                      <w:rFonts w:ascii="Times New Roman" w:eastAsia="Times New Roman" w:hAnsi="Times New Roman" w:cs="Times New Roman"/>
                      <w:color w:val="16365C"/>
                      <w:sz w:val="24"/>
                      <w:szCs w:val="24"/>
                      <w:lang w:val="en-GB"/>
                    </w:rPr>
                  </w:pPr>
                  <w:r w:rsidRPr="00BE6D61">
                    <w:rPr>
                      <w:rFonts w:ascii="Times New Roman" w:eastAsia="Times New Roman" w:hAnsi="Times New Roman" w:cs="Times New Roman"/>
                      <w:color w:val="16365C"/>
                      <w:sz w:val="24"/>
                      <w:szCs w:val="24"/>
                      <w:lang w:val="en-GB"/>
                    </w:rPr>
                    <w:t>0</w:t>
                  </w:r>
                </w:p>
              </w:tc>
              <w:tc>
                <w:tcPr>
                  <w:tcW w:w="1411" w:type="dxa"/>
                  <w:tcBorders>
                    <w:top w:val="nil"/>
                    <w:left w:val="nil"/>
                    <w:bottom w:val="nil"/>
                    <w:right w:val="single" w:sz="4" w:space="0" w:color="auto"/>
                  </w:tcBorders>
                  <w:shd w:val="clear" w:color="auto" w:fill="auto"/>
                  <w:noWrap/>
                  <w:vAlign w:val="bottom"/>
                  <w:hideMark/>
                </w:tcPr>
                <w:p w14:paraId="1DF0E581" w14:textId="77777777" w:rsidR="005F741B" w:rsidRPr="00BE6D61" w:rsidRDefault="005F741B" w:rsidP="00477D59">
                  <w:pPr>
                    <w:spacing w:after="0" w:line="240" w:lineRule="auto"/>
                    <w:jc w:val="center"/>
                    <w:rPr>
                      <w:rFonts w:ascii="Times New Roman" w:eastAsia="Times New Roman" w:hAnsi="Times New Roman" w:cs="Times New Roman"/>
                      <w:color w:val="16365C"/>
                      <w:sz w:val="24"/>
                      <w:szCs w:val="24"/>
                      <w:lang w:val="en-GB"/>
                    </w:rPr>
                  </w:pPr>
                  <w:r w:rsidRPr="00BE6D61">
                    <w:rPr>
                      <w:rFonts w:ascii="Times New Roman" w:eastAsia="Times New Roman" w:hAnsi="Times New Roman" w:cs="Times New Roman"/>
                      <w:color w:val="16365C"/>
                      <w:sz w:val="24"/>
                      <w:szCs w:val="24"/>
                      <w:lang w:val="en-GB"/>
                    </w:rPr>
                    <w:t>0</w:t>
                  </w:r>
                </w:p>
              </w:tc>
              <w:tc>
                <w:tcPr>
                  <w:tcW w:w="1543" w:type="dxa"/>
                  <w:tcBorders>
                    <w:top w:val="nil"/>
                    <w:left w:val="nil"/>
                    <w:bottom w:val="nil"/>
                    <w:right w:val="single" w:sz="4" w:space="0" w:color="auto"/>
                  </w:tcBorders>
                  <w:shd w:val="clear" w:color="000000" w:fill="8DB4E2"/>
                  <w:noWrap/>
                  <w:vAlign w:val="bottom"/>
                  <w:hideMark/>
                </w:tcPr>
                <w:p w14:paraId="3DA14B79" w14:textId="77777777" w:rsidR="005F741B" w:rsidRPr="00BE6D61" w:rsidRDefault="005F741B" w:rsidP="00477D59">
                  <w:pPr>
                    <w:spacing w:after="0" w:line="240" w:lineRule="auto"/>
                    <w:jc w:val="center"/>
                    <w:rPr>
                      <w:rFonts w:ascii="Times New Roman" w:eastAsia="Times New Roman" w:hAnsi="Times New Roman" w:cs="Times New Roman"/>
                      <w:color w:val="16365C"/>
                      <w:sz w:val="24"/>
                      <w:szCs w:val="24"/>
                      <w:lang w:val="en-GB"/>
                    </w:rPr>
                  </w:pPr>
                  <w:r w:rsidRPr="00BE6D61">
                    <w:rPr>
                      <w:rFonts w:ascii="Times New Roman" w:eastAsia="Times New Roman" w:hAnsi="Times New Roman" w:cs="Times New Roman"/>
                      <w:color w:val="16365C"/>
                      <w:sz w:val="24"/>
                      <w:szCs w:val="24"/>
                      <w:lang w:val="en-GB"/>
                    </w:rPr>
                    <w:t>0</w:t>
                  </w:r>
                </w:p>
              </w:tc>
            </w:tr>
            <w:tr w:rsidR="005F741B" w:rsidRPr="00BE6D61" w14:paraId="3060C366" w14:textId="77777777" w:rsidTr="0039029E">
              <w:trPr>
                <w:trHeight w:val="285"/>
              </w:trPr>
              <w:tc>
                <w:tcPr>
                  <w:tcW w:w="1921" w:type="dxa"/>
                  <w:tcBorders>
                    <w:top w:val="double" w:sz="6" w:space="0" w:color="auto"/>
                    <w:left w:val="single" w:sz="4" w:space="0" w:color="auto"/>
                    <w:bottom w:val="double" w:sz="6" w:space="0" w:color="auto"/>
                    <w:right w:val="single" w:sz="4" w:space="0" w:color="auto"/>
                  </w:tcBorders>
                  <w:shd w:val="clear" w:color="auto" w:fill="auto"/>
                  <w:noWrap/>
                  <w:vAlign w:val="bottom"/>
                  <w:hideMark/>
                </w:tcPr>
                <w:p w14:paraId="7A38E6B8" w14:textId="77777777" w:rsidR="005F741B" w:rsidRPr="00BE6D61" w:rsidRDefault="005F741B" w:rsidP="00477D59">
                  <w:pPr>
                    <w:spacing w:after="0" w:line="240" w:lineRule="auto"/>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TOTAL</w:t>
                  </w:r>
                </w:p>
              </w:tc>
              <w:tc>
                <w:tcPr>
                  <w:tcW w:w="1853" w:type="dxa"/>
                  <w:tcBorders>
                    <w:top w:val="double" w:sz="6" w:space="0" w:color="auto"/>
                    <w:left w:val="nil"/>
                    <w:bottom w:val="double" w:sz="6" w:space="0" w:color="auto"/>
                    <w:right w:val="single" w:sz="4" w:space="0" w:color="auto"/>
                  </w:tcBorders>
                  <w:shd w:val="clear" w:color="auto" w:fill="auto"/>
                  <w:noWrap/>
                  <w:vAlign w:val="bottom"/>
                  <w:hideMark/>
                </w:tcPr>
                <w:p w14:paraId="73F82371"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63</w:t>
                  </w:r>
                </w:p>
              </w:tc>
              <w:tc>
                <w:tcPr>
                  <w:tcW w:w="1449" w:type="dxa"/>
                  <w:tcBorders>
                    <w:top w:val="double" w:sz="6" w:space="0" w:color="auto"/>
                    <w:left w:val="nil"/>
                    <w:bottom w:val="double" w:sz="6" w:space="0" w:color="auto"/>
                    <w:right w:val="single" w:sz="4" w:space="0" w:color="auto"/>
                  </w:tcBorders>
                  <w:shd w:val="clear" w:color="auto" w:fill="auto"/>
                  <w:noWrap/>
                  <w:vAlign w:val="bottom"/>
                  <w:hideMark/>
                </w:tcPr>
                <w:p w14:paraId="117496F9"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3</w:t>
                  </w:r>
                </w:p>
              </w:tc>
              <w:tc>
                <w:tcPr>
                  <w:tcW w:w="1411" w:type="dxa"/>
                  <w:tcBorders>
                    <w:top w:val="double" w:sz="6" w:space="0" w:color="auto"/>
                    <w:left w:val="nil"/>
                    <w:bottom w:val="double" w:sz="6" w:space="0" w:color="auto"/>
                    <w:right w:val="single" w:sz="4" w:space="0" w:color="auto"/>
                  </w:tcBorders>
                  <w:shd w:val="clear" w:color="auto" w:fill="auto"/>
                  <w:noWrap/>
                  <w:vAlign w:val="bottom"/>
                  <w:hideMark/>
                </w:tcPr>
                <w:p w14:paraId="40D077BE"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0</w:t>
                  </w:r>
                </w:p>
              </w:tc>
              <w:tc>
                <w:tcPr>
                  <w:tcW w:w="1543" w:type="dxa"/>
                  <w:tcBorders>
                    <w:top w:val="double" w:sz="6" w:space="0" w:color="auto"/>
                    <w:left w:val="nil"/>
                    <w:bottom w:val="double" w:sz="6" w:space="0" w:color="auto"/>
                    <w:right w:val="single" w:sz="4" w:space="0" w:color="auto"/>
                  </w:tcBorders>
                  <w:shd w:val="clear" w:color="auto" w:fill="auto"/>
                  <w:noWrap/>
                  <w:vAlign w:val="bottom"/>
                  <w:hideMark/>
                </w:tcPr>
                <w:p w14:paraId="188E9116"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66</w:t>
                  </w:r>
                </w:p>
              </w:tc>
            </w:tr>
            <w:tr w:rsidR="005F741B" w:rsidRPr="00BE6D61" w14:paraId="4A8B0F3A" w14:textId="77777777" w:rsidTr="0039029E">
              <w:trPr>
                <w:trHeight w:val="270"/>
              </w:trPr>
              <w:tc>
                <w:tcPr>
                  <w:tcW w:w="1921" w:type="dxa"/>
                  <w:tcBorders>
                    <w:top w:val="nil"/>
                    <w:left w:val="single" w:sz="4" w:space="0" w:color="auto"/>
                    <w:bottom w:val="single" w:sz="4" w:space="0" w:color="auto"/>
                    <w:right w:val="single" w:sz="4" w:space="0" w:color="auto"/>
                  </w:tcBorders>
                  <w:shd w:val="clear" w:color="000000" w:fill="8DB4E2"/>
                  <w:noWrap/>
                  <w:vAlign w:val="bottom"/>
                  <w:hideMark/>
                </w:tcPr>
                <w:p w14:paraId="0B34E1B2" w14:textId="77777777" w:rsidR="005F741B" w:rsidRPr="00BE6D61" w:rsidRDefault="005F741B" w:rsidP="00477D59">
                  <w:pPr>
                    <w:spacing w:after="0" w:line="240" w:lineRule="auto"/>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Variance</w:t>
                  </w:r>
                </w:p>
              </w:tc>
              <w:tc>
                <w:tcPr>
                  <w:tcW w:w="1853" w:type="dxa"/>
                  <w:tcBorders>
                    <w:top w:val="nil"/>
                    <w:left w:val="nil"/>
                    <w:bottom w:val="single" w:sz="4" w:space="0" w:color="auto"/>
                    <w:right w:val="single" w:sz="4" w:space="0" w:color="auto"/>
                  </w:tcBorders>
                  <w:shd w:val="clear" w:color="000000" w:fill="8DB4E2"/>
                  <w:noWrap/>
                  <w:vAlign w:val="bottom"/>
                  <w:hideMark/>
                </w:tcPr>
                <w:p w14:paraId="06C321A4" w14:textId="77777777" w:rsidR="005F741B" w:rsidRPr="00BE6D61" w:rsidRDefault="005F741B" w:rsidP="00477D59">
                  <w:pPr>
                    <w:spacing w:after="0" w:line="240" w:lineRule="auto"/>
                    <w:jc w:val="center"/>
                    <w:rPr>
                      <w:rFonts w:ascii="Times New Roman" w:eastAsia="Times New Roman" w:hAnsi="Times New Roman" w:cs="Times New Roman"/>
                      <w:bCs/>
                      <w:color w:val="FF0000"/>
                      <w:sz w:val="24"/>
                      <w:szCs w:val="24"/>
                      <w:lang w:val="en-GB"/>
                    </w:rPr>
                  </w:pPr>
                  <w:r w:rsidRPr="00BE6D61">
                    <w:rPr>
                      <w:rFonts w:ascii="Times New Roman" w:eastAsia="Times New Roman" w:hAnsi="Times New Roman" w:cs="Times New Roman"/>
                      <w:bCs/>
                      <w:color w:val="FF0000"/>
                      <w:sz w:val="24"/>
                      <w:szCs w:val="24"/>
                      <w:lang w:val="en-GB"/>
                    </w:rPr>
                    <w:t>42</w:t>
                  </w:r>
                </w:p>
              </w:tc>
              <w:tc>
                <w:tcPr>
                  <w:tcW w:w="1449" w:type="dxa"/>
                  <w:tcBorders>
                    <w:top w:val="nil"/>
                    <w:left w:val="nil"/>
                    <w:bottom w:val="single" w:sz="4" w:space="0" w:color="auto"/>
                    <w:right w:val="single" w:sz="4" w:space="0" w:color="auto"/>
                  </w:tcBorders>
                  <w:shd w:val="clear" w:color="000000" w:fill="8DB4E2"/>
                  <w:noWrap/>
                  <w:vAlign w:val="bottom"/>
                  <w:hideMark/>
                </w:tcPr>
                <w:p w14:paraId="06EE37FF" w14:textId="77777777" w:rsidR="005F741B" w:rsidRPr="00BE6D61" w:rsidRDefault="005F741B" w:rsidP="00477D59">
                  <w:pPr>
                    <w:spacing w:after="0" w:line="240" w:lineRule="auto"/>
                    <w:jc w:val="center"/>
                    <w:rPr>
                      <w:rFonts w:ascii="Times New Roman" w:eastAsia="Times New Roman" w:hAnsi="Times New Roman" w:cs="Times New Roman"/>
                      <w:bCs/>
                      <w:color w:val="FF0000"/>
                      <w:sz w:val="24"/>
                      <w:szCs w:val="24"/>
                      <w:lang w:val="en-GB"/>
                    </w:rPr>
                  </w:pPr>
                  <w:r w:rsidRPr="00BE6D61">
                    <w:rPr>
                      <w:rFonts w:ascii="Times New Roman" w:eastAsia="Times New Roman" w:hAnsi="Times New Roman" w:cs="Times New Roman"/>
                      <w:bCs/>
                      <w:color w:val="FF0000"/>
                      <w:sz w:val="24"/>
                      <w:szCs w:val="24"/>
                      <w:lang w:val="en-GB"/>
                    </w:rPr>
                    <w:t>-3</w:t>
                  </w:r>
                </w:p>
              </w:tc>
              <w:tc>
                <w:tcPr>
                  <w:tcW w:w="1411" w:type="dxa"/>
                  <w:tcBorders>
                    <w:top w:val="nil"/>
                    <w:left w:val="nil"/>
                    <w:bottom w:val="single" w:sz="4" w:space="0" w:color="auto"/>
                    <w:right w:val="single" w:sz="4" w:space="0" w:color="auto"/>
                  </w:tcBorders>
                  <w:shd w:val="clear" w:color="000000" w:fill="8DB4E2"/>
                  <w:noWrap/>
                  <w:vAlign w:val="bottom"/>
                  <w:hideMark/>
                </w:tcPr>
                <w:p w14:paraId="7BE6D393" w14:textId="77777777" w:rsidR="005F741B" w:rsidRPr="00BE6D61" w:rsidRDefault="005F741B" w:rsidP="00477D59">
                  <w:pPr>
                    <w:spacing w:after="0" w:line="240" w:lineRule="auto"/>
                    <w:jc w:val="center"/>
                    <w:rPr>
                      <w:rFonts w:ascii="Times New Roman" w:eastAsia="Times New Roman" w:hAnsi="Times New Roman" w:cs="Times New Roman"/>
                      <w:bCs/>
                      <w:color w:val="FF0000"/>
                      <w:sz w:val="24"/>
                      <w:szCs w:val="24"/>
                      <w:lang w:val="en-GB"/>
                    </w:rPr>
                  </w:pPr>
                  <w:r w:rsidRPr="00BE6D61">
                    <w:rPr>
                      <w:rFonts w:ascii="Times New Roman" w:eastAsia="Times New Roman" w:hAnsi="Times New Roman" w:cs="Times New Roman"/>
                      <w:bCs/>
                      <w:color w:val="FF0000"/>
                      <w:sz w:val="24"/>
                      <w:szCs w:val="24"/>
                      <w:lang w:val="en-GB"/>
                    </w:rPr>
                    <w:t>0</w:t>
                  </w:r>
                </w:p>
              </w:tc>
              <w:tc>
                <w:tcPr>
                  <w:tcW w:w="1543" w:type="dxa"/>
                  <w:tcBorders>
                    <w:top w:val="nil"/>
                    <w:left w:val="nil"/>
                    <w:bottom w:val="single" w:sz="4" w:space="0" w:color="auto"/>
                    <w:right w:val="single" w:sz="4" w:space="0" w:color="auto"/>
                  </w:tcBorders>
                  <w:shd w:val="clear" w:color="000000" w:fill="8DB4E2"/>
                  <w:noWrap/>
                  <w:vAlign w:val="bottom"/>
                  <w:hideMark/>
                </w:tcPr>
                <w:p w14:paraId="614FB978" w14:textId="77777777" w:rsidR="005F741B" w:rsidRPr="00BE6D61" w:rsidRDefault="005F741B" w:rsidP="00477D59">
                  <w:pPr>
                    <w:spacing w:after="0" w:line="240" w:lineRule="auto"/>
                    <w:jc w:val="center"/>
                    <w:rPr>
                      <w:rFonts w:ascii="Times New Roman" w:eastAsia="Times New Roman" w:hAnsi="Times New Roman" w:cs="Times New Roman"/>
                      <w:bCs/>
                      <w:color w:val="FF0000"/>
                      <w:sz w:val="24"/>
                      <w:szCs w:val="24"/>
                      <w:lang w:val="en-GB"/>
                    </w:rPr>
                  </w:pPr>
                  <w:r w:rsidRPr="00BE6D61">
                    <w:rPr>
                      <w:rFonts w:ascii="Times New Roman" w:eastAsia="Times New Roman" w:hAnsi="Times New Roman" w:cs="Times New Roman"/>
                      <w:bCs/>
                      <w:color w:val="FF0000"/>
                      <w:sz w:val="24"/>
                      <w:szCs w:val="24"/>
                      <w:lang w:val="en-GB"/>
                    </w:rPr>
                    <w:t>39</w:t>
                  </w:r>
                </w:p>
              </w:tc>
            </w:tr>
          </w:tbl>
          <w:p w14:paraId="02A053F0" w14:textId="77777777" w:rsidR="005F741B" w:rsidRPr="00BE6D61" w:rsidRDefault="005F741B" w:rsidP="00477D59">
            <w:pPr>
              <w:rPr>
                <w:rFonts w:ascii="Times New Roman" w:hAnsi="Times New Roman" w:cs="Times New Roman"/>
                <w:sz w:val="24"/>
                <w:szCs w:val="24"/>
                <w:lang w:val="en-GB"/>
              </w:rPr>
            </w:pPr>
          </w:p>
          <w:tbl>
            <w:tblPr>
              <w:tblW w:w="8179" w:type="dxa"/>
              <w:tblInd w:w="1432" w:type="dxa"/>
              <w:tblLook w:val="04A0" w:firstRow="1" w:lastRow="0" w:firstColumn="1" w:lastColumn="0" w:noHBand="0" w:noVBand="1"/>
            </w:tblPr>
            <w:tblGrid>
              <w:gridCol w:w="1726"/>
              <w:gridCol w:w="336"/>
              <w:gridCol w:w="576"/>
              <w:gridCol w:w="576"/>
              <w:gridCol w:w="576"/>
              <w:gridCol w:w="707"/>
              <w:gridCol w:w="720"/>
              <w:gridCol w:w="740"/>
              <w:gridCol w:w="1456"/>
              <w:gridCol w:w="1083"/>
            </w:tblGrid>
            <w:tr w:rsidR="005F741B" w:rsidRPr="00BE6D61" w14:paraId="36D45E02" w14:textId="77777777" w:rsidTr="0097420D">
              <w:trPr>
                <w:trHeight w:val="255"/>
              </w:trPr>
              <w:tc>
                <w:tcPr>
                  <w:tcW w:w="4394" w:type="dxa"/>
                  <w:gridSpan w:val="6"/>
                  <w:tcBorders>
                    <w:top w:val="nil"/>
                    <w:left w:val="nil"/>
                    <w:bottom w:val="nil"/>
                    <w:right w:val="nil"/>
                  </w:tcBorders>
                  <w:shd w:val="clear" w:color="auto" w:fill="auto"/>
                  <w:noWrap/>
                  <w:vAlign w:val="bottom"/>
                  <w:hideMark/>
                </w:tcPr>
                <w:p w14:paraId="5BC0DBC7" w14:textId="77777777" w:rsidR="005F741B" w:rsidRPr="00BE6D61" w:rsidRDefault="005F741B" w:rsidP="00477D59">
                  <w:pPr>
                    <w:spacing w:after="0" w:line="240" w:lineRule="auto"/>
                    <w:rPr>
                      <w:rFonts w:ascii="Times New Roman" w:eastAsia="Times New Roman" w:hAnsi="Times New Roman" w:cs="Times New Roman"/>
                      <w:b/>
                      <w:bCs/>
                      <w:sz w:val="24"/>
                      <w:szCs w:val="24"/>
                      <w:u w:val="single"/>
                      <w:lang w:val="en-GB"/>
                    </w:rPr>
                  </w:pPr>
                  <w:r w:rsidRPr="00BE6D61">
                    <w:rPr>
                      <w:rFonts w:ascii="Times New Roman" w:eastAsia="Times New Roman" w:hAnsi="Times New Roman" w:cs="Times New Roman"/>
                      <w:b/>
                      <w:bCs/>
                      <w:sz w:val="24"/>
                      <w:szCs w:val="24"/>
                      <w:u w:val="single"/>
                      <w:lang w:val="en-GB"/>
                    </w:rPr>
                    <w:t>DREDGE REGISTRATION FOR THE YEAR  2014</w:t>
                  </w:r>
                </w:p>
              </w:tc>
              <w:tc>
                <w:tcPr>
                  <w:tcW w:w="720" w:type="dxa"/>
                  <w:tcBorders>
                    <w:top w:val="nil"/>
                    <w:left w:val="nil"/>
                    <w:bottom w:val="nil"/>
                    <w:right w:val="nil"/>
                  </w:tcBorders>
                  <w:shd w:val="clear" w:color="auto" w:fill="auto"/>
                  <w:noWrap/>
                  <w:vAlign w:val="bottom"/>
                  <w:hideMark/>
                </w:tcPr>
                <w:p w14:paraId="10BC46FA"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p>
              </w:tc>
              <w:tc>
                <w:tcPr>
                  <w:tcW w:w="740" w:type="dxa"/>
                  <w:tcBorders>
                    <w:top w:val="nil"/>
                    <w:left w:val="nil"/>
                    <w:bottom w:val="nil"/>
                    <w:right w:val="nil"/>
                  </w:tcBorders>
                  <w:shd w:val="clear" w:color="auto" w:fill="auto"/>
                  <w:noWrap/>
                  <w:vAlign w:val="bottom"/>
                  <w:hideMark/>
                </w:tcPr>
                <w:p w14:paraId="21FB9B98"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p>
              </w:tc>
              <w:tc>
                <w:tcPr>
                  <w:tcW w:w="1332" w:type="dxa"/>
                  <w:tcBorders>
                    <w:top w:val="nil"/>
                    <w:left w:val="nil"/>
                    <w:bottom w:val="nil"/>
                    <w:right w:val="nil"/>
                  </w:tcBorders>
                  <w:shd w:val="clear" w:color="auto" w:fill="auto"/>
                  <w:noWrap/>
                  <w:vAlign w:val="bottom"/>
                  <w:hideMark/>
                </w:tcPr>
                <w:p w14:paraId="4C8CE797"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993" w:type="dxa"/>
                  <w:tcBorders>
                    <w:top w:val="nil"/>
                    <w:left w:val="nil"/>
                    <w:bottom w:val="nil"/>
                    <w:right w:val="nil"/>
                  </w:tcBorders>
                  <w:shd w:val="clear" w:color="auto" w:fill="auto"/>
                  <w:noWrap/>
                  <w:vAlign w:val="bottom"/>
                  <w:hideMark/>
                </w:tcPr>
                <w:p w14:paraId="549D6FBC"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p>
              </w:tc>
            </w:tr>
            <w:tr w:rsidR="0097420D" w:rsidRPr="00BE6D61" w14:paraId="6C292B53" w14:textId="77777777" w:rsidTr="0097420D">
              <w:trPr>
                <w:gridAfter w:val="1"/>
                <w:wAfter w:w="993" w:type="dxa"/>
                <w:trHeight w:val="285"/>
              </w:trPr>
              <w:tc>
                <w:tcPr>
                  <w:tcW w:w="1726" w:type="dxa"/>
                  <w:tcBorders>
                    <w:top w:val="nil"/>
                    <w:left w:val="nil"/>
                    <w:bottom w:val="nil"/>
                    <w:right w:val="nil"/>
                  </w:tcBorders>
                  <w:shd w:val="clear" w:color="auto" w:fill="auto"/>
                  <w:noWrap/>
                  <w:vAlign w:val="bottom"/>
                  <w:hideMark/>
                </w:tcPr>
                <w:p w14:paraId="0C273CFC" w14:textId="77777777" w:rsidR="0097420D" w:rsidRPr="00BE6D61" w:rsidRDefault="0097420D" w:rsidP="00477D59">
                  <w:pPr>
                    <w:spacing w:after="0" w:line="240" w:lineRule="auto"/>
                    <w:jc w:val="center"/>
                    <w:rPr>
                      <w:rFonts w:ascii="Times New Roman" w:eastAsia="Times New Roman" w:hAnsi="Times New Roman" w:cs="Times New Roman"/>
                      <w:sz w:val="24"/>
                      <w:szCs w:val="24"/>
                      <w:lang w:val="en-GB"/>
                    </w:rPr>
                  </w:pPr>
                </w:p>
              </w:tc>
              <w:tc>
                <w:tcPr>
                  <w:tcW w:w="3388"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85B433F" w14:textId="77777777" w:rsidR="0097420D" w:rsidRPr="00BE6D61" w:rsidRDefault="0097420D" w:rsidP="00477D59">
                  <w:pPr>
                    <w:spacing w:after="0" w:line="240" w:lineRule="auto"/>
                    <w:jc w:val="center"/>
                    <w:rPr>
                      <w:rFonts w:ascii="Times New Roman" w:eastAsia="Times New Roman" w:hAnsi="Times New Roman" w:cs="Times New Roman"/>
                      <w:bCs/>
                      <w:sz w:val="24"/>
                      <w:szCs w:val="24"/>
                      <w:lang w:val="en-GB"/>
                    </w:rPr>
                  </w:pPr>
                </w:p>
              </w:tc>
              <w:tc>
                <w:tcPr>
                  <w:tcW w:w="740" w:type="dxa"/>
                  <w:tcBorders>
                    <w:top w:val="nil"/>
                    <w:left w:val="nil"/>
                    <w:bottom w:val="nil"/>
                    <w:right w:val="nil"/>
                  </w:tcBorders>
                  <w:shd w:val="clear" w:color="auto" w:fill="auto"/>
                  <w:noWrap/>
                  <w:vAlign w:val="bottom"/>
                  <w:hideMark/>
                </w:tcPr>
                <w:p w14:paraId="402FAE77" w14:textId="77777777" w:rsidR="0097420D" w:rsidRPr="00BE6D61" w:rsidRDefault="0097420D" w:rsidP="00477D59">
                  <w:pPr>
                    <w:spacing w:after="0" w:line="240" w:lineRule="auto"/>
                    <w:jc w:val="center"/>
                    <w:rPr>
                      <w:rFonts w:ascii="Times New Roman" w:eastAsia="Times New Roman" w:hAnsi="Times New Roman" w:cs="Times New Roman"/>
                      <w:sz w:val="24"/>
                      <w:szCs w:val="24"/>
                      <w:lang w:val="en-GB"/>
                    </w:rPr>
                  </w:pPr>
                </w:p>
              </w:tc>
              <w:tc>
                <w:tcPr>
                  <w:tcW w:w="1332" w:type="dxa"/>
                  <w:tcBorders>
                    <w:top w:val="single" w:sz="8" w:space="0" w:color="auto"/>
                    <w:left w:val="single" w:sz="8" w:space="0" w:color="auto"/>
                    <w:bottom w:val="nil"/>
                  </w:tcBorders>
                  <w:shd w:val="clear" w:color="000000" w:fill="8DB4E2"/>
                  <w:noWrap/>
                  <w:vAlign w:val="bottom"/>
                  <w:hideMark/>
                </w:tcPr>
                <w:p w14:paraId="0044D843" w14:textId="77777777" w:rsidR="0097420D" w:rsidRPr="00BE6D61" w:rsidRDefault="0097420D" w:rsidP="00477D59">
                  <w:pPr>
                    <w:spacing w:after="0" w:line="240" w:lineRule="auto"/>
                    <w:jc w:val="center"/>
                    <w:rPr>
                      <w:rFonts w:ascii="Times New Roman" w:eastAsia="Times New Roman" w:hAnsi="Times New Roman" w:cs="Times New Roman"/>
                      <w:bCs/>
                      <w:color w:val="16365C"/>
                      <w:sz w:val="24"/>
                      <w:szCs w:val="24"/>
                      <w:lang w:val="en-GB"/>
                    </w:rPr>
                  </w:pPr>
                </w:p>
              </w:tc>
            </w:tr>
            <w:tr w:rsidR="005F741B" w:rsidRPr="00BE6D61" w14:paraId="32FB4C80" w14:textId="77777777" w:rsidTr="0097420D">
              <w:trPr>
                <w:trHeight w:val="300"/>
              </w:trPr>
              <w:tc>
                <w:tcPr>
                  <w:tcW w:w="1726" w:type="dxa"/>
                  <w:tcBorders>
                    <w:top w:val="single" w:sz="12" w:space="0" w:color="auto"/>
                    <w:left w:val="single" w:sz="12" w:space="0" w:color="auto"/>
                    <w:bottom w:val="single" w:sz="12" w:space="0" w:color="auto"/>
                    <w:right w:val="nil"/>
                  </w:tcBorders>
                  <w:shd w:val="clear" w:color="auto" w:fill="auto"/>
                  <w:noWrap/>
                  <w:vAlign w:val="bottom"/>
                  <w:hideMark/>
                </w:tcPr>
                <w:p w14:paraId="026FF6B5"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Suction Size</w:t>
                  </w:r>
                </w:p>
              </w:tc>
              <w:tc>
                <w:tcPr>
                  <w:tcW w:w="326" w:type="dxa"/>
                  <w:tcBorders>
                    <w:top w:val="nil"/>
                    <w:left w:val="single" w:sz="8" w:space="0" w:color="auto"/>
                    <w:bottom w:val="single" w:sz="8" w:space="0" w:color="auto"/>
                    <w:right w:val="single" w:sz="8" w:space="0" w:color="auto"/>
                  </w:tcBorders>
                  <w:shd w:val="clear" w:color="auto" w:fill="auto"/>
                  <w:noWrap/>
                  <w:vAlign w:val="bottom"/>
                  <w:hideMark/>
                </w:tcPr>
                <w:p w14:paraId="1C5840AB"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1</w:t>
                  </w:r>
                </w:p>
              </w:tc>
              <w:tc>
                <w:tcPr>
                  <w:tcW w:w="545" w:type="dxa"/>
                  <w:tcBorders>
                    <w:top w:val="nil"/>
                    <w:left w:val="nil"/>
                    <w:bottom w:val="single" w:sz="8" w:space="0" w:color="auto"/>
                    <w:right w:val="single" w:sz="8" w:space="0" w:color="auto"/>
                  </w:tcBorders>
                  <w:shd w:val="clear" w:color="auto" w:fill="auto"/>
                  <w:noWrap/>
                  <w:vAlign w:val="bottom"/>
                  <w:hideMark/>
                </w:tcPr>
                <w:p w14:paraId="00B59B79"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2</w:t>
                  </w:r>
                </w:p>
              </w:tc>
              <w:tc>
                <w:tcPr>
                  <w:tcW w:w="545" w:type="dxa"/>
                  <w:tcBorders>
                    <w:top w:val="nil"/>
                    <w:left w:val="nil"/>
                    <w:bottom w:val="single" w:sz="8" w:space="0" w:color="auto"/>
                    <w:right w:val="single" w:sz="8" w:space="0" w:color="auto"/>
                  </w:tcBorders>
                  <w:shd w:val="clear" w:color="auto" w:fill="auto"/>
                  <w:noWrap/>
                  <w:vAlign w:val="bottom"/>
                  <w:hideMark/>
                </w:tcPr>
                <w:p w14:paraId="521A0FAD"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3</w:t>
                  </w:r>
                </w:p>
              </w:tc>
              <w:tc>
                <w:tcPr>
                  <w:tcW w:w="545" w:type="dxa"/>
                  <w:tcBorders>
                    <w:top w:val="nil"/>
                    <w:left w:val="nil"/>
                    <w:bottom w:val="single" w:sz="8" w:space="0" w:color="auto"/>
                    <w:right w:val="single" w:sz="8" w:space="0" w:color="auto"/>
                  </w:tcBorders>
                  <w:shd w:val="clear" w:color="auto" w:fill="auto"/>
                  <w:noWrap/>
                  <w:vAlign w:val="bottom"/>
                  <w:hideMark/>
                </w:tcPr>
                <w:p w14:paraId="4CD84BD2"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4</w:t>
                  </w:r>
                </w:p>
              </w:tc>
              <w:tc>
                <w:tcPr>
                  <w:tcW w:w="707" w:type="dxa"/>
                  <w:tcBorders>
                    <w:top w:val="nil"/>
                    <w:left w:val="nil"/>
                    <w:bottom w:val="single" w:sz="8" w:space="0" w:color="auto"/>
                    <w:right w:val="single" w:sz="8" w:space="0" w:color="auto"/>
                  </w:tcBorders>
                  <w:shd w:val="clear" w:color="auto" w:fill="auto"/>
                  <w:noWrap/>
                  <w:vAlign w:val="bottom"/>
                  <w:hideMark/>
                </w:tcPr>
                <w:p w14:paraId="20E192C7"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5</w:t>
                  </w:r>
                </w:p>
              </w:tc>
              <w:tc>
                <w:tcPr>
                  <w:tcW w:w="720" w:type="dxa"/>
                  <w:tcBorders>
                    <w:top w:val="nil"/>
                    <w:left w:val="nil"/>
                    <w:bottom w:val="single" w:sz="8" w:space="0" w:color="auto"/>
                    <w:right w:val="single" w:sz="8" w:space="0" w:color="auto"/>
                  </w:tcBorders>
                  <w:shd w:val="clear" w:color="auto" w:fill="auto"/>
                  <w:noWrap/>
                  <w:vAlign w:val="bottom"/>
                  <w:hideMark/>
                </w:tcPr>
                <w:p w14:paraId="08C8ADD2"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6</w:t>
                  </w:r>
                </w:p>
              </w:tc>
              <w:tc>
                <w:tcPr>
                  <w:tcW w:w="740" w:type="dxa"/>
                  <w:tcBorders>
                    <w:top w:val="single" w:sz="8" w:space="0" w:color="auto"/>
                    <w:left w:val="nil"/>
                    <w:bottom w:val="single" w:sz="8" w:space="0" w:color="auto"/>
                    <w:right w:val="single" w:sz="8" w:space="0" w:color="auto"/>
                  </w:tcBorders>
                  <w:shd w:val="clear" w:color="auto" w:fill="auto"/>
                  <w:noWrap/>
                  <w:vAlign w:val="bottom"/>
                  <w:hideMark/>
                </w:tcPr>
                <w:p w14:paraId="15C0F662"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Total</w:t>
                  </w:r>
                </w:p>
              </w:tc>
              <w:tc>
                <w:tcPr>
                  <w:tcW w:w="1332" w:type="dxa"/>
                  <w:tcBorders>
                    <w:top w:val="nil"/>
                    <w:left w:val="nil"/>
                    <w:bottom w:val="single" w:sz="8" w:space="0" w:color="auto"/>
                    <w:right w:val="single" w:sz="8" w:space="0" w:color="auto"/>
                  </w:tcBorders>
                  <w:shd w:val="clear" w:color="000000" w:fill="8DB4E2"/>
                  <w:noWrap/>
                  <w:vAlign w:val="bottom"/>
                  <w:hideMark/>
                </w:tcPr>
                <w:p w14:paraId="26B8BDB5"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Fig. 2013</w:t>
                  </w:r>
                </w:p>
              </w:tc>
              <w:tc>
                <w:tcPr>
                  <w:tcW w:w="993" w:type="dxa"/>
                  <w:tcBorders>
                    <w:top w:val="single" w:sz="8" w:space="0" w:color="auto"/>
                    <w:left w:val="nil"/>
                    <w:bottom w:val="single" w:sz="8" w:space="0" w:color="auto"/>
                    <w:right w:val="single" w:sz="8" w:space="0" w:color="auto"/>
                  </w:tcBorders>
                  <w:shd w:val="clear" w:color="auto" w:fill="auto"/>
                  <w:noWrap/>
                  <w:vAlign w:val="bottom"/>
                  <w:hideMark/>
                </w:tcPr>
                <w:p w14:paraId="185293C3"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Variance</w:t>
                  </w:r>
                </w:p>
              </w:tc>
            </w:tr>
            <w:tr w:rsidR="005F741B" w:rsidRPr="00BE6D61" w14:paraId="0577109A" w14:textId="77777777" w:rsidTr="0097420D">
              <w:trPr>
                <w:trHeight w:val="255"/>
              </w:trPr>
              <w:tc>
                <w:tcPr>
                  <w:tcW w:w="1726" w:type="dxa"/>
                  <w:tcBorders>
                    <w:top w:val="nil"/>
                    <w:left w:val="single" w:sz="12" w:space="0" w:color="auto"/>
                    <w:bottom w:val="single" w:sz="12" w:space="0" w:color="auto"/>
                    <w:right w:val="single" w:sz="12" w:space="0" w:color="auto"/>
                  </w:tcBorders>
                  <w:shd w:val="clear" w:color="auto" w:fill="auto"/>
                  <w:noWrap/>
                  <w:vAlign w:val="bottom"/>
                  <w:hideMark/>
                </w:tcPr>
                <w:p w14:paraId="6DB287DD"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2"</w:t>
                  </w:r>
                </w:p>
              </w:tc>
              <w:tc>
                <w:tcPr>
                  <w:tcW w:w="326" w:type="dxa"/>
                  <w:tcBorders>
                    <w:top w:val="nil"/>
                    <w:left w:val="single" w:sz="4" w:space="0" w:color="auto"/>
                    <w:bottom w:val="single" w:sz="4" w:space="0" w:color="auto"/>
                    <w:right w:val="single" w:sz="4" w:space="0" w:color="auto"/>
                  </w:tcBorders>
                  <w:shd w:val="clear" w:color="auto" w:fill="auto"/>
                  <w:noWrap/>
                  <w:vAlign w:val="bottom"/>
                  <w:hideMark/>
                </w:tcPr>
                <w:p w14:paraId="7513206B"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5" w:type="dxa"/>
                  <w:tcBorders>
                    <w:top w:val="nil"/>
                    <w:left w:val="nil"/>
                    <w:bottom w:val="single" w:sz="4" w:space="0" w:color="auto"/>
                    <w:right w:val="single" w:sz="4" w:space="0" w:color="auto"/>
                  </w:tcBorders>
                  <w:shd w:val="clear" w:color="auto" w:fill="auto"/>
                  <w:noWrap/>
                  <w:vAlign w:val="bottom"/>
                  <w:hideMark/>
                </w:tcPr>
                <w:p w14:paraId="79CFA1E1"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5" w:type="dxa"/>
                  <w:tcBorders>
                    <w:top w:val="nil"/>
                    <w:left w:val="nil"/>
                    <w:bottom w:val="single" w:sz="4" w:space="0" w:color="auto"/>
                    <w:right w:val="single" w:sz="4" w:space="0" w:color="auto"/>
                  </w:tcBorders>
                  <w:shd w:val="clear" w:color="auto" w:fill="auto"/>
                  <w:noWrap/>
                  <w:vAlign w:val="bottom"/>
                  <w:hideMark/>
                </w:tcPr>
                <w:p w14:paraId="2D821C11"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5" w:type="dxa"/>
                  <w:tcBorders>
                    <w:top w:val="nil"/>
                    <w:left w:val="nil"/>
                    <w:bottom w:val="single" w:sz="4" w:space="0" w:color="auto"/>
                    <w:right w:val="single" w:sz="4" w:space="0" w:color="auto"/>
                  </w:tcBorders>
                  <w:shd w:val="clear" w:color="auto" w:fill="auto"/>
                  <w:noWrap/>
                  <w:vAlign w:val="bottom"/>
                  <w:hideMark/>
                </w:tcPr>
                <w:p w14:paraId="737B7E3B"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07" w:type="dxa"/>
                  <w:tcBorders>
                    <w:top w:val="nil"/>
                    <w:left w:val="nil"/>
                    <w:bottom w:val="single" w:sz="4" w:space="0" w:color="auto"/>
                    <w:right w:val="single" w:sz="4" w:space="0" w:color="auto"/>
                  </w:tcBorders>
                  <w:shd w:val="clear" w:color="auto" w:fill="auto"/>
                  <w:noWrap/>
                  <w:vAlign w:val="bottom"/>
                  <w:hideMark/>
                </w:tcPr>
                <w:p w14:paraId="63A69744"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20" w:type="dxa"/>
                  <w:tcBorders>
                    <w:top w:val="nil"/>
                    <w:left w:val="nil"/>
                    <w:bottom w:val="single" w:sz="4" w:space="0" w:color="auto"/>
                    <w:right w:val="single" w:sz="4" w:space="0" w:color="auto"/>
                  </w:tcBorders>
                  <w:shd w:val="clear" w:color="auto" w:fill="auto"/>
                  <w:noWrap/>
                  <w:vAlign w:val="bottom"/>
                  <w:hideMark/>
                </w:tcPr>
                <w:p w14:paraId="0905F308"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40" w:type="dxa"/>
                  <w:tcBorders>
                    <w:top w:val="nil"/>
                    <w:left w:val="nil"/>
                    <w:bottom w:val="single" w:sz="4" w:space="0" w:color="auto"/>
                    <w:right w:val="single" w:sz="4" w:space="0" w:color="auto"/>
                  </w:tcBorders>
                  <w:shd w:val="clear" w:color="auto" w:fill="auto"/>
                  <w:noWrap/>
                  <w:vAlign w:val="bottom"/>
                  <w:hideMark/>
                </w:tcPr>
                <w:p w14:paraId="44493FE4"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1332" w:type="dxa"/>
                  <w:tcBorders>
                    <w:top w:val="nil"/>
                    <w:left w:val="nil"/>
                    <w:bottom w:val="single" w:sz="4" w:space="0" w:color="auto"/>
                    <w:right w:val="single" w:sz="4" w:space="0" w:color="auto"/>
                  </w:tcBorders>
                  <w:shd w:val="clear" w:color="000000" w:fill="8DB4E2"/>
                  <w:noWrap/>
                  <w:vAlign w:val="bottom"/>
                  <w:hideMark/>
                </w:tcPr>
                <w:p w14:paraId="4924DA54"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1</w:t>
                  </w:r>
                </w:p>
              </w:tc>
              <w:tc>
                <w:tcPr>
                  <w:tcW w:w="993" w:type="dxa"/>
                  <w:tcBorders>
                    <w:top w:val="nil"/>
                    <w:left w:val="nil"/>
                    <w:bottom w:val="single" w:sz="4" w:space="0" w:color="auto"/>
                    <w:right w:val="single" w:sz="4" w:space="0" w:color="auto"/>
                  </w:tcBorders>
                  <w:shd w:val="clear" w:color="auto" w:fill="auto"/>
                  <w:noWrap/>
                  <w:vAlign w:val="bottom"/>
                  <w:hideMark/>
                </w:tcPr>
                <w:p w14:paraId="25D8B3D1"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w:t>
                  </w:r>
                </w:p>
              </w:tc>
            </w:tr>
            <w:tr w:rsidR="005F741B" w:rsidRPr="00BE6D61" w14:paraId="28F05CBF" w14:textId="77777777" w:rsidTr="0097420D">
              <w:trPr>
                <w:trHeight w:val="255"/>
              </w:trPr>
              <w:tc>
                <w:tcPr>
                  <w:tcW w:w="1726" w:type="dxa"/>
                  <w:tcBorders>
                    <w:top w:val="nil"/>
                    <w:left w:val="single" w:sz="12" w:space="0" w:color="auto"/>
                    <w:bottom w:val="single" w:sz="12" w:space="0" w:color="auto"/>
                    <w:right w:val="single" w:sz="12" w:space="0" w:color="auto"/>
                  </w:tcBorders>
                  <w:shd w:val="clear" w:color="auto" w:fill="auto"/>
                  <w:noWrap/>
                  <w:vAlign w:val="bottom"/>
                  <w:hideMark/>
                </w:tcPr>
                <w:p w14:paraId="43C495D9"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3"</w:t>
                  </w:r>
                </w:p>
              </w:tc>
              <w:tc>
                <w:tcPr>
                  <w:tcW w:w="326" w:type="dxa"/>
                  <w:tcBorders>
                    <w:top w:val="nil"/>
                    <w:left w:val="single" w:sz="4" w:space="0" w:color="auto"/>
                    <w:bottom w:val="single" w:sz="4" w:space="0" w:color="auto"/>
                    <w:right w:val="single" w:sz="4" w:space="0" w:color="auto"/>
                  </w:tcBorders>
                  <w:shd w:val="clear" w:color="auto" w:fill="auto"/>
                  <w:noWrap/>
                  <w:vAlign w:val="bottom"/>
                  <w:hideMark/>
                </w:tcPr>
                <w:p w14:paraId="67B57E9F"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5" w:type="dxa"/>
                  <w:tcBorders>
                    <w:top w:val="nil"/>
                    <w:left w:val="nil"/>
                    <w:bottom w:val="single" w:sz="4" w:space="0" w:color="auto"/>
                    <w:right w:val="single" w:sz="4" w:space="0" w:color="auto"/>
                  </w:tcBorders>
                  <w:shd w:val="clear" w:color="auto" w:fill="auto"/>
                  <w:noWrap/>
                  <w:vAlign w:val="bottom"/>
                  <w:hideMark/>
                </w:tcPr>
                <w:p w14:paraId="38C77CF8"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5" w:type="dxa"/>
                  <w:tcBorders>
                    <w:top w:val="nil"/>
                    <w:left w:val="nil"/>
                    <w:bottom w:val="single" w:sz="4" w:space="0" w:color="auto"/>
                    <w:right w:val="single" w:sz="4" w:space="0" w:color="auto"/>
                  </w:tcBorders>
                  <w:shd w:val="clear" w:color="auto" w:fill="auto"/>
                  <w:noWrap/>
                  <w:vAlign w:val="bottom"/>
                  <w:hideMark/>
                </w:tcPr>
                <w:p w14:paraId="5811FC73"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5" w:type="dxa"/>
                  <w:tcBorders>
                    <w:top w:val="nil"/>
                    <w:left w:val="nil"/>
                    <w:bottom w:val="single" w:sz="4" w:space="0" w:color="auto"/>
                    <w:right w:val="single" w:sz="4" w:space="0" w:color="auto"/>
                  </w:tcBorders>
                  <w:shd w:val="clear" w:color="auto" w:fill="auto"/>
                  <w:noWrap/>
                  <w:vAlign w:val="bottom"/>
                  <w:hideMark/>
                </w:tcPr>
                <w:p w14:paraId="450EB71F"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07" w:type="dxa"/>
                  <w:tcBorders>
                    <w:top w:val="nil"/>
                    <w:left w:val="nil"/>
                    <w:bottom w:val="single" w:sz="4" w:space="0" w:color="auto"/>
                    <w:right w:val="single" w:sz="4" w:space="0" w:color="auto"/>
                  </w:tcBorders>
                  <w:shd w:val="clear" w:color="auto" w:fill="auto"/>
                  <w:noWrap/>
                  <w:vAlign w:val="bottom"/>
                  <w:hideMark/>
                </w:tcPr>
                <w:p w14:paraId="6093F6F4"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20" w:type="dxa"/>
                  <w:tcBorders>
                    <w:top w:val="nil"/>
                    <w:left w:val="nil"/>
                    <w:bottom w:val="single" w:sz="4" w:space="0" w:color="auto"/>
                    <w:right w:val="single" w:sz="4" w:space="0" w:color="auto"/>
                  </w:tcBorders>
                  <w:shd w:val="clear" w:color="auto" w:fill="auto"/>
                  <w:noWrap/>
                  <w:vAlign w:val="bottom"/>
                  <w:hideMark/>
                </w:tcPr>
                <w:p w14:paraId="2775CE8D"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40" w:type="dxa"/>
                  <w:tcBorders>
                    <w:top w:val="nil"/>
                    <w:left w:val="nil"/>
                    <w:bottom w:val="single" w:sz="4" w:space="0" w:color="auto"/>
                    <w:right w:val="single" w:sz="4" w:space="0" w:color="auto"/>
                  </w:tcBorders>
                  <w:shd w:val="clear" w:color="auto" w:fill="auto"/>
                  <w:noWrap/>
                  <w:vAlign w:val="bottom"/>
                  <w:hideMark/>
                </w:tcPr>
                <w:p w14:paraId="6D81BDE1"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1332" w:type="dxa"/>
                  <w:tcBorders>
                    <w:top w:val="nil"/>
                    <w:left w:val="nil"/>
                    <w:bottom w:val="single" w:sz="4" w:space="0" w:color="auto"/>
                    <w:right w:val="single" w:sz="4" w:space="0" w:color="auto"/>
                  </w:tcBorders>
                  <w:shd w:val="clear" w:color="000000" w:fill="8DB4E2"/>
                  <w:noWrap/>
                  <w:vAlign w:val="bottom"/>
                  <w:hideMark/>
                </w:tcPr>
                <w:p w14:paraId="255E4598"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3</w:t>
                  </w:r>
                </w:p>
              </w:tc>
              <w:tc>
                <w:tcPr>
                  <w:tcW w:w="993" w:type="dxa"/>
                  <w:tcBorders>
                    <w:top w:val="nil"/>
                    <w:left w:val="nil"/>
                    <w:bottom w:val="single" w:sz="4" w:space="0" w:color="auto"/>
                    <w:right w:val="single" w:sz="4" w:space="0" w:color="auto"/>
                  </w:tcBorders>
                  <w:shd w:val="clear" w:color="auto" w:fill="auto"/>
                  <w:noWrap/>
                  <w:vAlign w:val="bottom"/>
                  <w:hideMark/>
                </w:tcPr>
                <w:p w14:paraId="2CA09E94"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-3</w:t>
                  </w:r>
                </w:p>
              </w:tc>
            </w:tr>
            <w:tr w:rsidR="005F741B" w:rsidRPr="00BE6D61" w14:paraId="5CF8C604" w14:textId="77777777" w:rsidTr="0097420D">
              <w:trPr>
                <w:trHeight w:val="285"/>
              </w:trPr>
              <w:tc>
                <w:tcPr>
                  <w:tcW w:w="1726" w:type="dxa"/>
                  <w:tcBorders>
                    <w:top w:val="nil"/>
                    <w:left w:val="single" w:sz="12" w:space="0" w:color="auto"/>
                    <w:bottom w:val="single" w:sz="12" w:space="0" w:color="auto"/>
                    <w:right w:val="single" w:sz="12" w:space="0" w:color="auto"/>
                  </w:tcBorders>
                  <w:shd w:val="clear" w:color="auto" w:fill="auto"/>
                  <w:noWrap/>
                  <w:vAlign w:val="bottom"/>
                  <w:hideMark/>
                </w:tcPr>
                <w:p w14:paraId="2822E215"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4"</w:t>
                  </w:r>
                </w:p>
              </w:tc>
              <w:tc>
                <w:tcPr>
                  <w:tcW w:w="326" w:type="dxa"/>
                  <w:tcBorders>
                    <w:top w:val="nil"/>
                    <w:left w:val="single" w:sz="4" w:space="0" w:color="auto"/>
                    <w:bottom w:val="single" w:sz="4" w:space="0" w:color="auto"/>
                    <w:right w:val="single" w:sz="4" w:space="0" w:color="auto"/>
                  </w:tcBorders>
                  <w:shd w:val="clear" w:color="auto" w:fill="auto"/>
                  <w:noWrap/>
                  <w:vAlign w:val="bottom"/>
                  <w:hideMark/>
                </w:tcPr>
                <w:p w14:paraId="5D47F92C"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4</w:t>
                  </w:r>
                </w:p>
              </w:tc>
              <w:tc>
                <w:tcPr>
                  <w:tcW w:w="545" w:type="dxa"/>
                  <w:tcBorders>
                    <w:top w:val="nil"/>
                    <w:left w:val="nil"/>
                    <w:bottom w:val="single" w:sz="4" w:space="0" w:color="auto"/>
                    <w:right w:val="single" w:sz="4" w:space="0" w:color="auto"/>
                  </w:tcBorders>
                  <w:shd w:val="clear" w:color="auto" w:fill="auto"/>
                  <w:noWrap/>
                  <w:vAlign w:val="bottom"/>
                  <w:hideMark/>
                </w:tcPr>
                <w:p w14:paraId="2D2EFA02"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98</w:t>
                  </w:r>
                </w:p>
              </w:tc>
              <w:tc>
                <w:tcPr>
                  <w:tcW w:w="545" w:type="dxa"/>
                  <w:tcBorders>
                    <w:top w:val="nil"/>
                    <w:left w:val="nil"/>
                    <w:bottom w:val="single" w:sz="4" w:space="0" w:color="auto"/>
                    <w:right w:val="single" w:sz="4" w:space="0" w:color="auto"/>
                  </w:tcBorders>
                  <w:shd w:val="clear" w:color="auto" w:fill="auto"/>
                  <w:noWrap/>
                  <w:vAlign w:val="bottom"/>
                  <w:hideMark/>
                </w:tcPr>
                <w:p w14:paraId="7E39DD37"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110</w:t>
                  </w:r>
                </w:p>
              </w:tc>
              <w:tc>
                <w:tcPr>
                  <w:tcW w:w="545" w:type="dxa"/>
                  <w:tcBorders>
                    <w:top w:val="nil"/>
                    <w:left w:val="nil"/>
                    <w:bottom w:val="single" w:sz="4" w:space="0" w:color="auto"/>
                    <w:right w:val="single" w:sz="4" w:space="0" w:color="auto"/>
                  </w:tcBorders>
                  <w:shd w:val="clear" w:color="auto" w:fill="auto"/>
                  <w:noWrap/>
                  <w:vAlign w:val="bottom"/>
                  <w:hideMark/>
                </w:tcPr>
                <w:p w14:paraId="0CE8738E"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64</w:t>
                  </w:r>
                </w:p>
              </w:tc>
              <w:tc>
                <w:tcPr>
                  <w:tcW w:w="707" w:type="dxa"/>
                  <w:tcBorders>
                    <w:top w:val="nil"/>
                    <w:left w:val="nil"/>
                    <w:bottom w:val="single" w:sz="4" w:space="0" w:color="auto"/>
                    <w:right w:val="single" w:sz="4" w:space="0" w:color="auto"/>
                  </w:tcBorders>
                  <w:shd w:val="clear" w:color="auto" w:fill="auto"/>
                  <w:noWrap/>
                  <w:vAlign w:val="bottom"/>
                  <w:hideMark/>
                </w:tcPr>
                <w:p w14:paraId="4CA5C9B4"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80</w:t>
                  </w:r>
                </w:p>
              </w:tc>
              <w:tc>
                <w:tcPr>
                  <w:tcW w:w="720" w:type="dxa"/>
                  <w:tcBorders>
                    <w:top w:val="nil"/>
                    <w:left w:val="nil"/>
                    <w:bottom w:val="single" w:sz="4" w:space="0" w:color="auto"/>
                    <w:right w:val="single" w:sz="4" w:space="0" w:color="auto"/>
                  </w:tcBorders>
                  <w:shd w:val="clear" w:color="auto" w:fill="auto"/>
                  <w:noWrap/>
                  <w:vAlign w:val="bottom"/>
                  <w:hideMark/>
                </w:tcPr>
                <w:p w14:paraId="0F37E44C"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5</w:t>
                  </w:r>
                </w:p>
              </w:tc>
              <w:tc>
                <w:tcPr>
                  <w:tcW w:w="740" w:type="dxa"/>
                  <w:tcBorders>
                    <w:top w:val="nil"/>
                    <w:left w:val="nil"/>
                    <w:bottom w:val="single" w:sz="4" w:space="0" w:color="auto"/>
                    <w:right w:val="single" w:sz="4" w:space="0" w:color="auto"/>
                  </w:tcBorders>
                  <w:shd w:val="clear" w:color="auto" w:fill="auto"/>
                  <w:noWrap/>
                  <w:vAlign w:val="bottom"/>
                  <w:hideMark/>
                </w:tcPr>
                <w:p w14:paraId="6E3DEC48"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361</w:t>
                  </w:r>
                </w:p>
              </w:tc>
              <w:tc>
                <w:tcPr>
                  <w:tcW w:w="1332" w:type="dxa"/>
                  <w:tcBorders>
                    <w:top w:val="nil"/>
                    <w:left w:val="nil"/>
                    <w:bottom w:val="single" w:sz="4" w:space="0" w:color="auto"/>
                    <w:right w:val="single" w:sz="4" w:space="0" w:color="auto"/>
                  </w:tcBorders>
                  <w:shd w:val="clear" w:color="000000" w:fill="8DB4E2"/>
                  <w:noWrap/>
                  <w:vAlign w:val="bottom"/>
                  <w:hideMark/>
                </w:tcPr>
                <w:p w14:paraId="589E7A98"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576</w:t>
                  </w:r>
                </w:p>
              </w:tc>
              <w:tc>
                <w:tcPr>
                  <w:tcW w:w="993" w:type="dxa"/>
                  <w:tcBorders>
                    <w:top w:val="nil"/>
                    <w:left w:val="nil"/>
                    <w:bottom w:val="single" w:sz="4" w:space="0" w:color="auto"/>
                    <w:right w:val="single" w:sz="4" w:space="0" w:color="auto"/>
                  </w:tcBorders>
                  <w:shd w:val="clear" w:color="auto" w:fill="auto"/>
                  <w:noWrap/>
                  <w:vAlign w:val="bottom"/>
                  <w:hideMark/>
                </w:tcPr>
                <w:p w14:paraId="52D1FD8C"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-215</w:t>
                  </w:r>
                </w:p>
              </w:tc>
            </w:tr>
            <w:tr w:rsidR="005F741B" w:rsidRPr="00BE6D61" w14:paraId="5632394F" w14:textId="77777777" w:rsidTr="0097420D">
              <w:trPr>
                <w:trHeight w:val="285"/>
              </w:trPr>
              <w:tc>
                <w:tcPr>
                  <w:tcW w:w="1726" w:type="dxa"/>
                  <w:tcBorders>
                    <w:top w:val="nil"/>
                    <w:left w:val="single" w:sz="12" w:space="0" w:color="auto"/>
                    <w:bottom w:val="single" w:sz="12" w:space="0" w:color="auto"/>
                    <w:right w:val="single" w:sz="12" w:space="0" w:color="auto"/>
                  </w:tcBorders>
                  <w:shd w:val="clear" w:color="auto" w:fill="auto"/>
                  <w:noWrap/>
                  <w:vAlign w:val="bottom"/>
                  <w:hideMark/>
                </w:tcPr>
                <w:p w14:paraId="4ED15F58"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5"</w:t>
                  </w:r>
                </w:p>
              </w:tc>
              <w:tc>
                <w:tcPr>
                  <w:tcW w:w="326" w:type="dxa"/>
                  <w:tcBorders>
                    <w:top w:val="nil"/>
                    <w:left w:val="single" w:sz="4" w:space="0" w:color="auto"/>
                    <w:bottom w:val="single" w:sz="4" w:space="0" w:color="auto"/>
                    <w:right w:val="single" w:sz="4" w:space="0" w:color="auto"/>
                  </w:tcBorders>
                  <w:shd w:val="clear" w:color="auto" w:fill="auto"/>
                  <w:noWrap/>
                  <w:vAlign w:val="bottom"/>
                  <w:hideMark/>
                </w:tcPr>
                <w:p w14:paraId="51438F48"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5" w:type="dxa"/>
                  <w:tcBorders>
                    <w:top w:val="nil"/>
                    <w:left w:val="nil"/>
                    <w:bottom w:val="single" w:sz="4" w:space="0" w:color="auto"/>
                    <w:right w:val="single" w:sz="4" w:space="0" w:color="auto"/>
                  </w:tcBorders>
                  <w:shd w:val="clear" w:color="auto" w:fill="auto"/>
                  <w:noWrap/>
                  <w:vAlign w:val="bottom"/>
                  <w:hideMark/>
                </w:tcPr>
                <w:p w14:paraId="27DC8E9B"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14</w:t>
                  </w:r>
                </w:p>
              </w:tc>
              <w:tc>
                <w:tcPr>
                  <w:tcW w:w="545" w:type="dxa"/>
                  <w:tcBorders>
                    <w:top w:val="nil"/>
                    <w:left w:val="nil"/>
                    <w:bottom w:val="single" w:sz="4" w:space="0" w:color="auto"/>
                    <w:right w:val="single" w:sz="4" w:space="0" w:color="auto"/>
                  </w:tcBorders>
                  <w:shd w:val="clear" w:color="auto" w:fill="auto"/>
                  <w:noWrap/>
                  <w:vAlign w:val="bottom"/>
                  <w:hideMark/>
                </w:tcPr>
                <w:p w14:paraId="535794CB"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17</w:t>
                  </w:r>
                </w:p>
              </w:tc>
              <w:tc>
                <w:tcPr>
                  <w:tcW w:w="545" w:type="dxa"/>
                  <w:tcBorders>
                    <w:top w:val="nil"/>
                    <w:left w:val="nil"/>
                    <w:bottom w:val="single" w:sz="4" w:space="0" w:color="auto"/>
                    <w:right w:val="single" w:sz="4" w:space="0" w:color="auto"/>
                  </w:tcBorders>
                  <w:shd w:val="clear" w:color="auto" w:fill="auto"/>
                  <w:noWrap/>
                  <w:vAlign w:val="bottom"/>
                  <w:hideMark/>
                </w:tcPr>
                <w:p w14:paraId="61F40A55"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6</w:t>
                  </w:r>
                </w:p>
              </w:tc>
              <w:tc>
                <w:tcPr>
                  <w:tcW w:w="707" w:type="dxa"/>
                  <w:tcBorders>
                    <w:top w:val="nil"/>
                    <w:left w:val="nil"/>
                    <w:bottom w:val="single" w:sz="4" w:space="0" w:color="auto"/>
                    <w:right w:val="single" w:sz="4" w:space="0" w:color="auto"/>
                  </w:tcBorders>
                  <w:shd w:val="clear" w:color="auto" w:fill="auto"/>
                  <w:noWrap/>
                  <w:vAlign w:val="bottom"/>
                  <w:hideMark/>
                </w:tcPr>
                <w:p w14:paraId="6A3D4FDE"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9</w:t>
                  </w:r>
                </w:p>
              </w:tc>
              <w:tc>
                <w:tcPr>
                  <w:tcW w:w="720" w:type="dxa"/>
                  <w:tcBorders>
                    <w:top w:val="nil"/>
                    <w:left w:val="nil"/>
                    <w:bottom w:val="single" w:sz="4" w:space="0" w:color="auto"/>
                    <w:right w:val="single" w:sz="4" w:space="0" w:color="auto"/>
                  </w:tcBorders>
                  <w:shd w:val="clear" w:color="auto" w:fill="auto"/>
                  <w:noWrap/>
                  <w:vAlign w:val="bottom"/>
                  <w:hideMark/>
                </w:tcPr>
                <w:p w14:paraId="4D2DF48E"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40" w:type="dxa"/>
                  <w:tcBorders>
                    <w:top w:val="nil"/>
                    <w:left w:val="nil"/>
                    <w:bottom w:val="single" w:sz="4" w:space="0" w:color="auto"/>
                    <w:right w:val="single" w:sz="4" w:space="0" w:color="auto"/>
                  </w:tcBorders>
                  <w:shd w:val="clear" w:color="auto" w:fill="auto"/>
                  <w:noWrap/>
                  <w:vAlign w:val="bottom"/>
                  <w:hideMark/>
                </w:tcPr>
                <w:p w14:paraId="770BBD8E"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46</w:t>
                  </w:r>
                </w:p>
              </w:tc>
              <w:tc>
                <w:tcPr>
                  <w:tcW w:w="1332" w:type="dxa"/>
                  <w:tcBorders>
                    <w:top w:val="nil"/>
                    <w:left w:val="nil"/>
                    <w:bottom w:val="single" w:sz="4" w:space="0" w:color="auto"/>
                    <w:right w:val="single" w:sz="4" w:space="0" w:color="auto"/>
                  </w:tcBorders>
                  <w:shd w:val="clear" w:color="000000" w:fill="8DB4E2"/>
                  <w:noWrap/>
                  <w:vAlign w:val="bottom"/>
                  <w:hideMark/>
                </w:tcPr>
                <w:p w14:paraId="1873E5DA"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67</w:t>
                  </w:r>
                </w:p>
              </w:tc>
              <w:tc>
                <w:tcPr>
                  <w:tcW w:w="993" w:type="dxa"/>
                  <w:tcBorders>
                    <w:top w:val="nil"/>
                    <w:left w:val="nil"/>
                    <w:bottom w:val="single" w:sz="4" w:space="0" w:color="auto"/>
                    <w:right w:val="single" w:sz="4" w:space="0" w:color="auto"/>
                  </w:tcBorders>
                  <w:shd w:val="clear" w:color="auto" w:fill="auto"/>
                  <w:noWrap/>
                  <w:vAlign w:val="bottom"/>
                  <w:hideMark/>
                </w:tcPr>
                <w:p w14:paraId="31459A03"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-21</w:t>
                  </w:r>
                </w:p>
              </w:tc>
            </w:tr>
            <w:tr w:rsidR="005F741B" w:rsidRPr="00BE6D61" w14:paraId="6C0D231A" w14:textId="77777777" w:rsidTr="0097420D">
              <w:trPr>
                <w:trHeight w:val="285"/>
              </w:trPr>
              <w:tc>
                <w:tcPr>
                  <w:tcW w:w="1726" w:type="dxa"/>
                  <w:tcBorders>
                    <w:top w:val="nil"/>
                    <w:left w:val="single" w:sz="12" w:space="0" w:color="auto"/>
                    <w:bottom w:val="single" w:sz="12" w:space="0" w:color="auto"/>
                    <w:right w:val="single" w:sz="12" w:space="0" w:color="auto"/>
                  </w:tcBorders>
                  <w:shd w:val="clear" w:color="auto" w:fill="auto"/>
                  <w:noWrap/>
                  <w:vAlign w:val="bottom"/>
                  <w:hideMark/>
                </w:tcPr>
                <w:p w14:paraId="5FCD6BD5"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6"</w:t>
                  </w:r>
                </w:p>
              </w:tc>
              <w:tc>
                <w:tcPr>
                  <w:tcW w:w="326" w:type="dxa"/>
                  <w:tcBorders>
                    <w:top w:val="nil"/>
                    <w:left w:val="single" w:sz="4" w:space="0" w:color="auto"/>
                    <w:bottom w:val="single" w:sz="4" w:space="0" w:color="auto"/>
                    <w:right w:val="single" w:sz="4" w:space="0" w:color="auto"/>
                  </w:tcBorders>
                  <w:shd w:val="clear" w:color="auto" w:fill="auto"/>
                  <w:noWrap/>
                  <w:vAlign w:val="bottom"/>
                  <w:hideMark/>
                </w:tcPr>
                <w:p w14:paraId="66AEA5F0"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2</w:t>
                  </w:r>
                </w:p>
              </w:tc>
              <w:tc>
                <w:tcPr>
                  <w:tcW w:w="545" w:type="dxa"/>
                  <w:tcBorders>
                    <w:top w:val="nil"/>
                    <w:left w:val="nil"/>
                    <w:bottom w:val="single" w:sz="4" w:space="0" w:color="auto"/>
                    <w:right w:val="single" w:sz="4" w:space="0" w:color="auto"/>
                  </w:tcBorders>
                  <w:shd w:val="clear" w:color="auto" w:fill="auto"/>
                  <w:noWrap/>
                  <w:vAlign w:val="bottom"/>
                  <w:hideMark/>
                </w:tcPr>
                <w:p w14:paraId="5520E70A"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71</w:t>
                  </w:r>
                </w:p>
              </w:tc>
              <w:tc>
                <w:tcPr>
                  <w:tcW w:w="545" w:type="dxa"/>
                  <w:tcBorders>
                    <w:top w:val="nil"/>
                    <w:left w:val="nil"/>
                    <w:bottom w:val="single" w:sz="4" w:space="0" w:color="auto"/>
                    <w:right w:val="single" w:sz="4" w:space="0" w:color="auto"/>
                  </w:tcBorders>
                  <w:shd w:val="clear" w:color="auto" w:fill="auto"/>
                  <w:noWrap/>
                  <w:vAlign w:val="bottom"/>
                  <w:hideMark/>
                </w:tcPr>
                <w:p w14:paraId="6A4C5853"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119</w:t>
                  </w:r>
                </w:p>
              </w:tc>
              <w:tc>
                <w:tcPr>
                  <w:tcW w:w="545" w:type="dxa"/>
                  <w:tcBorders>
                    <w:top w:val="nil"/>
                    <w:left w:val="nil"/>
                    <w:bottom w:val="single" w:sz="4" w:space="0" w:color="auto"/>
                    <w:right w:val="single" w:sz="4" w:space="0" w:color="auto"/>
                  </w:tcBorders>
                  <w:shd w:val="clear" w:color="auto" w:fill="auto"/>
                  <w:noWrap/>
                  <w:vAlign w:val="bottom"/>
                  <w:hideMark/>
                </w:tcPr>
                <w:p w14:paraId="0DE5655C"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107</w:t>
                  </w:r>
                </w:p>
              </w:tc>
              <w:tc>
                <w:tcPr>
                  <w:tcW w:w="707" w:type="dxa"/>
                  <w:tcBorders>
                    <w:top w:val="nil"/>
                    <w:left w:val="nil"/>
                    <w:bottom w:val="single" w:sz="4" w:space="0" w:color="auto"/>
                    <w:right w:val="single" w:sz="4" w:space="0" w:color="auto"/>
                  </w:tcBorders>
                  <w:shd w:val="clear" w:color="auto" w:fill="auto"/>
                  <w:noWrap/>
                  <w:vAlign w:val="bottom"/>
                  <w:hideMark/>
                </w:tcPr>
                <w:p w14:paraId="346E41E8"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64</w:t>
                  </w:r>
                </w:p>
              </w:tc>
              <w:tc>
                <w:tcPr>
                  <w:tcW w:w="720" w:type="dxa"/>
                  <w:tcBorders>
                    <w:top w:val="nil"/>
                    <w:left w:val="nil"/>
                    <w:bottom w:val="single" w:sz="4" w:space="0" w:color="auto"/>
                    <w:right w:val="single" w:sz="4" w:space="0" w:color="auto"/>
                  </w:tcBorders>
                  <w:shd w:val="clear" w:color="auto" w:fill="auto"/>
                  <w:noWrap/>
                  <w:vAlign w:val="bottom"/>
                  <w:hideMark/>
                </w:tcPr>
                <w:p w14:paraId="04E31FB3"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9</w:t>
                  </w:r>
                </w:p>
              </w:tc>
              <w:tc>
                <w:tcPr>
                  <w:tcW w:w="740" w:type="dxa"/>
                  <w:tcBorders>
                    <w:top w:val="nil"/>
                    <w:left w:val="nil"/>
                    <w:bottom w:val="single" w:sz="4" w:space="0" w:color="auto"/>
                    <w:right w:val="single" w:sz="4" w:space="0" w:color="auto"/>
                  </w:tcBorders>
                  <w:shd w:val="clear" w:color="auto" w:fill="auto"/>
                  <w:noWrap/>
                  <w:vAlign w:val="bottom"/>
                  <w:hideMark/>
                </w:tcPr>
                <w:p w14:paraId="1843D545"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372</w:t>
                  </w:r>
                </w:p>
              </w:tc>
              <w:tc>
                <w:tcPr>
                  <w:tcW w:w="1332" w:type="dxa"/>
                  <w:tcBorders>
                    <w:top w:val="nil"/>
                    <w:left w:val="nil"/>
                    <w:bottom w:val="single" w:sz="4" w:space="0" w:color="auto"/>
                    <w:right w:val="single" w:sz="4" w:space="0" w:color="auto"/>
                  </w:tcBorders>
                  <w:shd w:val="clear" w:color="000000" w:fill="8DB4E2"/>
                  <w:noWrap/>
                  <w:vAlign w:val="bottom"/>
                  <w:hideMark/>
                </w:tcPr>
                <w:p w14:paraId="7D59773A"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635</w:t>
                  </w:r>
                </w:p>
              </w:tc>
              <w:tc>
                <w:tcPr>
                  <w:tcW w:w="993" w:type="dxa"/>
                  <w:tcBorders>
                    <w:top w:val="nil"/>
                    <w:left w:val="nil"/>
                    <w:bottom w:val="single" w:sz="4" w:space="0" w:color="auto"/>
                    <w:right w:val="single" w:sz="4" w:space="0" w:color="auto"/>
                  </w:tcBorders>
                  <w:shd w:val="clear" w:color="auto" w:fill="auto"/>
                  <w:noWrap/>
                  <w:vAlign w:val="bottom"/>
                  <w:hideMark/>
                </w:tcPr>
                <w:p w14:paraId="6C3FF0FE"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-263</w:t>
                  </w:r>
                </w:p>
              </w:tc>
            </w:tr>
            <w:tr w:rsidR="005F741B" w:rsidRPr="00BE6D61" w14:paraId="4DC33418" w14:textId="77777777" w:rsidTr="0097420D">
              <w:trPr>
                <w:trHeight w:val="285"/>
              </w:trPr>
              <w:tc>
                <w:tcPr>
                  <w:tcW w:w="1726" w:type="dxa"/>
                  <w:tcBorders>
                    <w:top w:val="nil"/>
                    <w:left w:val="single" w:sz="12" w:space="0" w:color="auto"/>
                    <w:bottom w:val="single" w:sz="12" w:space="0" w:color="auto"/>
                    <w:right w:val="single" w:sz="12" w:space="0" w:color="auto"/>
                  </w:tcBorders>
                  <w:shd w:val="clear" w:color="auto" w:fill="auto"/>
                  <w:noWrap/>
                  <w:vAlign w:val="bottom"/>
                  <w:hideMark/>
                </w:tcPr>
                <w:p w14:paraId="4F088CC3"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8"</w:t>
                  </w:r>
                </w:p>
              </w:tc>
              <w:tc>
                <w:tcPr>
                  <w:tcW w:w="326" w:type="dxa"/>
                  <w:tcBorders>
                    <w:top w:val="nil"/>
                    <w:left w:val="single" w:sz="4" w:space="0" w:color="auto"/>
                    <w:bottom w:val="single" w:sz="4" w:space="0" w:color="auto"/>
                    <w:right w:val="single" w:sz="4" w:space="0" w:color="auto"/>
                  </w:tcBorders>
                  <w:shd w:val="clear" w:color="auto" w:fill="auto"/>
                  <w:noWrap/>
                  <w:vAlign w:val="bottom"/>
                  <w:hideMark/>
                </w:tcPr>
                <w:p w14:paraId="160CF979"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5" w:type="dxa"/>
                  <w:tcBorders>
                    <w:top w:val="nil"/>
                    <w:left w:val="nil"/>
                    <w:bottom w:val="single" w:sz="4" w:space="0" w:color="auto"/>
                    <w:right w:val="single" w:sz="4" w:space="0" w:color="auto"/>
                  </w:tcBorders>
                  <w:shd w:val="clear" w:color="auto" w:fill="auto"/>
                  <w:noWrap/>
                  <w:vAlign w:val="bottom"/>
                  <w:hideMark/>
                </w:tcPr>
                <w:p w14:paraId="0ACB4843"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17</w:t>
                  </w:r>
                </w:p>
              </w:tc>
              <w:tc>
                <w:tcPr>
                  <w:tcW w:w="545" w:type="dxa"/>
                  <w:tcBorders>
                    <w:top w:val="nil"/>
                    <w:left w:val="nil"/>
                    <w:bottom w:val="single" w:sz="4" w:space="0" w:color="auto"/>
                    <w:right w:val="single" w:sz="4" w:space="0" w:color="auto"/>
                  </w:tcBorders>
                  <w:shd w:val="clear" w:color="auto" w:fill="auto"/>
                  <w:noWrap/>
                  <w:vAlign w:val="bottom"/>
                  <w:hideMark/>
                </w:tcPr>
                <w:p w14:paraId="339FF9BF"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15</w:t>
                  </w:r>
                </w:p>
              </w:tc>
              <w:tc>
                <w:tcPr>
                  <w:tcW w:w="545" w:type="dxa"/>
                  <w:tcBorders>
                    <w:top w:val="nil"/>
                    <w:left w:val="nil"/>
                    <w:bottom w:val="single" w:sz="4" w:space="0" w:color="auto"/>
                    <w:right w:val="single" w:sz="4" w:space="0" w:color="auto"/>
                  </w:tcBorders>
                  <w:shd w:val="clear" w:color="auto" w:fill="auto"/>
                  <w:noWrap/>
                  <w:vAlign w:val="bottom"/>
                  <w:hideMark/>
                </w:tcPr>
                <w:p w14:paraId="1B3CF233"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8</w:t>
                  </w:r>
                </w:p>
              </w:tc>
              <w:tc>
                <w:tcPr>
                  <w:tcW w:w="707" w:type="dxa"/>
                  <w:tcBorders>
                    <w:top w:val="nil"/>
                    <w:left w:val="nil"/>
                    <w:bottom w:val="single" w:sz="4" w:space="0" w:color="auto"/>
                    <w:right w:val="single" w:sz="4" w:space="0" w:color="auto"/>
                  </w:tcBorders>
                  <w:shd w:val="clear" w:color="auto" w:fill="auto"/>
                  <w:noWrap/>
                  <w:vAlign w:val="bottom"/>
                  <w:hideMark/>
                </w:tcPr>
                <w:p w14:paraId="0C2451E4"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8</w:t>
                  </w:r>
                </w:p>
              </w:tc>
              <w:tc>
                <w:tcPr>
                  <w:tcW w:w="720" w:type="dxa"/>
                  <w:tcBorders>
                    <w:top w:val="nil"/>
                    <w:left w:val="nil"/>
                    <w:bottom w:val="single" w:sz="4" w:space="0" w:color="auto"/>
                    <w:right w:val="single" w:sz="4" w:space="0" w:color="auto"/>
                  </w:tcBorders>
                  <w:shd w:val="clear" w:color="auto" w:fill="auto"/>
                  <w:noWrap/>
                  <w:vAlign w:val="bottom"/>
                  <w:hideMark/>
                </w:tcPr>
                <w:p w14:paraId="6866569E"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w:t>
                  </w:r>
                </w:p>
              </w:tc>
              <w:tc>
                <w:tcPr>
                  <w:tcW w:w="740" w:type="dxa"/>
                  <w:tcBorders>
                    <w:top w:val="nil"/>
                    <w:left w:val="nil"/>
                    <w:bottom w:val="single" w:sz="4" w:space="0" w:color="auto"/>
                    <w:right w:val="single" w:sz="4" w:space="0" w:color="auto"/>
                  </w:tcBorders>
                  <w:shd w:val="clear" w:color="auto" w:fill="auto"/>
                  <w:noWrap/>
                  <w:vAlign w:val="bottom"/>
                  <w:hideMark/>
                </w:tcPr>
                <w:p w14:paraId="3915CD7B"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49</w:t>
                  </w:r>
                </w:p>
              </w:tc>
              <w:tc>
                <w:tcPr>
                  <w:tcW w:w="1332" w:type="dxa"/>
                  <w:tcBorders>
                    <w:top w:val="nil"/>
                    <w:left w:val="nil"/>
                    <w:bottom w:val="single" w:sz="4" w:space="0" w:color="auto"/>
                    <w:right w:val="single" w:sz="4" w:space="0" w:color="auto"/>
                  </w:tcBorders>
                  <w:shd w:val="clear" w:color="000000" w:fill="8DB4E2"/>
                  <w:noWrap/>
                  <w:vAlign w:val="bottom"/>
                  <w:hideMark/>
                </w:tcPr>
                <w:p w14:paraId="1478B89C"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91</w:t>
                  </w:r>
                </w:p>
              </w:tc>
              <w:tc>
                <w:tcPr>
                  <w:tcW w:w="993" w:type="dxa"/>
                  <w:tcBorders>
                    <w:top w:val="nil"/>
                    <w:left w:val="nil"/>
                    <w:bottom w:val="single" w:sz="4" w:space="0" w:color="auto"/>
                    <w:right w:val="single" w:sz="4" w:space="0" w:color="auto"/>
                  </w:tcBorders>
                  <w:shd w:val="clear" w:color="auto" w:fill="auto"/>
                  <w:noWrap/>
                  <w:vAlign w:val="bottom"/>
                  <w:hideMark/>
                </w:tcPr>
                <w:p w14:paraId="764EF2BD"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-42</w:t>
                  </w:r>
                </w:p>
              </w:tc>
            </w:tr>
            <w:tr w:rsidR="005F741B" w:rsidRPr="00BE6D61" w14:paraId="007BCB64" w14:textId="77777777" w:rsidTr="0097420D">
              <w:trPr>
                <w:trHeight w:val="285"/>
              </w:trPr>
              <w:tc>
                <w:tcPr>
                  <w:tcW w:w="1726" w:type="dxa"/>
                  <w:tcBorders>
                    <w:top w:val="nil"/>
                    <w:left w:val="single" w:sz="12" w:space="0" w:color="auto"/>
                    <w:bottom w:val="single" w:sz="12" w:space="0" w:color="auto"/>
                    <w:right w:val="single" w:sz="12" w:space="0" w:color="auto"/>
                  </w:tcBorders>
                  <w:shd w:val="clear" w:color="auto" w:fill="auto"/>
                  <w:noWrap/>
                  <w:vAlign w:val="bottom"/>
                  <w:hideMark/>
                </w:tcPr>
                <w:p w14:paraId="54B26B3D"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10"</w:t>
                  </w:r>
                </w:p>
              </w:tc>
              <w:tc>
                <w:tcPr>
                  <w:tcW w:w="326" w:type="dxa"/>
                  <w:tcBorders>
                    <w:top w:val="nil"/>
                    <w:left w:val="single" w:sz="4" w:space="0" w:color="auto"/>
                    <w:bottom w:val="single" w:sz="4" w:space="0" w:color="auto"/>
                    <w:right w:val="single" w:sz="4" w:space="0" w:color="auto"/>
                  </w:tcBorders>
                  <w:shd w:val="clear" w:color="auto" w:fill="auto"/>
                  <w:noWrap/>
                  <w:vAlign w:val="bottom"/>
                  <w:hideMark/>
                </w:tcPr>
                <w:p w14:paraId="5BC8D9ED"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5" w:type="dxa"/>
                  <w:tcBorders>
                    <w:top w:val="nil"/>
                    <w:left w:val="nil"/>
                    <w:bottom w:val="single" w:sz="4" w:space="0" w:color="auto"/>
                    <w:right w:val="single" w:sz="4" w:space="0" w:color="auto"/>
                  </w:tcBorders>
                  <w:shd w:val="clear" w:color="auto" w:fill="auto"/>
                  <w:noWrap/>
                  <w:vAlign w:val="bottom"/>
                  <w:hideMark/>
                </w:tcPr>
                <w:p w14:paraId="435D3FF9"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w:t>
                  </w:r>
                </w:p>
              </w:tc>
              <w:tc>
                <w:tcPr>
                  <w:tcW w:w="545" w:type="dxa"/>
                  <w:tcBorders>
                    <w:top w:val="nil"/>
                    <w:left w:val="nil"/>
                    <w:bottom w:val="single" w:sz="4" w:space="0" w:color="auto"/>
                    <w:right w:val="single" w:sz="4" w:space="0" w:color="auto"/>
                  </w:tcBorders>
                  <w:shd w:val="clear" w:color="auto" w:fill="auto"/>
                  <w:noWrap/>
                  <w:vAlign w:val="bottom"/>
                  <w:hideMark/>
                </w:tcPr>
                <w:p w14:paraId="6B6C1C5B"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w:t>
                  </w:r>
                </w:p>
              </w:tc>
              <w:tc>
                <w:tcPr>
                  <w:tcW w:w="545" w:type="dxa"/>
                  <w:tcBorders>
                    <w:top w:val="nil"/>
                    <w:left w:val="nil"/>
                    <w:bottom w:val="single" w:sz="4" w:space="0" w:color="auto"/>
                    <w:right w:val="single" w:sz="4" w:space="0" w:color="auto"/>
                  </w:tcBorders>
                  <w:shd w:val="clear" w:color="auto" w:fill="auto"/>
                  <w:noWrap/>
                  <w:vAlign w:val="bottom"/>
                  <w:hideMark/>
                </w:tcPr>
                <w:p w14:paraId="2D88B44A"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07" w:type="dxa"/>
                  <w:tcBorders>
                    <w:top w:val="nil"/>
                    <w:left w:val="nil"/>
                    <w:bottom w:val="single" w:sz="4" w:space="0" w:color="auto"/>
                    <w:right w:val="single" w:sz="4" w:space="0" w:color="auto"/>
                  </w:tcBorders>
                  <w:shd w:val="clear" w:color="auto" w:fill="auto"/>
                  <w:noWrap/>
                  <w:vAlign w:val="bottom"/>
                  <w:hideMark/>
                </w:tcPr>
                <w:p w14:paraId="70793DA4"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20" w:type="dxa"/>
                  <w:tcBorders>
                    <w:top w:val="nil"/>
                    <w:left w:val="nil"/>
                    <w:bottom w:val="single" w:sz="4" w:space="0" w:color="auto"/>
                    <w:right w:val="single" w:sz="4" w:space="0" w:color="auto"/>
                  </w:tcBorders>
                  <w:shd w:val="clear" w:color="auto" w:fill="auto"/>
                  <w:noWrap/>
                  <w:vAlign w:val="bottom"/>
                  <w:hideMark/>
                </w:tcPr>
                <w:p w14:paraId="763EB6B5"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40" w:type="dxa"/>
                  <w:tcBorders>
                    <w:top w:val="nil"/>
                    <w:left w:val="nil"/>
                    <w:bottom w:val="single" w:sz="4" w:space="0" w:color="auto"/>
                    <w:right w:val="single" w:sz="4" w:space="0" w:color="auto"/>
                  </w:tcBorders>
                  <w:shd w:val="clear" w:color="auto" w:fill="auto"/>
                  <w:noWrap/>
                  <w:vAlign w:val="bottom"/>
                  <w:hideMark/>
                </w:tcPr>
                <w:p w14:paraId="5EF440F4"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2</w:t>
                  </w:r>
                </w:p>
              </w:tc>
              <w:tc>
                <w:tcPr>
                  <w:tcW w:w="1332" w:type="dxa"/>
                  <w:tcBorders>
                    <w:top w:val="nil"/>
                    <w:left w:val="nil"/>
                    <w:bottom w:val="single" w:sz="4" w:space="0" w:color="auto"/>
                    <w:right w:val="single" w:sz="4" w:space="0" w:color="auto"/>
                  </w:tcBorders>
                  <w:shd w:val="clear" w:color="000000" w:fill="8DB4E2"/>
                  <w:noWrap/>
                  <w:vAlign w:val="bottom"/>
                  <w:hideMark/>
                </w:tcPr>
                <w:p w14:paraId="5B6CAC94"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6</w:t>
                  </w:r>
                </w:p>
              </w:tc>
              <w:tc>
                <w:tcPr>
                  <w:tcW w:w="993" w:type="dxa"/>
                  <w:tcBorders>
                    <w:top w:val="nil"/>
                    <w:left w:val="nil"/>
                    <w:bottom w:val="single" w:sz="4" w:space="0" w:color="auto"/>
                    <w:right w:val="single" w:sz="4" w:space="0" w:color="auto"/>
                  </w:tcBorders>
                  <w:shd w:val="clear" w:color="auto" w:fill="auto"/>
                  <w:noWrap/>
                  <w:vAlign w:val="bottom"/>
                  <w:hideMark/>
                </w:tcPr>
                <w:p w14:paraId="73257EBB"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-4</w:t>
                  </w:r>
                </w:p>
              </w:tc>
            </w:tr>
            <w:tr w:rsidR="005F741B" w:rsidRPr="00BE6D61" w14:paraId="37474C94" w14:textId="77777777" w:rsidTr="0097420D">
              <w:trPr>
                <w:trHeight w:val="285"/>
              </w:trPr>
              <w:tc>
                <w:tcPr>
                  <w:tcW w:w="1726" w:type="dxa"/>
                  <w:tcBorders>
                    <w:top w:val="nil"/>
                    <w:left w:val="single" w:sz="12" w:space="0" w:color="auto"/>
                    <w:bottom w:val="single" w:sz="12" w:space="0" w:color="auto"/>
                    <w:right w:val="single" w:sz="12" w:space="0" w:color="auto"/>
                  </w:tcBorders>
                  <w:shd w:val="clear" w:color="auto" w:fill="auto"/>
                  <w:noWrap/>
                  <w:vAlign w:val="bottom"/>
                  <w:hideMark/>
                </w:tcPr>
                <w:p w14:paraId="28366DC2"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12"</w:t>
                  </w:r>
                </w:p>
              </w:tc>
              <w:tc>
                <w:tcPr>
                  <w:tcW w:w="326" w:type="dxa"/>
                  <w:tcBorders>
                    <w:top w:val="nil"/>
                    <w:left w:val="single" w:sz="4" w:space="0" w:color="auto"/>
                    <w:bottom w:val="single" w:sz="4" w:space="0" w:color="auto"/>
                    <w:right w:val="single" w:sz="4" w:space="0" w:color="auto"/>
                  </w:tcBorders>
                  <w:shd w:val="clear" w:color="auto" w:fill="auto"/>
                  <w:noWrap/>
                  <w:vAlign w:val="bottom"/>
                  <w:hideMark/>
                </w:tcPr>
                <w:p w14:paraId="4B1D6852"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5" w:type="dxa"/>
                  <w:tcBorders>
                    <w:top w:val="nil"/>
                    <w:left w:val="nil"/>
                    <w:bottom w:val="single" w:sz="4" w:space="0" w:color="auto"/>
                    <w:right w:val="single" w:sz="4" w:space="0" w:color="auto"/>
                  </w:tcBorders>
                  <w:shd w:val="clear" w:color="auto" w:fill="auto"/>
                  <w:noWrap/>
                  <w:vAlign w:val="bottom"/>
                  <w:hideMark/>
                </w:tcPr>
                <w:p w14:paraId="4237E3A6"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5" w:type="dxa"/>
                  <w:tcBorders>
                    <w:top w:val="nil"/>
                    <w:left w:val="nil"/>
                    <w:bottom w:val="single" w:sz="4" w:space="0" w:color="auto"/>
                    <w:right w:val="single" w:sz="4" w:space="0" w:color="auto"/>
                  </w:tcBorders>
                  <w:shd w:val="clear" w:color="auto" w:fill="auto"/>
                  <w:noWrap/>
                  <w:vAlign w:val="bottom"/>
                  <w:hideMark/>
                </w:tcPr>
                <w:p w14:paraId="75252EF8"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5" w:type="dxa"/>
                  <w:tcBorders>
                    <w:top w:val="nil"/>
                    <w:left w:val="nil"/>
                    <w:bottom w:val="single" w:sz="4" w:space="0" w:color="auto"/>
                    <w:right w:val="single" w:sz="4" w:space="0" w:color="auto"/>
                  </w:tcBorders>
                  <w:shd w:val="clear" w:color="auto" w:fill="auto"/>
                  <w:noWrap/>
                  <w:vAlign w:val="bottom"/>
                  <w:hideMark/>
                </w:tcPr>
                <w:p w14:paraId="2E87CDDD"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2</w:t>
                  </w:r>
                </w:p>
              </w:tc>
              <w:tc>
                <w:tcPr>
                  <w:tcW w:w="707" w:type="dxa"/>
                  <w:tcBorders>
                    <w:top w:val="nil"/>
                    <w:left w:val="nil"/>
                    <w:bottom w:val="single" w:sz="4" w:space="0" w:color="auto"/>
                    <w:right w:val="single" w:sz="4" w:space="0" w:color="auto"/>
                  </w:tcBorders>
                  <w:shd w:val="clear" w:color="auto" w:fill="auto"/>
                  <w:noWrap/>
                  <w:vAlign w:val="bottom"/>
                  <w:hideMark/>
                </w:tcPr>
                <w:p w14:paraId="2AF1752C"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20" w:type="dxa"/>
                  <w:tcBorders>
                    <w:top w:val="nil"/>
                    <w:left w:val="nil"/>
                    <w:bottom w:val="single" w:sz="4" w:space="0" w:color="auto"/>
                    <w:right w:val="single" w:sz="4" w:space="0" w:color="auto"/>
                  </w:tcBorders>
                  <w:shd w:val="clear" w:color="auto" w:fill="auto"/>
                  <w:noWrap/>
                  <w:vAlign w:val="bottom"/>
                  <w:hideMark/>
                </w:tcPr>
                <w:p w14:paraId="0C28E351"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40" w:type="dxa"/>
                  <w:tcBorders>
                    <w:top w:val="nil"/>
                    <w:left w:val="nil"/>
                    <w:bottom w:val="single" w:sz="4" w:space="0" w:color="auto"/>
                    <w:right w:val="single" w:sz="4" w:space="0" w:color="auto"/>
                  </w:tcBorders>
                  <w:shd w:val="clear" w:color="auto" w:fill="auto"/>
                  <w:noWrap/>
                  <w:vAlign w:val="bottom"/>
                  <w:hideMark/>
                </w:tcPr>
                <w:p w14:paraId="17A55519"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2</w:t>
                  </w:r>
                </w:p>
              </w:tc>
              <w:tc>
                <w:tcPr>
                  <w:tcW w:w="1332" w:type="dxa"/>
                  <w:tcBorders>
                    <w:top w:val="nil"/>
                    <w:left w:val="nil"/>
                    <w:bottom w:val="single" w:sz="4" w:space="0" w:color="auto"/>
                    <w:right w:val="single" w:sz="4" w:space="0" w:color="auto"/>
                  </w:tcBorders>
                  <w:shd w:val="clear" w:color="000000" w:fill="8DB4E2"/>
                  <w:noWrap/>
                  <w:vAlign w:val="bottom"/>
                  <w:hideMark/>
                </w:tcPr>
                <w:p w14:paraId="3CBE5C2D"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2</w:t>
                  </w:r>
                </w:p>
              </w:tc>
              <w:tc>
                <w:tcPr>
                  <w:tcW w:w="993" w:type="dxa"/>
                  <w:tcBorders>
                    <w:top w:val="nil"/>
                    <w:left w:val="nil"/>
                    <w:bottom w:val="single" w:sz="4" w:space="0" w:color="auto"/>
                    <w:right w:val="single" w:sz="4" w:space="0" w:color="auto"/>
                  </w:tcBorders>
                  <w:shd w:val="clear" w:color="auto" w:fill="auto"/>
                  <w:noWrap/>
                  <w:vAlign w:val="bottom"/>
                  <w:hideMark/>
                </w:tcPr>
                <w:p w14:paraId="6DE2F7BF"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r>
            <w:tr w:rsidR="005F741B" w:rsidRPr="00BE6D61" w14:paraId="31413896" w14:textId="77777777" w:rsidTr="0097420D">
              <w:trPr>
                <w:trHeight w:val="285"/>
              </w:trPr>
              <w:tc>
                <w:tcPr>
                  <w:tcW w:w="1726" w:type="dxa"/>
                  <w:tcBorders>
                    <w:top w:val="nil"/>
                    <w:left w:val="single" w:sz="12" w:space="0" w:color="auto"/>
                    <w:bottom w:val="single" w:sz="12" w:space="0" w:color="auto"/>
                    <w:right w:val="single" w:sz="12" w:space="0" w:color="auto"/>
                  </w:tcBorders>
                  <w:shd w:val="clear" w:color="auto" w:fill="auto"/>
                  <w:noWrap/>
                  <w:vAlign w:val="bottom"/>
                  <w:hideMark/>
                </w:tcPr>
                <w:p w14:paraId="45519CB6"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14"</w:t>
                  </w:r>
                </w:p>
              </w:tc>
              <w:tc>
                <w:tcPr>
                  <w:tcW w:w="326" w:type="dxa"/>
                  <w:tcBorders>
                    <w:top w:val="nil"/>
                    <w:left w:val="single" w:sz="4" w:space="0" w:color="auto"/>
                    <w:bottom w:val="single" w:sz="4" w:space="0" w:color="auto"/>
                    <w:right w:val="single" w:sz="4" w:space="0" w:color="auto"/>
                  </w:tcBorders>
                  <w:shd w:val="clear" w:color="auto" w:fill="auto"/>
                  <w:noWrap/>
                  <w:vAlign w:val="bottom"/>
                  <w:hideMark/>
                </w:tcPr>
                <w:p w14:paraId="66F5CEE0"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5" w:type="dxa"/>
                  <w:tcBorders>
                    <w:top w:val="nil"/>
                    <w:left w:val="nil"/>
                    <w:bottom w:val="single" w:sz="4" w:space="0" w:color="auto"/>
                    <w:right w:val="single" w:sz="4" w:space="0" w:color="auto"/>
                  </w:tcBorders>
                  <w:shd w:val="clear" w:color="auto" w:fill="auto"/>
                  <w:noWrap/>
                  <w:vAlign w:val="bottom"/>
                  <w:hideMark/>
                </w:tcPr>
                <w:p w14:paraId="7F0E62A1"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w:t>
                  </w:r>
                </w:p>
              </w:tc>
              <w:tc>
                <w:tcPr>
                  <w:tcW w:w="545" w:type="dxa"/>
                  <w:tcBorders>
                    <w:top w:val="nil"/>
                    <w:left w:val="nil"/>
                    <w:bottom w:val="single" w:sz="4" w:space="0" w:color="auto"/>
                    <w:right w:val="single" w:sz="4" w:space="0" w:color="auto"/>
                  </w:tcBorders>
                  <w:shd w:val="clear" w:color="auto" w:fill="auto"/>
                  <w:noWrap/>
                  <w:vAlign w:val="bottom"/>
                  <w:hideMark/>
                </w:tcPr>
                <w:p w14:paraId="65EAB2F9"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5" w:type="dxa"/>
                  <w:tcBorders>
                    <w:top w:val="nil"/>
                    <w:left w:val="nil"/>
                    <w:bottom w:val="single" w:sz="4" w:space="0" w:color="auto"/>
                    <w:right w:val="single" w:sz="4" w:space="0" w:color="auto"/>
                  </w:tcBorders>
                  <w:shd w:val="clear" w:color="auto" w:fill="auto"/>
                  <w:noWrap/>
                  <w:vAlign w:val="bottom"/>
                  <w:hideMark/>
                </w:tcPr>
                <w:p w14:paraId="77E0D74A"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w:t>
                  </w:r>
                </w:p>
              </w:tc>
              <w:tc>
                <w:tcPr>
                  <w:tcW w:w="707" w:type="dxa"/>
                  <w:tcBorders>
                    <w:top w:val="nil"/>
                    <w:left w:val="nil"/>
                    <w:bottom w:val="single" w:sz="4" w:space="0" w:color="auto"/>
                    <w:right w:val="single" w:sz="4" w:space="0" w:color="auto"/>
                  </w:tcBorders>
                  <w:shd w:val="clear" w:color="auto" w:fill="auto"/>
                  <w:noWrap/>
                  <w:vAlign w:val="bottom"/>
                  <w:hideMark/>
                </w:tcPr>
                <w:p w14:paraId="07B0341D"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20" w:type="dxa"/>
                  <w:tcBorders>
                    <w:top w:val="nil"/>
                    <w:left w:val="nil"/>
                    <w:bottom w:val="single" w:sz="4" w:space="0" w:color="auto"/>
                    <w:right w:val="single" w:sz="4" w:space="0" w:color="auto"/>
                  </w:tcBorders>
                  <w:shd w:val="clear" w:color="auto" w:fill="auto"/>
                  <w:noWrap/>
                  <w:vAlign w:val="bottom"/>
                  <w:hideMark/>
                </w:tcPr>
                <w:p w14:paraId="0DCBE453"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40" w:type="dxa"/>
                  <w:tcBorders>
                    <w:top w:val="nil"/>
                    <w:left w:val="nil"/>
                    <w:bottom w:val="single" w:sz="4" w:space="0" w:color="auto"/>
                    <w:right w:val="single" w:sz="4" w:space="0" w:color="auto"/>
                  </w:tcBorders>
                  <w:shd w:val="clear" w:color="auto" w:fill="auto"/>
                  <w:noWrap/>
                  <w:vAlign w:val="bottom"/>
                  <w:hideMark/>
                </w:tcPr>
                <w:p w14:paraId="620308EF"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2</w:t>
                  </w:r>
                </w:p>
              </w:tc>
              <w:tc>
                <w:tcPr>
                  <w:tcW w:w="1332" w:type="dxa"/>
                  <w:tcBorders>
                    <w:top w:val="nil"/>
                    <w:left w:val="nil"/>
                    <w:bottom w:val="single" w:sz="4" w:space="0" w:color="auto"/>
                    <w:right w:val="single" w:sz="4" w:space="0" w:color="auto"/>
                  </w:tcBorders>
                  <w:shd w:val="clear" w:color="000000" w:fill="8DB4E2"/>
                  <w:noWrap/>
                  <w:vAlign w:val="bottom"/>
                  <w:hideMark/>
                </w:tcPr>
                <w:p w14:paraId="297AAF4A"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4</w:t>
                  </w:r>
                </w:p>
              </w:tc>
              <w:tc>
                <w:tcPr>
                  <w:tcW w:w="993" w:type="dxa"/>
                  <w:tcBorders>
                    <w:top w:val="nil"/>
                    <w:left w:val="nil"/>
                    <w:bottom w:val="single" w:sz="4" w:space="0" w:color="auto"/>
                    <w:right w:val="single" w:sz="4" w:space="0" w:color="auto"/>
                  </w:tcBorders>
                  <w:shd w:val="clear" w:color="auto" w:fill="auto"/>
                  <w:noWrap/>
                  <w:vAlign w:val="bottom"/>
                  <w:hideMark/>
                </w:tcPr>
                <w:p w14:paraId="62A36406"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-2</w:t>
                  </w:r>
                </w:p>
              </w:tc>
            </w:tr>
            <w:tr w:rsidR="005F741B" w:rsidRPr="00BE6D61" w14:paraId="50F5C9E6" w14:textId="77777777" w:rsidTr="0097420D">
              <w:trPr>
                <w:trHeight w:val="285"/>
              </w:trPr>
              <w:tc>
                <w:tcPr>
                  <w:tcW w:w="1726" w:type="dxa"/>
                  <w:tcBorders>
                    <w:top w:val="nil"/>
                    <w:left w:val="single" w:sz="12" w:space="0" w:color="auto"/>
                    <w:bottom w:val="single" w:sz="12" w:space="0" w:color="auto"/>
                    <w:right w:val="single" w:sz="12" w:space="0" w:color="auto"/>
                  </w:tcBorders>
                  <w:shd w:val="clear" w:color="auto" w:fill="auto"/>
                  <w:noWrap/>
                  <w:vAlign w:val="bottom"/>
                  <w:hideMark/>
                </w:tcPr>
                <w:p w14:paraId="2E249661"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16"</w:t>
                  </w:r>
                </w:p>
              </w:tc>
              <w:tc>
                <w:tcPr>
                  <w:tcW w:w="326" w:type="dxa"/>
                  <w:tcBorders>
                    <w:top w:val="nil"/>
                    <w:left w:val="single" w:sz="4" w:space="0" w:color="auto"/>
                    <w:bottom w:val="single" w:sz="4" w:space="0" w:color="auto"/>
                    <w:right w:val="single" w:sz="4" w:space="0" w:color="auto"/>
                  </w:tcBorders>
                  <w:shd w:val="clear" w:color="auto" w:fill="auto"/>
                  <w:noWrap/>
                  <w:vAlign w:val="bottom"/>
                  <w:hideMark/>
                </w:tcPr>
                <w:p w14:paraId="4CA9D071"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5" w:type="dxa"/>
                  <w:tcBorders>
                    <w:top w:val="nil"/>
                    <w:left w:val="nil"/>
                    <w:bottom w:val="single" w:sz="4" w:space="0" w:color="auto"/>
                    <w:right w:val="single" w:sz="4" w:space="0" w:color="auto"/>
                  </w:tcBorders>
                  <w:shd w:val="clear" w:color="auto" w:fill="auto"/>
                  <w:noWrap/>
                  <w:vAlign w:val="bottom"/>
                  <w:hideMark/>
                </w:tcPr>
                <w:p w14:paraId="29AE6AA6"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w:t>
                  </w:r>
                </w:p>
              </w:tc>
              <w:tc>
                <w:tcPr>
                  <w:tcW w:w="545" w:type="dxa"/>
                  <w:tcBorders>
                    <w:top w:val="nil"/>
                    <w:left w:val="nil"/>
                    <w:bottom w:val="single" w:sz="4" w:space="0" w:color="auto"/>
                    <w:right w:val="single" w:sz="4" w:space="0" w:color="auto"/>
                  </w:tcBorders>
                  <w:shd w:val="clear" w:color="auto" w:fill="auto"/>
                  <w:noWrap/>
                  <w:vAlign w:val="bottom"/>
                  <w:hideMark/>
                </w:tcPr>
                <w:p w14:paraId="233E35DA"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w:t>
                  </w:r>
                </w:p>
              </w:tc>
              <w:tc>
                <w:tcPr>
                  <w:tcW w:w="545" w:type="dxa"/>
                  <w:tcBorders>
                    <w:top w:val="nil"/>
                    <w:left w:val="nil"/>
                    <w:bottom w:val="single" w:sz="4" w:space="0" w:color="auto"/>
                    <w:right w:val="single" w:sz="4" w:space="0" w:color="auto"/>
                  </w:tcBorders>
                  <w:shd w:val="clear" w:color="auto" w:fill="auto"/>
                  <w:noWrap/>
                  <w:vAlign w:val="bottom"/>
                  <w:hideMark/>
                </w:tcPr>
                <w:p w14:paraId="24A4B3FB"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07" w:type="dxa"/>
                  <w:tcBorders>
                    <w:top w:val="nil"/>
                    <w:left w:val="nil"/>
                    <w:bottom w:val="single" w:sz="4" w:space="0" w:color="auto"/>
                    <w:right w:val="single" w:sz="4" w:space="0" w:color="auto"/>
                  </w:tcBorders>
                  <w:shd w:val="clear" w:color="auto" w:fill="auto"/>
                  <w:noWrap/>
                  <w:vAlign w:val="bottom"/>
                  <w:hideMark/>
                </w:tcPr>
                <w:p w14:paraId="5D99581C"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20" w:type="dxa"/>
                  <w:tcBorders>
                    <w:top w:val="nil"/>
                    <w:left w:val="nil"/>
                    <w:bottom w:val="single" w:sz="4" w:space="0" w:color="auto"/>
                    <w:right w:val="single" w:sz="4" w:space="0" w:color="auto"/>
                  </w:tcBorders>
                  <w:shd w:val="clear" w:color="auto" w:fill="auto"/>
                  <w:noWrap/>
                  <w:vAlign w:val="bottom"/>
                  <w:hideMark/>
                </w:tcPr>
                <w:p w14:paraId="5ED5FF4A"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40" w:type="dxa"/>
                  <w:tcBorders>
                    <w:top w:val="nil"/>
                    <w:left w:val="nil"/>
                    <w:bottom w:val="single" w:sz="4" w:space="0" w:color="auto"/>
                    <w:right w:val="single" w:sz="4" w:space="0" w:color="auto"/>
                  </w:tcBorders>
                  <w:shd w:val="clear" w:color="auto" w:fill="auto"/>
                  <w:noWrap/>
                  <w:vAlign w:val="bottom"/>
                  <w:hideMark/>
                </w:tcPr>
                <w:p w14:paraId="52AFA0E9"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2</w:t>
                  </w:r>
                </w:p>
              </w:tc>
              <w:tc>
                <w:tcPr>
                  <w:tcW w:w="1332" w:type="dxa"/>
                  <w:tcBorders>
                    <w:top w:val="nil"/>
                    <w:left w:val="nil"/>
                    <w:bottom w:val="single" w:sz="4" w:space="0" w:color="auto"/>
                    <w:right w:val="single" w:sz="4" w:space="0" w:color="auto"/>
                  </w:tcBorders>
                  <w:shd w:val="clear" w:color="000000" w:fill="8DB4E2"/>
                  <w:noWrap/>
                  <w:vAlign w:val="bottom"/>
                  <w:hideMark/>
                </w:tcPr>
                <w:p w14:paraId="36BCDB1E"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1</w:t>
                  </w:r>
                </w:p>
              </w:tc>
              <w:tc>
                <w:tcPr>
                  <w:tcW w:w="993" w:type="dxa"/>
                  <w:tcBorders>
                    <w:top w:val="nil"/>
                    <w:left w:val="nil"/>
                    <w:bottom w:val="single" w:sz="4" w:space="0" w:color="auto"/>
                    <w:right w:val="single" w:sz="4" w:space="0" w:color="auto"/>
                  </w:tcBorders>
                  <w:shd w:val="clear" w:color="auto" w:fill="auto"/>
                  <w:noWrap/>
                  <w:vAlign w:val="bottom"/>
                  <w:hideMark/>
                </w:tcPr>
                <w:p w14:paraId="062EEAE3"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w:t>
                  </w:r>
                </w:p>
              </w:tc>
            </w:tr>
            <w:tr w:rsidR="005F741B" w:rsidRPr="00BE6D61" w14:paraId="66536B79" w14:textId="77777777" w:rsidTr="0097420D">
              <w:trPr>
                <w:trHeight w:val="285"/>
              </w:trPr>
              <w:tc>
                <w:tcPr>
                  <w:tcW w:w="1726" w:type="dxa"/>
                  <w:tcBorders>
                    <w:top w:val="nil"/>
                    <w:left w:val="single" w:sz="12" w:space="0" w:color="auto"/>
                    <w:bottom w:val="single" w:sz="12" w:space="0" w:color="auto"/>
                    <w:right w:val="single" w:sz="12" w:space="0" w:color="auto"/>
                  </w:tcBorders>
                  <w:shd w:val="clear" w:color="auto" w:fill="auto"/>
                  <w:noWrap/>
                  <w:vAlign w:val="bottom"/>
                  <w:hideMark/>
                </w:tcPr>
                <w:p w14:paraId="004F68AE"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18'</w:t>
                  </w:r>
                </w:p>
              </w:tc>
              <w:tc>
                <w:tcPr>
                  <w:tcW w:w="326" w:type="dxa"/>
                  <w:tcBorders>
                    <w:top w:val="nil"/>
                    <w:left w:val="single" w:sz="4" w:space="0" w:color="auto"/>
                    <w:bottom w:val="single" w:sz="4" w:space="0" w:color="auto"/>
                    <w:right w:val="single" w:sz="4" w:space="0" w:color="auto"/>
                  </w:tcBorders>
                  <w:shd w:val="clear" w:color="auto" w:fill="auto"/>
                  <w:noWrap/>
                  <w:vAlign w:val="bottom"/>
                  <w:hideMark/>
                </w:tcPr>
                <w:p w14:paraId="016F92D0"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5" w:type="dxa"/>
                  <w:tcBorders>
                    <w:top w:val="nil"/>
                    <w:left w:val="nil"/>
                    <w:bottom w:val="single" w:sz="4" w:space="0" w:color="auto"/>
                    <w:right w:val="single" w:sz="4" w:space="0" w:color="auto"/>
                  </w:tcBorders>
                  <w:shd w:val="clear" w:color="auto" w:fill="auto"/>
                  <w:noWrap/>
                  <w:vAlign w:val="bottom"/>
                  <w:hideMark/>
                </w:tcPr>
                <w:p w14:paraId="305FE080"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5" w:type="dxa"/>
                  <w:tcBorders>
                    <w:top w:val="nil"/>
                    <w:left w:val="nil"/>
                    <w:bottom w:val="single" w:sz="4" w:space="0" w:color="auto"/>
                    <w:right w:val="single" w:sz="4" w:space="0" w:color="auto"/>
                  </w:tcBorders>
                  <w:shd w:val="clear" w:color="auto" w:fill="auto"/>
                  <w:noWrap/>
                  <w:vAlign w:val="bottom"/>
                  <w:hideMark/>
                </w:tcPr>
                <w:p w14:paraId="6934536B"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5" w:type="dxa"/>
                  <w:tcBorders>
                    <w:top w:val="nil"/>
                    <w:left w:val="nil"/>
                    <w:bottom w:val="single" w:sz="4" w:space="0" w:color="auto"/>
                    <w:right w:val="single" w:sz="4" w:space="0" w:color="auto"/>
                  </w:tcBorders>
                  <w:shd w:val="clear" w:color="auto" w:fill="auto"/>
                  <w:noWrap/>
                  <w:vAlign w:val="bottom"/>
                  <w:hideMark/>
                </w:tcPr>
                <w:p w14:paraId="177128E2"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07" w:type="dxa"/>
                  <w:tcBorders>
                    <w:top w:val="nil"/>
                    <w:left w:val="nil"/>
                    <w:bottom w:val="single" w:sz="4" w:space="0" w:color="auto"/>
                    <w:right w:val="single" w:sz="4" w:space="0" w:color="auto"/>
                  </w:tcBorders>
                  <w:shd w:val="clear" w:color="auto" w:fill="auto"/>
                  <w:noWrap/>
                  <w:vAlign w:val="bottom"/>
                  <w:hideMark/>
                </w:tcPr>
                <w:p w14:paraId="6B3A26FD"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20" w:type="dxa"/>
                  <w:tcBorders>
                    <w:top w:val="nil"/>
                    <w:left w:val="nil"/>
                    <w:bottom w:val="single" w:sz="4" w:space="0" w:color="auto"/>
                    <w:right w:val="single" w:sz="4" w:space="0" w:color="auto"/>
                  </w:tcBorders>
                  <w:shd w:val="clear" w:color="auto" w:fill="auto"/>
                  <w:noWrap/>
                  <w:vAlign w:val="bottom"/>
                  <w:hideMark/>
                </w:tcPr>
                <w:p w14:paraId="30F69D4A"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40" w:type="dxa"/>
                  <w:tcBorders>
                    <w:top w:val="nil"/>
                    <w:left w:val="nil"/>
                    <w:bottom w:val="single" w:sz="4" w:space="0" w:color="auto"/>
                    <w:right w:val="single" w:sz="4" w:space="0" w:color="auto"/>
                  </w:tcBorders>
                  <w:shd w:val="clear" w:color="auto" w:fill="auto"/>
                  <w:noWrap/>
                  <w:vAlign w:val="bottom"/>
                  <w:hideMark/>
                </w:tcPr>
                <w:p w14:paraId="7FFCF094"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1332" w:type="dxa"/>
                  <w:tcBorders>
                    <w:top w:val="nil"/>
                    <w:left w:val="nil"/>
                    <w:bottom w:val="single" w:sz="4" w:space="0" w:color="auto"/>
                    <w:right w:val="single" w:sz="4" w:space="0" w:color="auto"/>
                  </w:tcBorders>
                  <w:shd w:val="clear" w:color="000000" w:fill="8DB4E2"/>
                  <w:noWrap/>
                  <w:vAlign w:val="bottom"/>
                  <w:hideMark/>
                </w:tcPr>
                <w:p w14:paraId="25A64FA9"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0</w:t>
                  </w:r>
                </w:p>
              </w:tc>
              <w:tc>
                <w:tcPr>
                  <w:tcW w:w="993" w:type="dxa"/>
                  <w:tcBorders>
                    <w:top w:val="nil"/>
                    <w:left w:val="nil"/>
                    <w:bottom w:val="single" w:sz="4" w:space="0" w:color="auto"/>
                    <w:right w:val="single" w:sz="4" w:space="0" w:color="auto"/>
                  </w:tcBorders>
                  <w:shd w:val="clear" w:color="auto" w:fill="auto"/>
                  <w:noWrap/>
                  <w:vAlign w:val="bottom"/>
                  <w:hideMark/>
                </w:tcPr>
                <w:p w14:paraId="784ABD77"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r>
            <w:tr w:rsidR="005F741B" w:rsidRPr="00BE6D61" w14:paraId="6EA37B49" w14:textId="77777777" w:rsidTr="0097420D">
              <w:trPr>
                <w:trHeight w:val="285"/>
              </w:trPr>
              <w:tc>
                <w:tcPr>
                  <w:tcW w:w="1726" w:type="dxa"/>
                  <w:tcBorders>
                    <w:top w:val="nil"/>
                    <w:left w:val="single" w:sz="12" w:space="0" w:color="auto"/>
                    <w:bottom w:val="single" w:sz="12" w:space="0" w:color="auto"/>
                    <w:right w:val="single" w:sz="12" w:space="0" w:color="auto"/>
                  </w:tcBorders>
                  <w:shd w:val="clear" w:color="auto" w:fill="auto"/>
                  <w:noWrap/>
                  <w:vAlign w:val="bottom"/>
                  <w:hideMark/>
                </w:tcPr>
                <w:p w14:paraId="294EFADE"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Total</w:t>
                  </w:r>
                </w:p>
              </w:tc>
              <w:tc>
                <w:tcPr>
                  <w:tcW w:w="326" w:type="dxa"/>
                  <w:tcBorders>
                    <w:top w:val="nil"/>
                    <w:left w:val="single" w:sz="4" w:space="0" w:color="auto"/>
                    <w:bottom w:val="single" w:sz="4" w:space="0" w:color="auto"/>
                    <w:right w:val="single" w:sz="4" w:space="0" w:color="auto"/>
                  </w:tcBorders>
                  <w:shd w:val="clear" w:color="auto" w:fill="auto"/>
                  <w:noWrap/>
                  <w:vAlign w:val="bottom"/>
                  <w:hideMark/>
                </w:tcPr>
                <w:p w14:paraId="55FADE6E"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6</w:t>
                  </w:r>
                </w:p>
              </w:tc>
              <w:tc>
                <w:tcPr>
                  <w:tcW w:w="545" w:type="dxa"/>
                  <w:tcBorders>
                    <w:top w:val="nil"/>
                    <w:left w:val="nil"/>
                    <w:bottom w:val="single" w:sz="4" w:space="0" w:color="auto"/>
                    <w:right w:val="single" w:sz="4" w:space="0" w:color="auto"/>
                  </w:tcBorders>
                  <w:shd w:val="clear" w:color="auto" w:fill="auto"/>
                  <w:noWrap/>
                  <w:vAlign w:val="bottom"/>
                  <w:hideMark/>
                </w:tcPr>
                <w:p w14:paraId="1433FC41"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203</w:t>
                  </w:r>
                </w:p>
              </w:tc>
              <w:tc>
                <w:tcPr>
                  <w:tcW w:w="545" w:type="dxa"/>
                  <w:tcBorders>
                    <w:top w:val="nil"/>
                    <w:left w:val="nil"/>
                    <w:bottom w:val="single" w:sz="4" w:space="0" w:color="auto"/>
                    <w:right w:val="single" w:sz="4" w:space="0" w:color="auto"/>
                  </w:tcBorders>
                  <w:shd w:val="clear" w:color="auto" w:fill="auto"/>
                  <w:noWrap/>
                  <w:vAlign w:val="bottom"/>
                  <w:hideMark/>
                </w:tcPr>
                <w:p w14:paraId="2960F85F"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263</w:t>
                  </w:r>
                </w:p>
              </w:tc>
              <w:tc>
                <w:tcPr>
                  <w:tcW w:w="545" w:type="dxa"/>
                  <w:tcBorders>
                    <w:top w:val="nil"/>
                    <w:left w:val="nil"/>
                    <w:bottom w:val="single" w:sz="4" w:space="0" w:color="auto"/>
                    <w:right w:val="single" w:sz="4" w:space="0" w:color="auto"/>
                  </w:tcBorders>
                  <w:shd w:val="clear" w:color="auto" w:fill="auto"/>
                  <w:noWrap/>
                  <w:vAlign w:val="bottom"/>
                  <w:hideMark/>
                </w:tcPr>
                <w:p w14:paraId="0825152E"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188</w:t>
                  </w:r>
                </w:p>
              </w:tc>
              <w:tc>
                <w:tcPr>
                  <w:tcW w:w="707" w:type="dxa"/>
                  <w:tcBorders>
                    <w:top w:val="nil"/>
                    <w:left w:val="nil"/>
                    <w:bottom w:val="single" w:sz="4" w:space="0" w:color="auto"/>
                    <w:right w:val="single" w:sz="4" w:space="0" w:color="auto"/>
                  </w:tcBorders>
                  <w:shd w:val="clear" w:color="auto" w:fill="auto"/>
                  <w:noWrap/>
                  <w:vAlign w:val="bottom"/>
                  <w:hideMark/>
                </w:tcPr>
                <w:p w14:paraId="11AA2FD3"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161</w:t>
                  </w:r>
                </w:p>
              </w:tc>
              <w:tc>
                <w:tcPr>
                  <w:tcW w:w="720" w:type="dxa"/>
                  <w:tcBorders>
                    <w:top w:val="nil"/>
                    <w:left w:val="nil"/>
                    <w:bottom w:val="single" w:sz="4" w:space="0" w:color="auto"/>
                    <w:right w:val="single" w:sz="4" w:space="0" w:color="auto"/>
                  </w:tcBorders>
                  <w:shd w:val="clear" w:color="auto" w:fill="auto"/>
                  <w:noWrap/>
                  <w:vAlign w:val="bottom"/>
                  <w:hideMark/>
                </w:tcPr>
                <w:p w14:paraId="48F96846"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15</w:t>
                  </w:r>
                </w:p>
              </w:tc>
              <w:tc>
                <w:tcPr>
                  <w:tcW w:w="740" w:type="dxa"/>
                  <w:tcBorders>
                    <w:top w:val="nil"/>
                    <w:left w:val="nil"/>
                    <w:bottom w:val="single" w:sz="4" w:space="0" w:color="auto"/>
                    <w:right w:val="single" w:sz="4" w:space="0" w:color="auto"/>
                  </w:tcBorders>
                  <w:shd w:val="clear" w:color="auto" w:fill="auto"/>
                  <w:noWrap/>
                  <w:vAlign w:val="bottom"/>
                  <w:hideMark/>
                </w:tcPr>
                <w:p w14:paraId="23222F3B"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836</w:t>
                  </w:r>
                </w:p>
              </w:tc>
              <w:tc>
                <w:tcPr>
                  <w:tcW w:w="1332" w:type="dxa"/>
                  <w:tcBorders>
                    <w:top w:val="nil"/>
                    <w:left w:val="nil"/>
                    <w:bottom w:val="single" w:sz="4" w:space="0" w:color="auto"/>
                    <w:right w:val="single" w:sz="4" w:space="0" w:color="auto"/>
                  </w:tcBorders>
                  <w:shd w:val="clear" w:color="000000" w:fill="8DB4E2"/>
                  <w:noWrap/>
                  <w:vAlign w:val="bottom"/>
                  <w:hideMark/>
                </w:tcPr>
                <w:p w14:paraId="717AB030"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1386</w:t>
                  </w:r>
                </w:p>
              </w:tc>
              <w:tc>
                <w:tcPr>
                  <w:tcW w:w="993" w:type="dxa"/>
                  <w:tcBorders>
                    <w:top w:val="nil"/>
                    <w:left w:val="nil"/>
                    <w:bottom w:val="single" w:sz="4" w:space="0" w:color="auto"/>
                    <w:right w:val="single" w:sz="4" w:space="0" w:color="auto"/>
                  </w:tcBorders>
                  <w:shd w:val="clear" w:color="auto" w:fill="auto"/>
                  <w:noWrap/>
                  <w:vAlign w:val="bottom"/>
                  <w:hideMark/>
                </w:tcPr>
                <w:p w14:paraId="0AC625C4"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-550</w:t>
                  </w:r>
                </w:p>
              </w:tc>
            </w:tr>
            <w:tr w:rsidR="005F741B" w:rsidRPr="00BE6D61" w14:paraId="6C80AB11" w14:textId="77777777" w:rsidTr="0097420D">
              <w:trPr>
                <w:trHeight w:val="270"/>
              </w:trPr>
              <w:tc>
                <w:tcPr>
                  <w:tcW w:w="1726" w:type="dxa"/>
                  <w:tcBorders>
                    <w:top w:val="nil"/>
                    <w:left w:val="nil"/>
                    <w:bottom w:val="nil"/>
                    <w:right w:val="nil"/>
                  </w:tcBorders>
                  <w:shd w:val="clear" w:color="auto" w:fill="auto"/>
                  <w:noWrap/>
                  <w:vAlign w:val="bottom"/>
                  <w:hideMark/>
                </w:tcPr>
                <w:p w14:paraId="10BD8A5F"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p>
              </w:tc>
              <w:tc>
                <w:tcPr>
                  <w:tcW w:w="326" w:type="dxa"/>
                  <w:tcBorders>
                    <w:top w:val="nil"/>
                    <w:left w:val="nil"/>
                    <w:bottom w:val="nil"/>
                    <w:right w:val="nil"/>
                  </w:tcBorders>
                  <w:shd w:val="clear" w:color="auto" w:fill="auto"/>
                  <w:noWrap/>
                  <w:vAlign w:val="bottom"/>
                  <w:hideMark/>
                </w:tcPr>
                <w:p w14:paraId="527212E3"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p>
              </w:tc>
              <w:tc>
                <w:tcPr>
                  <w:tcW w:w="545" w:type="dxa"/>
                  <w:tcBorders>
                    <w:top w:val="nil"/>
                    <w:left w:val="nil"/>
                    <w:bottom w:val="nil"/>
                    <w:right w:val="nil"/>
                  </w:tcBorders>
                  <w:shd w:val="clear" w:color="auto" w:fill="auto"/>
                  <w:noWrap/>
                  <w:vAlign w:val="bottom"/>
                  <w:hideMark/>
                </w:tcPr>
                <w:p w14:paraId="7D4B6707"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p>
              </w:tc>
              <w:tc>
                <w:tcPr>
                  <w:tcW w:w="545" w:type="dxa"/>
                  <w:tcBorders>
                    <w:top w:val="nil"/>
                    <w:left w:val="nil"/>
                    <w:bottom w:val="nil"/>
                    <w:right w:val="nil"/>
                  </w:tcBorders>
                  <w:shd w:val="clear" w:color="auto" w:fill="auto"/>
                  <w:noWrap/>
                  <w:vAlign w:val="bottom"/>
                  <w:hideMark/>
                </w:tcPr>
                <w:p w14:paraId="50BC6C35"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p>
              </w:tc>
              <w:tc>
                <w:tcPr>
                  <w:tcW w:w="545" w:type="dxa"/>
                  <w:tcBorders>
                    <w:top w:val="nil"/>
                    <w:left w:val="nil"/>
                    <w:bottom w:val="nil"/>
                    <w:right w:val="nil"/>
                  </w:tcBorders>
                  <w:shd w:val="clear" w:color="auto" w:fill="auto"/>
                  <w:noWrap/>
                  <w:vAlign w:val="bottom"/>
                  <w:hideMark/>
                </w:tcPr>
                <w:p w14:paraId="6790000C"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p>
              </w:tc>
              <w:tc>
                <w:tcPr>
                  <w:tcW w:w="707" w:type="dxa"/>
                  <w:tcBorders>
                    <w:top w:val="nil"/>
                    <w:left w:val="nil"/>
                    <w:bottom w:val="nil"/>
                    <w:right w:val="nil"/>
                  </w:tcBorders>
                  <w:shd w:val="clear" w:color="auto" w:fill="auto"/>
                  <w:noWrap/>
                  <w:vAlign w:val="bottom"/>
                  <w:hideMark/>
                </w:tcPr>
                <w:p w14:paraId="1A5EC18D"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p>
              </w:tc>
              <w:tc>
                <w:tcPr>
                  <w:tcW w:w="720" w:type="dxa"/>
                  <w:tcBorders>
                    <w:top w:val="nil"/>
                    <w:left w:val="nil"/>
                    <w:bottom w:val="nil"/>
                    <w:right w:val="nil"/>
                  </w:tcBorders>
                  <w:shd w:val="clear" w:color="auto" w:fill="auto"/>
                  <w:noWrap/>
                  <w:vAlign w:val="bottom"/>
                  <w:hideMark/>
                </w:tcPr>
                <w:p w14:paraId="4033F4FF"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p>
              </w:tc>
              <w:tc>
                <w:tcPr>
                  <w:tcW w:w="740" w:type="dxa"/>
                  <w:tcBorders>
                    <w:top w:val="nil"/>
                    <w:left w:val="nil"/>
                    <w:bottom w:val="nil"/>
                    <w:right w:val="nil"/>
                  </w:tcBorders>
                  <w:shd w:val="clear" w:color="auto" w:fill="auto"/>
                  <w:noWrap/>
                  <w:vAlign w:val="bottom"/>
                  <w:hideMark/>
                </w:tcPr>
                <w:p w14:paraId="244AAC03"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p>
              </w:tc>
              <w:tc>
                <w:tcPr>
                  <w:tcW w:w="1332" w:type="dxa"/>
                  <w:tcBorders>
                    <w:top w:val="nil"/>
                    <w:left w:val="nil"/>
                    <w:bottom w:val="nil"/>
                    <w:right w:val="nil"/>
                  </w:tcBorders>
                  <w:shd w:val="clear" w:color="auto" w:fill="auto"/>
                  <w:noWrap/>
                  <w:vAlign w:val="bottom"/>
                  <w:hideMark/>
                </w:tcPr>
                <w:p w14:paraId="5FB5AC9B"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993" w:type="dxa"/>
                  <w:tcBorders>
                    <w:top w:val="nil"/>
                    <w:left w:val="nil"/>
                    <w:bottom w:val="nil"/>
                    <w:right w:val="nil"/>
                  </w:tcBorders>
                  <w:shd w:val="clear" w:color="auto" w:fill="auto"/>
                  <w:noWrap/>
                  <w:vAlign w:val="bottom"/>
                  <w:hideMark/>
                </w:tcPr>
                <w:p w14:paraId="57AB9504"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p>
              </w:tc>
            </w:tr>
            <w:tr w:rsidR="005F741B" w:rsidRPr="00BE6D61" w14:paraId="2418E0B1" w14:textId="77777777" w:rsidTr="0097420D">
              <w:trPr>
                <w:trHeight w:val="255"/>
              </w:trPr>
              <w:tc>
                <w:tcPr>
                  <w:tcW w:w="3142" w:type="dxa"/>
                  <w:gridSpan w:val="4"/>
                  <w:tcBorders>
                    <w:top w:val="nil"/>
                    <w:left w:val="nil"/>
                    <w:bottom w:val="nil"/>
                    <w:right w:val="nil"/>
                  </w:tcBorders>
                  <w:shd w:val="clear" w:color="auto" w:fill="auto"/>
                  <w:noWrap/>
                  <w:vAlign w:val="bottom"/>
                  <w:hideMark/>
                </w:tcPr>
                <w:p w14:paraId="1F2FAB9B" w14:textId="77777777" w:rsidR="005F741B" w:rsidRPr="00BE6D61" w:rsidRDefault="005F741B" w:rsidP="00477D59">
                  <w:pPr>
                    <w:spacing w:after="0" w:line="240" w:lineRule="auto"/>
                    <w:rPr>
                      <w:rFonts w:ascii="Times New Roman" w:eastAsia="Times New Roman" w:hAnsi="Times New Roman" w:cs="Times New Roman"/>
                      <w:b/>
                      <w:bCs/>
                      <w:sz w:val="24"/>
                      <w:szCs w:val="24"/>
                      <w:u w:val="single"/>
                      <w:lang w:val="en-GB"/>
                    </w:rPr>
                  </w:pPr>
                  <w:r w:rsidRPr="00BE6D61">
                    <w:rPr>
                      <w:rFonts w:ascii="Times New Roman" w:eastAsia="Times New Roman" w:hAnsi="Times New Roman" w:cs="Times New Roman"/>
                      <w:b/>
                      <w:bCs/>
                      <w:sz w:val="24"/>
                      <w:szCs w:val="24"/>
                      <w:u w:val="single"/>
                      <w:lang w:val="en-GB"/>
                    </w:rPr>
                    <w:t>DREDGES TRANSFERRED 2014</w:t>
                  </w:r>
                </w:p>
              </w:tc>
              <w:tc>
                <w:tcPr>
                  <w:tcW w:w="545" w:type="dxa"/>
                  <w:tcBorders>
                    <w:top w:val="nil"/>
                    <w:left w:val="nil"/>
                    <w:bottom w:val="nil"/>
                    <w:right w:val="nil"/>
                  </w:tcBorders>
                  <w:shd w:val="clear" w:color="auto" w:fill="auto"/>
                  <w:noWrap/>
                  <w:vAlign w:val="bottom"/>
                  <w:hideMark/>
                </w:tcPr>
                <w:p w14:paraId="02D719AD"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707" w:type="dxa"/>
                  <w:tcBorders>
                    <w:top w:val="nil"/>
                    <w:left w:val="nil"/>
                    <w:bottom w:val="nil"/>
                    <w:right w:val="nil"/>
                  </w:tcBorders>
                  <w:shd w:val="clear" w:color="auto" w:fill="auto"/>
                  <w:noWrap/>
                  <w:vAlign w:val="bottom"/>
                  <w:hideMark/>
                </w:tcPr>
                <w:p w14:paraId="1100B673"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720" w:type="dxa"/>
                  <w:tcBorders>
                    <w:top w:val="nil"/>
                    <w:left w:val="nil"/>
                    <w:bottom w:val="nil"/>
                    <w:right w:val="nil"/>
                  </w:tcBorders>
                  <w:shd w:val="clear" w:color="auto" w:fill="auto"/>
                  <w:noWrap/>
                  <w:vAlign w:val="bottom"/>
                  <w:hideMark/>
                </w:tcPr>
                <w:p w14:paraId="636420E3"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740" w:type="dxa"/>
                  <w:tcBorders>
                    <w:top w:val="nil"/>
                    <w:left w:val="nil"/>
                    <w:bottom w:val="nil"/>
                    <w:right w:val="nil"/>
                  </w:tcBorders>
                  <w:shd w:val="clear" w:color="auto" w:fill="auto"/>
                  <w:noWrap/>
                  <w:vAlign w:val="bottom"/>
                  <w:hideMark/>
                </w:tcPr>
                <w:p w14:paraId="134E7D68"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1332" w:type="dxa"/>
                  <w:tcBorders>
                    <w:top w:val="nil"/>
                    <w:left w:val="nil"/>
                    <w:bottom w:val="nil"/>
                    <w:right w:val="nil"/>
                  </w:tcBorders>
                  <w:shd w:val="clear" w:color="auto" w:fill="auto"/>
                  <w:noWrap/>
                  <w:vAlign w:val="bottom"/>
                  <w:hideMark/>
                </w:tcPr>
                <w:p w14:paraId="452DC98F"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993" w:type="dxa"/>
                  <w:tcBorders>
                    <w:top w:val="nil"/>
                    <w:left w:val="nil"/>
                    <w:bottom w:val="nil"/>
                    <w:right w:val="nil"/>
                  </w:tcBorders>
                  <w:shd w:val="clear" w:color="auto" w:fill="auto"/>
                  <w:noWrap/>
                  <w:vAlign w:val="bottom"/>
                  <w:hideMark/>
                </w:tcPr>
                <w:p w14:paraId="089A576F"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p>
              </w:tc>
            </w:tr>
            <w:tr w:rsidR="0097420D" w:rsidRPr="00BE6D61" w14:paraId="56A9BC02" w14:textId="77777777" w:rsidTr="00250CDA">
              <w:trPr>
                <w:trHeight w:val="270"/>
              </w:trPr>
              <w:tc>
                <w:tcPr>
                  <w:tcW w:w="7186" w:type="dxa"/>
                  <w:gridSpan w:val="9"/>
                  <w:tcBorders>
                    <w:top w:val="nil"/>
                    <w:left w:val="nil"/>
                    <w:bottom w:val="nil"/>
                    <w:right w:val="nil"/>
                  </w:tcBorders>
                  <w:shd w:val="clear" w:color="auto" w:fill="auto"/>
                  <w:noWrap/>
                  <w:vAlign w:val="bottom"/>
                  <w:hideMark/>
                </w:tcPr>
                <w:p w14:paraId="6970B5F3" w14:textId="77777777" w:rsidR="0097420D" w:rsidRPr="00BE6D61" w:rsidRDefault="0097420D" w:rsidP="00477D59">
                  <w:pPr>
                    <w:spacing w:after="0" w:line="240" w:lineRule="auto"/>
                    <w:rPr>
                      <w:rFonts w:ascii="Times New Roman" w:eastAsia="Times New Roman" w:hAnsi="Times New Roman" w:cs="Times New Roman"/>
                      <w:sz w:val="24"/>
                      <w:szCs w:val="24"/>
                      <w:lang w:val="en-GB"/>
                    </w:rPr>
                  </w:pPr>
                </w:p>
              </w:tc>
              <w:tc>
                <w:tcPr>
                  <w:tcW w:w="993" w:type="dxa"/>
                  <w:tcBorders>
                    <w:top w:val="nil"/>
                    <w:left w:val="nil"/>
                    <w:bottom w:val="nil"/>
                    <w:right w:val="nil"/>
                  </w:tcBorders>
                  <w:shd w:val="clear" w:color="auto" w:fill="auto"/>
                  <w:noWrap/>
                  <w:vAlign w:val="bottom"/>
                  <w:hideMark/>
                </w:tcPr>
                <w:p w14:paraId="24010857" w14:textId="77777777" w:rsidR="0097420D" w:rsidRPr="00BE6D61" w:rsidRDefault="0097420D" w:rsidP="00477D59">
                  <w:pPr>
                    <w:spacing w:after="0" w:line="240" w:lineRule="auto"/>
                    <w:jc w:val="center"/>
                    <w:rPr>
                      <w:rFonts w:ascii="Times New Roman" w:eastAsia="Times New Roman" w:hAnsi="Times New Roman" w:cs="Times New Roman"/>
                      <w:sz w:val="24"/>
                      <w:szCs w:val="24"/>
                      <w:lang w:val="en-GB"/>
                    </w:rPr>
                  </w:pPr>
                </w:p>
              </w:tc>
            </w:tr>
            <w:tr w:rsidR="005F741B" w:rsidRPr="00BE6D61" w14:paraId="173BE690" w14:textId="77777777" w:rsidTr="0097420D">
              <w:trPr>
                <w:trHeight w:val="285"/>
              </w:trPr>
              <w:tc>
                <w:tcPr>
                  <w:tcW w:w="1726" w:type="dxa"/>
                  <w:tcBorders>
                    <w:top w:val="nil"/>
                    <w:left w:val="nil"/>
                    <w:bottom w:val="nil"/>
                    <w:right w:val="nil"/>
                  </w:tcBorders>
                  <w:shd w:val="clear" w:color="auto" w:fill="auto"/>
                  <w:noWrap/>
                  <w:vAlign w:val="bottom"/>
                  <w:hideMark/>
                </w:tcPr>
                <w:p w14:paraId="489E80BA" w14:textId="77777777" w:rsidR="005F741B" w:rsidRPr="00BE6D61" w:rsidRDefault="005F741B" w:rsidP="00477D59">
                  <w:pPr>
                    <w:spacing w:after="0" w:line="240" w:lineRule="auto"/>
                    <w:rPr>
                      <w:rFonts w:ascii="Times New Roman" w:eastAsia="Times New Roman" w:hAnsi="Times New Roman" w:cs="Times New Roman"/>
                      <w:bCs/>
                      <w:sz w:val="24"/>
                      <w:szCs w:val="24"/>
                      <w:lang w:val="en-GB"/>
                    </w:rPr>
                  </w:pPr>
                </w:p>
              </w:tc>
              <w:tc>
                <w:tcPr>
                  <w:tcW w:w="3388"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3BD3DE9"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Mining District</w:t>
                  </w:r>
                </w:p>
              </w:tc>
              <w:tc>
                <w:tcPr>
                  <w:tcW w:w="740" w:type="dxa"/>
                  <w:tcBorders>
                    <w:top w:val="nil"/>
                    <w:left w:val="nil"/>
                    <w:bottom w:val="nil"/>
                    <w:right w:val="nil"/>
                  </w:tcBorders>
                  <w:shd w:val="clear" w:color="auto" w:fill="auto"/>
                  <w:noWrap/>
                  <w:vAlign w:val="bottom"/>
                  <w:hideMark/>
                </w:tcPr>
                <w:p w14:paraId="0DFCBB0F" w14:textId="77777777" w:rsidR="005F741B" w:rsidRPr="00BE6D61" w:rsidRDefault="005F741B" w:rsidP="00477D59">
                  <w:pPr>
                    <w:spacing w:after="0" w:line="240" w:lineRule="auto"/>
                    <w:rPr>
                      <w:rFonts w:ascii="Times New Roman" w:eastAsia="Times New Roman" w:hAnsi="Times New Roman" w:cs="Times New Roman"/>
                      <w:bCs/>
                      <w:sz w:val="24"/>
                      <w:szCs w:val="24"/>
                      <w:lang w:val="en-GB"/>
                    </w:rPr>
                  </w:pPr>
                </w:p>
              </w:tc>
              <w:tc>
                <w:tcPr>
                  <w:tcW w:w="1332" w:type="dxa"/>
                  <w:tcBorders>
                    <w:top w:val="single" w:sz="8" w:space="0" w:color="auto"/>
                    <w:left w:val="single" w:sz="8" w:space="0" w:color="auto"/>
                    <w:bottom w:val="nil"/>
                    <w:right w:val="single" w:sz="8" w:space="0" w:color="auto"/>
                  </w:tcBorders>
                  <w:shd w:val="clear" w:color="000000" w:fill="8DB4E2"/>
                  <w:noWrap/>
                  <w:vAlign w:val="bottom"/>
                  <w:hideMark/>
                </w:tcPr>
                <w:p w14:paraId="33A0F6C2"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YTD Comparative</w:t>
                  </w:r>
                </w:p>
              </w:tc>
              <w:tc>
                <w:tcPr>
                  <w:tcW w:w="993" w:type="dxa"/>
                  <w:tcBorders>
                    <w:top w:val="nil"/>
                    <w:left w:val="nil"/>
                    <w:bottom w:val="nil"/>
                    <w:right w:val="nil"/>
                  </w:tcBorders>
                  <w:shd w:val="clear" w:color="auto" w:fill="auto"/>
                  <w:noWrap/>
                  <w:vAlign w:val="bottom"/>
                  <w:hideMark/>
                </w:tcPr>
                <w:p w14:paraId="41272ED1"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p>
              </w:tc>
            </w:tr>
            <w:tr w:rsidR="005F741B" w:rsidRPr="00BE6D61" w14:paraId="70D0FAC7" w14:textId="77777777" w:rsidTr="0097420D">
              <w:trPr>
                <w:trHeight w:val="285"/>
              </w:trPr>
              <w:tc>
                <w:tcPr>
                  <w:tcW w:w="1726" w:type="dxa"/>
                  <w:tcBorders>
                    <w:top w:val="nil"/>
                    <w:left w:val="nil"/>
                    <w:bottom w:val="nil"/>
                    <w:right w:val="nil"/>
                  </w:tcBorders>
                  <w:shd w:val="clear" w:color="auto" w:fill="auto"/>
                  <w:noWrap/>
                  <w:vAlign w:val="bottom"/>
                  <w:hideMark/>
                </w:tcPr>
                <w:p w14:paraId="7008E598" w14:textId="77777777" w:rsidR="005F741B" w:rsidRPr="00BE6D61" w:rsidRDefault="005F741B" w:rsidP="00477D59">
                  <w:pPr>
                    <w:spacing w:after="0" w:line="240" w:lineRule="auto"/>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Suction size</w:t>
                  </w:r>
                </w:p>
              </w:tc>
              <w:tc>
                <w:tcPr>
                  <w:tcW w:w="326" w:type="dxa"/>
                  <w:tcBorders>
                    <w:top w:val="nil"/>
                    <w:left w:val="single" w:sz="8" w:space="0" w:color="auto"/>
                    <w:bottom w:val="single" w:sz="8" w:space="0" w:color="auto"/>
                    <w:right w:val="single" w:sz="8" w:space="0" w:color="auto"/>
                  </w:tcBorders>
                  <w:shd w:val="clear" w:color="auto" w:fill="auto"/>
                  <w:noWrap/>
                  <w:vAlign w:val="bottom"/>
                  <w:hideMark/>
                </w:tcPr>
                <w:p w14:paraId="205CFCC5"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1</w:t>
                  </w:r>
                </w:p>
              </w:tc>
              <w:tc>
                <w:tcPr>
                  <w:tcW w:w="545" w:type="dxa"/>
                  <w:tcBorders>
                    <w:top w:val="nil"/>
                    <w:left w:val="nil"/>
                    <w:bottom w:val="single" w:sz="8" w:space="0" w:color="auto"/>
                    <w:right w:val="single" w:sz="8" w:space="0" w:color="auto"/>
                  </w:tcBorders>
                  <w:shd w:val="clear" w:color="auto" w:fill="auto"/>
                  <w:noWrap/>
                  <w:vAlign w:val="bottom"/>
                  <w:hideMark/>
                </w:tcPr>
                <w:p w14:paraId="2A59D17B"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2</w:t>
                  </w:r>
                </w:p>
              </w:tc>
              <w:tc>
                <w:tcPr>
                  <w:tcW w:w="545" w:type="dxa"/>
                  <w:tcBorders>
                    <w:top w:val="nil"/>
                    <w:left w:val="nil"/>
                    <w:bottom w:val="single" w:sz="8" w:space="0" w:color="auto"/>
                    <w:right w:val="single" w:sz="8" w:space="0" w:color="auto"/>
                  </w:tcBorders>
                  <w:shd w:val="clear" w:color="auto" w:fill="auto"/>
                  <w:noWrap/>
                  <w:vAlign w:val="bottom"/>
                  <w:hideMark/>
                </w:tcPr>
                <w:p w14:paraId="52C63333"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3</w:t>
                  </w:r>
                </w:p>
              </w:tc>
              <w:tc>
                <w:tcPr>
                  <w:tcW w:w="545" w:type="dxa"/>
                  <w:tcBorders>
                    <w:top w:val="nil"/>
                    <w:left w:val="nil"/>
                    <w:bottom w:val="single" w:sz="8" w:space="0" w:color="auto"/>
                    <w:right w:val="single" w:sz="8" w:space="0" w:color="auto"/>
                  </w:tcBorders>
                  <w:shd w:val="clear" w:color="auto" w:fill="auto"/>
                  <w:noWrap/>
                  <w:vAlign w:val="bottom"/>
                  <w:hideMark/>
                </w:tcPr>
                <w:p w14:paraId="18A70B5D"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4</w:t>
                  </w:r>
                </w:p>
              </w:tc>
              <w:tc>
                <w:tcPr>
                  <w:tcW w:w="707" w:type="dxa"/>
                  <w:tcBorders>
                    <w:top w:val="nil"/>
                    <w:left w:val="nil"/>
                    <w:bottom w:val="single" w:sz="8" w:space="0" w:color="auto"/>
                    <w:right w:val="single" w:sz="8" w:space="0" w:color="auto"/>
                  </w:tcBorders>
                  <w:shd w:val="clear" w:color="auto" w:fill="auto"/>
                  <w:noWrap/>
                  <w:vAlign w:val="bottom"/>
                  <w:hideMark/>
                </w:tcPr>
                <w:p w14:paraId="5B6BAE79"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5</w:t>
                  </w:r>
                </w:p>
              </w:tc>
              <w:tc>
                <w:tcPr>
                  <w:tcW w:w="720" w:type="dxa"/>
                  <w:tcBorders>
                    <w:top w:val="nil"/>
                    <w:left w:val="nil"/>
                    <w:bottom w:val="single" w:sz="8" w:space="0" w:color="auto"/>
                    <w:right w:val="single" w:sz="8" w:space="0" w:color="auto"/>
                  </w:tcBorders>
                  <w:shd w:val="clear" w:color="auto" w:fill="auto"/>
                  <w:noWrap/>
                  <w:vAlign w:val="bottom"/>
                  <w:hideMark/>
                </w:tcPr>
                <w:p w14:paraId="4D1140EE"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6</w:t>
                  </w:r>
                </w:p>
              </w:tc>
              <w:tc>
                <w:tcPr>
                  <w:tcW w:w="740" w:type="dxa"/>
                  <w:tcBorders>
                    <w:top w:val="single" w:sz="8" w:space="0" w:color="auto"/>
                    <w:left w:val="nil"/>
                    <w:bottom w:val="single" w:sz="8" w:space="0" w:color="auto"/>
                    <w:right w:val="single" w:sz="8" w:space="0" w:color="auto"/>
                  </w:tcBorders>
                  <w:shd w:val="clear" w:color="auto" w:fill="auto"/>
                  <w:noWrap/>
                  <w:vAlign w:val="bottom"/>
                  <w:hideMark/>
                </w:tcPr>
                <w:p w14:paraId="29F4D6A9"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Total</w:t>
                  </w:r>
                </w:p>
              </w:tc>
              <w:tc>
                <w:tcPr>
                  <w:tcW w:w="1332" w:type="dxa"/>
                  <w:tcBorders>
                    <w:top w:val="nil"/>
                    <w:left w:val="nil"/>
                    <w:bottom w:val="single" w:sz="8" w:space="0" w:color="auto"/>
                    <w:right w:val="single" w:sz="8" w:space="0" w:color="auto"/>
                  </w:tcBorders>
                  <w:shd w:val="clear" w:color="000000" w:fill="8DB4E2"/>
                  <w:noWrap/>
                  <w:vAlign w:val="bottom"/>
                  <w:hideMark/>
                </w:tcPr>
                <w:p w14:paraId="30DBCFF6"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Fig. 2013</w:t>
                  </w:r>
                </w:p>
              </w:tc>
              <w:tc>
                <w:tcPr>
                  <w:tcW w:w="993" w:type="dxa"/>
                  <w:tcBorders>
                    <w:top w:val="single" w:sz="8" w:space="0" w:color="auto"/>
                    <w:left w:val="nil"/>
                    <w:bottom w:val="single" w:sz="8" w:space="0" w:color="auto"/>
                    <w:right w:val="single" w:sz="8" w:space="0" w:color="auto"/>
                  </w:tcBorders>
                  <w:shd w:val="clear" w:color="auto" w:fill="auto"/>
                  <w:noWrap/>
                  <w:vAlign w:val="bottom"/>
                  <w:hideMark/>
                </w:tcPr>
                <w:p w14:paraId="7BC5DD8A"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Variance</w:t>
                  </w:r>
                </w:p>
              </w:tc>
            </w:tr>
            <w:tr w:rsidR="005F741B" w:rsidRPr="00BE6D61" w14:paraId="793FD6EE" w14:textId="77777777" w:rsidTr="0097420D">
              <w:trPr>
                <w:trHeight w:val="255"/>
              </w:trPr>
              <w:tc>
                <w:tcPr>
                  <w:tcW w:w="172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C31AA0B"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2"</w:t>
                  </w:r>
                </w:p>
              </w:tc>
              <w:tc>
                <w:tcPr>
                  <w:tcW w:w="326" w:type="dxa"/>
                  <w:tcBorders>
                    <w:top w:val="nil"/>
                    <w:left w:val="single" w:sz="4" w:space="0" w:color="auto"/>
                    <w:bottom w:val="single" w:sz="4" w:space="0" w:color="auto"/>
                    <w:right w:val="single" w:sz="4" w:space="0" w:color="auto"/>
                  </w:tcBorders>
                  <w:shd w:val="clear" w:color="auto" w:fill="auto"/>
                  <w:noWrap/>
                  <w:vAlign w:val="bottom"/>
                  <w:hideMark/>
                </w:tcPr>
                <w:p w14:paraId="38552450"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5" w:type="dxa"/>
                  <w:tcBorders>
                    <w:top w:val="nil"/>
                    <w:left w:val="nil"/>
                    <w:bottom w:val="single" w:sz="4" w:space="0" w:color="auto"/>
                    <w:right w:val="single" w:sz="4" w:space="0" w:color="auto"/>
                  </w:tcBorders>
                  <w:shd w:val="clear" w:color="auto" w:fill="auto"/>
                  <w:noWrap/>
                  <w:vAlign w:val="bottom"/>
                  <w:hideMark/>
                </w:tcPr>
                <w:p w14:paraId="355EF35F"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5" w:type="dxa"/>
                  <w:tcBorders>
                    <w:top w:val="nil"/>
                    <w:left w:val="nil"/>
                    <w:bottom w:val="single" w:sz="4" w:space="0" w:color="auto"/>
                    <w:right w:val="single" w:sz="4" w:space="0" w:color="auto"/>
                  </w:tcBorders>
                  <w:shd w:val="clear" w:color="auto" w:fill="auto"/>
                  <w:noWrap/>
                  <w:vAlign w:val="bottom"/>
                  <w:hideMark/>
                </w:tcPr>
                <w:p w14:paraId="16AB42FB"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5" w:type="dxa"/>
                  <w:tcBorders>
                    <w:top w:val="nil"/>
                    <w:left w:val="nil"/>
                    <w:bottom w:val="single" w:sz="4" w:space="0" w:color="auto"/>
                    <w:right w:val="single" w:sz="4" w:space="0" w:color="auto"/>
                  </w:tcBorders>
                  <w:shd w:val="clear" w:color="auto" w:fill="auto"/>
                  <w:noWrap/>
                  <w:vAlign w:val="bottom"/>
                  <w:hideMark/>
                </w:tcPr>
                <w:p w14:paraId="433544E4"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07" w:type="dxa"/>
                  <w:tcBorders>
                    <w:top w:val="nil"/>
                    <w:left w:val="nil"/>
                    <w:bottom w:val="single" w:sz="4" w:space="0" w:color="auto"/>
                    <w:right w:val="single" w:sz="4" w:space="0" w:color="auto"/>
                  </w:tcBorders>
                  <w:shd w:val="clear" w:color="auto" w:fill="auto"/>
                  <w:noWrap/>
                  <w:vAlign w:val="bottom"/>
                  <w:hideMark/>
                </w:tcPr>
                <w:p w14:paraId="6DA0B106"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20" w:type="dxa"/>
                  <w:tcBorders>
                    <w:top w:val="nil"/>
                    <w:left w:val="nil"/>
                    <w:bottom w:val="single" w:sz="4" w:space="0" w:color="auto"/>
                    <w:right w:val="single" w:sz="4" w:space="0" w:color="auto"/>
                  </w:tcBorders>
                  <w:shd w:val="clear" w:color="auto" w:fill="auto"/>
                  <w:noWrap/>
                  <w:vAlign w:val="bottom"/>
                  <w:hideMark/>
                </w:tcPr>
                <w:p w14:paraId="48B416FC"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3FE2994A"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1332" w:type="dxa"/>
                  <w:tcBorders>
                    <w:top w:val="nil"/>
                    <w:left w:val="nil"/>
                    <w:bottom w:val="single" w:sz="4" w:space="0" w:color="auto"/>
                    <w:right w:val="single" w:sz="4" w:space="0" w:color="auto"/>
                  </w:tcBorders>
                  <w:shd w:val="clear" w:color="000000" w:fill="8DB4E2"/>
                  <w:noWrap/>
                  <w:vAlign w:val="bottom"/>
                  <w:hideMark/>
                </w:tcPr>
                <w:p w14:paraId="731F7A41"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0</w:t>
                  </w:r>
                </w:p>
              </w:tc>
              <w:tc>
                <w:tcPr>
                  <w:tcW w:w="993" w:type="dxa"/>
                  <w:tcBorders>
                    <w:top w:val="nil"/>
                    <w:left w:val="nil"/>
                    <w:bottom w:val="single" w:sz="4" w:space="0" w:color="auto"/>
                    <w:right w:val="single" w:sz="4" w:space="0" w:color="auto"/>
                  </w:tcBorders>
                  <w:shd w:val="clear" w:color="auto" w:fill="auto"/>
                  <w:noWrap/>
                  <w:vAlign w:val="bottom"/>
                  <w:hideMark/>
                </w:tcPr>
                <w:p w14:paraId="19A20FAB"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r>
            <w:tr w:rsidR="005F741B" w:rsidRPr="00BE6D61" w14:paraId="6CB6E8FF" w14:textId="77777777" w:rsidTr="0097420D">
              <w:trPr>
                <w:trHeight w:val="255"/>
              </w:trPr>
              <w:tc>
                <w:tcPr>
                  <w:tcW w:w="1726" w:type="dxa"/>
                  <w:tcBorders>
                    <w:top w:val="nil"/>
                    <w:left w:val="single" w:sz="12" w:space="0" w:color="auto"/>
                    <w:bottom w:val="single" w:sz="12" w:space="0" w:color="auto"/>
                    <w:right w:val="single" w:sz="12" w:space="0" w:color="auto"/>
                  </w:tcBorders>
                  <w:shd w:val="clear" w:color="auto" w:fill="auto"/>
                  <w:noWrap/>
                  <w:vAlign w:val="bottom"/>
                  <w:hideMark/>
                </w:tcPr>
                <w:p w14:paraId="21255110"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3"</w:t>
                  </w:r>
                </w:p>
              </w:tc>
              <w:tc>
                <w:tcPr>
                  <w:tcW w:w="326" w:type="dxa"/>
                  <w:tcBorders>
                    <w:top w:val="nil"/>
                    <w:left w:val="single" w:sz="4" w:space="0" w:color="auto"/>
                    <w:bottom w:val="single" w:sz="4" w:space="0" w:color="auto"/>
                    <w:right w:val="single" w:sz="4" w:space="0" w:color="auto"/>
                  </w:tcBorders>
                  <w:shd w:val="clear" w:color="auto" w:fill="auto"/>
                  <w:noWrap/>
                  <w:vAlign w:val="bottom"/>
                  <w:hideMark/>
                </w:tcPr>
                <w:p w14:paraId="2FA39C2B"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5" w:type="dxa"/>
                  <w:tcBorders>
                    <w:top w:val="nil"/>
                    <w:left w:val="nil"/>
                    <w:bottom w:val="single" w:sz="4" w:space="0" w:color="auto"/>
                    <w:right w:val="single" w:sz="4" w:space="0" w:color="auto"/>
                  </w:tcBorders>
                  <w:shd w:val="clear" w:color="auto" w:fill="auto"/>
                  <w:noWrap/>
                  <w:vAlign w:val="bottom"/>
                  <w:hideMark/>
                </w:tcPr>
                <w:p w14:paraId="32AAF0CB"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5" w:type="dxa"/>
                  <w:tcBorders>
                    <w:top w:val="nil"/>
                    <w:left w:val="nil"/>
                    <w:bottom w:val="single" w:sz="4" w:space="0" w:color="auto"/>
                    <w:right w:val="single" w:sz="4" w:space="0" w:color="auto"/>
                  </w:tcBorders>
                  <w:shd w:val="clear" w:color="auto" w:fill="auto"/>
                  <w:noWrap/>
                  <w:vAlign w:val="bottom"/>
                  <w:hideMark/>
                </w:tcPr>
                <w:p w14:paraId="62E4670C"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5" w:type="dxa"/>
                  <w:tcBorders>
                    <w:top w:val="nil"/>
                    <w:left w:val="nil"/>
                    <w:bottom w:val="single" w:sz="4" w:space="0" w:color="auto"/>
                    <w:right w:val="single" w:sz="4" w:space="0" w:color="auto"/>
                  </w:tcBorders>
                  <w:shd w:val="clear" w:color="auto" w:fill="auto"/>
                  <w:noWrap/>
                  <w:vAlign w:val="bottom"/>
                  <w:hideMark/>
                </w:tcPr>
                <w:p w14:paraId="6F522640"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07" w:type="dxa"/>
                  <w:tcBorders>
                    <w:top w:val="nil"/>
                    <w:left w:val="nil"/>
                    <w:bottom w:val="single" w:sz="4" w:space="0" w:color="auto"/>
                    <w:right w:val="single" w:sz="4" w:space="0" w:color="auto"/>
                  </w:tcBorders>
                  <w:shd w:val="clear" w:color="auto" w:fill="auto"/>
                  <w:noWrap/>
                  <w:vAlign w:val="bottom"/>
                  <w:hideMark/>
                </w:tcPr>
                <w:p w14:paraId="3D925EDC"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20" w:type="dxa"/>
                  <w:tcBorders>
                    <w:top w:val="nil"/>
                    <w:left w:val="nil"/>
                    <w:bottom w:val="single" w:sz="4" w:space="0" w:color="auto"/>
                    <w:right w:val="single" w:sz="4" w:space="0" w:color="auto"/>
                  </w:tcBorders>
                  <w:shd w:val="clear" w:color="auto" w:fill="auto"/>
                  <w:noWrap/>
                  <w:vAlign w:val="bottom"/>
                  <w:hideMark/>
                </w:tcPr>
                <w:p w14:paraId="334DF045"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40" w:type="dxa"/>
                  <w:tcBorders>
                    <w:top w:val="nil"/>
                    <w:left w:val="nil"/>
                    <w:bottom w:val="single" w:sz="4" w:space="0" w:color="auto"/>
                    <w:right w:val="single" w:sz="4" w:space="0" w:color="auto"/>
                  </w:tcBorders>
                  <w:shd w:val="clear" w:color="auto" w:fill="auto"/>
                  <w:noWrap/>
                  <w:vAlign w:val="bottom"/>
                  <w:hideMark/>
                </w:tcPr>
                <w:p w14:paraId="50075272"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1332" w:type="dxa"/>
                  <w:tcBorders>
                    <w:top w:val="nil"/>
                    <w:left w:val="nil"/>
                    <w:bottom w:val="single" w:sz="4" w:space="0" w:color="auto"/>
                    <w:right w:val="single" w:sz="4" w:space="0" w:color="auto"/>
                  </w:tcBorders>
                  <w:shd w:val="clear" w:color="000000" w:fill="8DB4E2"/>
                  <w:noWrap/>
                  <w:vAlign w:val="bottom"/>
                  <w:hideMark/>
                </w:tcPr>
                <w:p w14:paraId="43F2AEEA"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0</w:t>
                  </w:r>
                </w:p>
              </w:tc>
              <w:tc>
                <w:tcPr>
                  <w:tcW w:w="993" w:type="dxa"/>
                  <w:tcBorders>
                    <w:top w:val="nil"/>
                    <w:left w:val="nil"/>
                    <w:bottom w:val="single" w:sz="4" w:space="0" w:color="auto"/>
                    <w:right w:val="single" w:sz="4" w:space="0" w:color="auto"/>
                  </w:tcBorders>
                  <w:shd w:val="clear" w:color="auto" w:fill="auto"/>
                  <w:noWrap/>
                  <w:vAlign w:val="bottom"/>
                  <w:hideMark/>
                </w:tcPr>
                <w:p w14:paraId="502D1622"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r>
            <w:tr w:rsidR="005F741B" w:rsidRPr="00BE6D61" w14:paraId="5E12EF2A" w14:textId="77777777" w:rsidTr="0097420D">
              <w:trPr>
                <w:trHeight w:val="285"/>
              </w:trPr>
              <w:tc>
                <w:tcPr>
                  <w:tcW w:w="1726" w:type="dxa"/>
                  <w:tcBorders>
                    <w:top w:val="nil"/>
                    <w:left w:val="single" w:sz="12" w:space="0" w:color="auto"/>
                    <w:bottom w:val="single" w:sz="12" w:space="0" w:color="auto"/>
                    <w:right w:val="single" w:sz="12" w:space="0" w:color="auto"/>
                  </w:tcBorders>
                  <w:shd w:val="clear" w:color="auto" w:fill="auto"/>
                  <w:noWrap/>
                  <w:vAlign w:val="bottom"/>
                  <w:hideMark/>
                </w:tcPr>
                <w:p w14:paraId="401565E3"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4"</w:t>
                  </w:r>
                </w:p>
              </w:tc>
              <w:tc>
                <w:tcPr>
                  <w:tcW w:w="326" w:type="dxa"/>
                  <w:tcBorders>
                    <w:top w:val="nil"/>
                    <w:left w:val="single" w:sz="4" w:space="0" w:color="auto"/>
                    <w:bottom w:val="single" w:sz="4" w:space="0" w:color="auto"/>
                    <w:right w:val="single" w:sz="4" w:space="0" w:color="auto"/>
                  </w:tcBorders>
                  <w:shd w:val="clear" w:color="auto" w:fill="auto"/>
                  <w:noWrap/>
                  <w:vAlign w:val="bottom"/>
                  <w:hideMark/>
                </w:tcPr>
                <w:p w14:paraId="0FF29AFF"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w:t>
                  </w:r>
                </w:p>
              </w:tc>
              <w:tc>
                <w:tcPr>
                  <w:tcW w:w="545" w:type="dxa"/>
                  <w:tcBorders>
                    <w:top w:val="nil"/>
                    <w:left w:val="nil"/>
                    <w:bottom w:val="single" w:sz="4" w:space="0" w:color="auto"/>
                    <w:right w:val="single" w:sz="4" w:space="0" w:color="auto"/>
                  </w:tcBorders>
                  <w:shd w:val="clear" w:color="auto" w:fill="auto"/>
                  <w:noWrap/>
                  <w:vAlign w:val="bottom"/>
                  <w:hideMark/>
                </w:tcPr>
                <w:p w14:paraId="6930E0D5"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3</w:t>
                  </w:r>
                </w:p>
              </w:tc>
              <w:tc>
                <w:tcPr>
                  <w:tcW w:w="545" w:type="dxa"/>
                  <w:tcBorders>
                    <w:top w:val="nil"/>
                    <w:left w:val="nil"/>
                    <w:bottom w:val="single" w:sz="4" w:space="0" w:color="auto"/>
                    <w:right w:val="single" w:sz="4" w:space="0" w:color="auto"/>
                  </w:tcBorders>
                  <w:shd w:val="clear" w:color="auto" w:fill="auto"/>
                  <w:noWrap/>
                  <w:vAlign w:val="bottom"/>
                  <w:hideMark/>
                </w:tcPr>
                <w:p w14:paraId="132E2E10"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5" w:type="dxa"/>
                  <w:tcBorders>
                    <w:top w:val="nil"/>
                    <w:left w:val="nil"/>
                    <w:bottom w:val="single" w:sz="4" w:space="0" w:color="auto"/>
                    <w:right w:val="single" w:sz="4" w:space="0" w:color="auto"/>
                  </w:tcBorders>
                  <w:shd w:val="clear" w:color="auto" w:fill="auto"/>
                  <w:noWrap/>
                  <w:vAlign w:val="bottom"/>
                  <w:hideMark/>
                </w:tcPr>
                <w:p w14:paraId="6DA9D7C1"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07" w:type="dxa"/>
                  <w:tcBorders>
                    <w:top w:val="nil"/>
                    <w:left w:val="nil"/>
                    <w:bottom w:val="single" w:sz="4" w:space="0" w:color="auto"/>
                    <w:right w:val="single" w:sz="4" w:space="0" w:color="auto"/>
                  </w:tcBorders>
                  <w:shd w:val="clear" w:color="auto" w:fill="auto"/>
                  <w:noWrap/>
                  <w:vAlign w:val="bottom"/>
                  <w:hideMark/>
                </w:tcPr>
                <w:p w14:paraId="27C6ECF1"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20" w:type="dxa"/>
                  <w:tcBorders>
                    <w:top w:val="nil"/>
                    <w:left w:val="nil"/>
                    <w:bottom w:val="single" w:sz="4" w:space="0" w:color="auto"/>
                    <w:right w:val="single" w:sz="4" w:space="0" w:color="auto"/>
                  </w:tcBorders>
                  <w:shd w:val="clear" w:color="auto" w:fill="auto"/>
                  <w:noWrap/>
                  <w:vAlign w:val="bottom"/>
                  <w:hideMark/>
                </w:tcPr>
                <w:p w14:paraId="157CADB3"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40" w:type="dxa"/>
                  <w:tcBorders>
                    <w:top w:val="nil"/>
                    <w:left w:val="nil"/>
                    <w:bottom w:val="single" w:sz="4" w:space="0" w:color="auto"/>
                    <w:right w:val="single" w:sz="4" w:space="0" w:color="auto"/>
                  </w:tcBorders>
                  <w:shd w:val="clear" w:color="auto" w:fill="auto"/>
                  <w:noWrap/>
                  <w:vAlign w:val="bottom"/>
                  <w:hideMark/>
                </w:tcPr>
                <w:p w14:paraId="6B205ED4"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4</w:t>
                  </w:r>
                </w:p>
              </w:tc>
              <w:tc>
                <w:tcPr>
                  <w:tcW w:w="1332" w:type="dxa"/>
                  <w:tcBorders>
                    <w:top w:val="nil"/>
                    <w:left w:val="nil"/>
                    <w:bottom w:val="single" w:sz="4" w:space="0" w:color="auto"/>
                    <w:right w:val="single" w:sz="4" w:space="0" w:color="auto"/>
                  </w:tcBorders>
                  <w:shd w:val="clear" w:color="000000" w:fill="8DB4E2"/>
                  <w:noWrap/>
                  <w:vAlign w:val="bottom"/>
                  <w:hideMark/>
                </w:tcPr>
                <w:p w14:paraId="53E2CAB3"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9</w:t>
                  </w:r>
                </w:p>
              </w:tc>
              <w:tc>
                <w:tcPr>
                  <w:tcW w:w="993" w:type="dxa"/>
                  <w:tcBorders>
                    <w:top w:val="nil"/>
                    <w:left w:val="nil"/>
                    <w:bottom w:val="single" w:sz="4" w:space="0" w:color="auto"/>
                    <w:right w:val="single" w:sz="4" w:space="0" w:color="auto"/>
                  </w:tcBorders>
                  <w:shd w:val="clear" w:color="auto" w:fill="auto"/>
                  <w:noWrap/>
                  <w:vAlign w:val="bottom"/>
                  <w:hideMark/>
                </w:tcPr>
                <w:p w14:paraId="3E870D38"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-5</w:t>
                  </w:r>
                </w:p>
              </w:tc>
            </w:tr>
            <w:tr w:rsidR="005F741B" w:rsidRPr="00BE6D61" w14:paraId="64400A1E" w14:textId="77777777" w:rsidTr="0097420D">
              <w:trPr>
                <w:trHeight w:val="285"/>
              </w:trPr>
              <w:tc>
                <w:tcPr>
                  <w:tcW w:w="1726" w:type="dxa"/>
                  <w:tcBorders>
                    <w:top w:val="nil"/>
                    <w:left w:val="single" w:sz="12" w:space="0" w:color="auto"/>
                    <w:bottom w:val="single" w:sz="12" w:space="0" w:color="auto"/>
                    <w:right w:val="single" w:sz="12" w:space="0" w:color="auto"/>
                  </w:tcBorders>
                  <w:shd w:val="clear" w:color="auto" w:fill="auto"/>
                  <w:noWrap/>
                  <w:vAlign w:val="bottom"/>
                  <w:hideMark/>
                </w:tcPr>
                <w:p w14:paraId="176E0596"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5"</w:t>
                  </w:r>
                </w:p>
              </w:tc>
              <w:tc>
                <w:tcPr>
                  <w:tcW w:w="326" w:type="dxa"/>
                  <w:tcBorders>
                    <w:top w:val="nil"/>
                    <w:left w:val="single" w:sz="4" w:space="0" w:color="auto"/>
                    <w:bottom w:val="single" w:sz="4" w:space="0" w:color="auto"/>
                    <w:right w:val="single" w:sz="4" w:space="0" w:color="auto"/>
                  </w:tcBorders>
                  <w:shd w:val="clear" w:color="auto" w:fill="auto"/>
                  <w:noWrap/>
                  <w:vAlign w:val="bottom"/>
                  <w:hideMark/>
                </w:tcPr>
                <w:p w14:paraId="72D91179"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5" w:type="dxa"/>
                  <w:tcBorders>
                    <w:top w:val="nil"/>
                    <w:left w:val="nil"/>
                    <w:bottom w:val="single" w:sz="4" w:space="0" w:color="auto"/>
                    <w:right w:val="single" w:sz="4" w:space="0" w:color="auto"/>
                  </w:tcBorders>
                  <w:shd w:val="clear" w:color="auto" w:fill="auto"/>
                  <w:noWrap/>
                  <w:vAlign w:val="bottom"/>
                  <w:hideMark/>
                </w:tcPr>
                <w:p w14:paraId="0C8041D3"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w:t>
                  </w:r>
                </w:p>
              </w:tc>
              <w:tc>
                <w:tcPr>
                  <w:tcW w:w="545" w:type="dxa"/>
                  <w:tcBorders>
                    <w:top w:val="nil"/>
                    <w:left w:val="nil"/>
                    <w:bottom w:val="single" w:sz="4" w:space="0" w:color="auto"/>
                    <w:right w:val="single" w:sz="4" w:space="0" w:color="auto"/>
                  </w:tcBorders>
                  <w:shd w:val="clear" w:color="auto" w:fill="auto"/>
                  <w:noWrap/>
                  <w:vAlign w:val="bottom"/>
                  <w:hideMark/>
                </w:tcPr>
                <w:p w14:paraId="2F6A00AA"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w:t>
                  </w:r>
                </w:p>
              </w:tc>
              <w:tc>
                <w:tcPr>
                  <w:tcW w:w="545" w:type="dxa"/>
                  <w:tcBorders>
                    <w:top w:val="nil"/>
                    <w:left w:val="nil"/>
                    <w:bottom w:val="single" w:sz="4" w:space="0" w:color="auto"/>
                    <w:right w:val="single" w:sz="4" w:space="0" w:color="auto"/>
                  </w:tcBorders>
                  <w:shd w:val="clear" w:color="auto" w:fill="auto"/>
                  <w:noWrap/>
                  <w:vAlign w:val="bottom"/>
                  <w:hideMark/>
                </w:tcPr>
                <w:p w14:paraId="10A83867"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07" w:type="dxa"/>
                  <w:tcBorders>
                    <w:top w:val="nil"/>
                    <w:left w:val="nil"/>
                    <w:bottom w:val="single" w:sz="4" w:space="0" w:color="auto"/>
                    <w:right w:val="single" w:sz="4" w:space="0" w:color="auto"/>
                  </w:tcBorders>
                  <w:shd w:val="clear" w:color="auto" w:fill="auto"/>
                  <w:noWrap/>
                  <w:vAlign w:val="bottom"/>
                  <w:hideMark/>
                </w:tcPr>
                <w:p w14:paraId="20887534"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20" w:type="dxa"/>
                  <w:tcBorders>
                    <w:top w:val="nil"/>
                    <w:left w:val="nil"/>
                    <w:bottom w:val="single" w:sz="4" w:space="0" w:color="auto"/>
                    <w:right w:val="single" w:sz="4" w:space="0" w:color="auto"/>
                  </w:tcBorders>
                  <w:shd w:val="clear" w:color="auto" w:fill="auto"/>
                  <w:noWrap/>
                  <w:vAlign w:val="bottom"/>
                  <w:hideMark/>
                </w:tcPr>
                <w:p w14:paraId="2E04FEB2"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40" w:type="dxa"/>
                  <w:tcBorders>
                    <w:top w:val="nil"/>
                    <w:left w:val="nil"/>
                    <w:bottom w:val="single" w:sz="4" w:space="0" w:color="auto"/>
                    <w:right w:val="single" w:sz="4" w:space="0" w:color="auto"/>
                  </w:tcBorders>
                  <w:shd w:val="clear" w:color="auto" w:fill="auto"/>
                  <w:noWrap/>
                  <w:vAlign w:val="bottom"/>
                  <w:hideMark/>
                </w:tcPr>
                <w:p w14:paraId="10ABABFD"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2</w:t>
                  </w:r>
                </w:p>
              </w:tc>
              <w:tc>
                <w:tcPr>
                  <w:tcW w:w="1332" w:type="dxa"/>
                  <w:tcBorders>
                    <w:top w:val="nil"/>
                    <w:left w:val="nil"/>
                    <w:bottom w:val="single" w:sz="4" w:space="0" w:color="auto"/>
                    <w:right w:val="single" w:sz="4" w:space="0" w:color="auto"/>
                  </w:tcBorders>
                  <w:shd w:val="clear" w:color="000000" w:fill="8DB4E2"/>
                  <w:noWrap/>
                  <w:vAlign w:val="bottom"/>
                  <w:hideMark/>
                </w:tcPr>
                <w:p w14:paraId="24F1BAAA"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4</w:t>
                  </w:r>
                </w:p>
              </w:tc>
              <w:tc>
                <w:tcPr>
                  <w:tcW w:w="993" w:type="dxa"/>
                  <w:tcBorders>
                    <w:top w:val="nil"/>
                    <w:left w:val="nil"/>
                    <w:bottom w:val="single" w:sz="4" w:space="0" w:color="auto"/>
                    <w:right w:val="single" w:sz="4" w:space="0" w:color="auto"/>
                  </w:tcBorders>
                  <w:shd w:val="clear" w:color="auto" w:fill="auto"/>
                  <w:noWrap/>
                  <w:vAlign w:val="bottom"/>
                  <w:hideMark/>
                </w:tcPr>
                <w:p w14:paraId="6892D69C"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-2</w:t>
                  </w:r>
                </w:p>
              </w:tc>
            </w:tr>
            <w:tr w:rsidR="005F741B" w:rsidRPr="00BE6D61" w14:paraId="3273C3A8" w14:textId="77777777" w:rsidTr="0097420D">
              <w:trPr>
                <w:trHeight w:val="285"/>
              </w:trPr>
              <w:tc>
                <w:tcPr>
                  <w:tcW w:w="1726" w:type="dxa"/>
                  <w:tcBorders>
                    <w:top w:val="nil"/>
                    <w:left w:val="single" w:sz="12" w:space="0" w:color="auto"/>
                    <w:bottom w:val="single" w:sz="12" w:space="0" w:color="auto"/>
                    <w:right w:val="single" w:sz="12" w:space="0" w:color="auto"/>
                  </w:tcBorders>
                  <w:shd w:val="clear" w:color="auto" w:fill="auto"/>
                  <w:noWrap/>
                  <w:vAlign w:val="bottom"/>
                  <w:hideMark/>
                </w:tcPr>
                <w:p w14:paraId="07D10CE0"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6"</w:t>
                  </w:r>
                </w:p>
              </w:tc>
              <w:tc>
                <w:tcPr>
                  <w:tcW w:w="326" w:type="dxa"/>
                  <w:tcBorders>
                    <w:top w:val="nil"/>
                    <w:left w:val="single" w:sz="4" w:space="0" w:color="auto"/>
                    <w:bottom w:val="single" w:sz="4" w:space="0" w:color="auto"/>
                    <w:right w:val="single" w:sz="4" w:space="0" w:color="auto"/>
                  </w:tcBorders>
                  <w:shd w:val="clear" w:color="auto" w:fill="auto"/>
                  <w:noWrap/>
                  <w:vAlign w:val="bottom"/>
                  <w:hideMark/>
                </w:tcPr>
                <w:p w14:paraId="79E79708"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w:t>
                  </w:r>
                </w:p>
              </w:tc>
              <w:tc>
                <w:tcPr>
                  <w:tcW w:w="545" w:type="dxa"/>
                  <w:tcBorders>
                    <w:top w:val="nil"/>
                    <w:left w:val="nil"/>
                    <w:bottom w:val="single" w:sz="4" w:space="0" w:color="auto"/>
                    <w:right w:val="single" w:sz="4" w:space="0" w:color="auto"/>
                  </w:tcBorders>
                  <w:shd w:val="clear" w:color="auto" w:fill="auto"/>
                  <w:noWrap/>
                  <w:vAlign w:val="bottom"/>
                  <w:hideMark/>
                </w:tcPr>
                <w:p w14:paraId="449A0DCF"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5</w:t>
                  </w:r>
                </w:p>
              </w:tc>
              <w:tc>
                <w:tcPr>
                  <w:tcW w:w="545" w:type="dxa"/>
                  <w:tcBorders>
                    <w:top w:val="nil"/>
                    <w:left w:val="nil"/>
                    <w:bottom w:val="single" w:sz="4" w:space="0" w:color="auto"/>
                    <w:right w:val="single" w:sz="4" w:space="0" w:color="auto"/>
                  </w:tcBorders>
                  <w:shd w:val="clear" w:color="auto" w:fill="auto"/>
                  <w:noWrap/>
                  <w:vAlign w:val="bottom"/>
                  <w:hideMark/>
                </w:tcPr>
                <w:p w14:paraId="65109A6F"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w:t>
                  </w:r>
                </w:p>
              </w:tc>
              <w:tc>
                <w:tcPr>
                  <w:tcW w:w="545" w:type="dxa"/>
                  <w:tcBorders>
                    <w:top w:val="nil"/>
                    <w:left w:val="nil"/>
                    <w:bottom w:val="single" w:sz="4" w:space="0" w:color="auto"/>
                    <w:right w:val="single" w:sz="4" w:space="0" w:color="auto"/>
                  </w:tcBorders>
                  <w:shd w:val="clear" w:color="auto" w:fill="auto"/>
                  <w:noWrap/>
                  <w:vAlign w:val="bottom"/>
                  <w:hideMark/>
                </w:tcPr>
                <w:p w14:paraId="4901852A"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4</w:t>
                  </w:r>
                </w:p>
              </w:tc>
              <w:tc>
                <w:tcPr>
                  <w:tcW w:w="707" w:type="dxa"/>
                  <w:tcBorders>
                    <w:top w:val="nil"/>
                    <w:left w:val="nil"/>
                    <w:bottom w:val="single" w:sz="4" w:space="0" w:color="auto"/>
                    <w:right w:val="single" w:sz="4" w:space="0" w:color="auto"/>
                  </w:tcBorders>
                  <w:shd w:val="clear" w:color="auto" w:fill="auto"/>
                  <w:noWrap/>
                  <w:vAlign w:val="bottom"/>
                  <w:hideMark/>
                </w:tcPr>
                <w:p w14:paraId="5A5E8B3A"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2</w:t>
                  </w:r>
                </w:p>
              </w:tc>
              <w:tc>
                <w:tcPr>
                  <w:tcW w:w="720" w:type="dxa"/>
                  <w:tcBorders>
                    <w:top w:val="nil"/>
                    <w:left w:val="nil"/>
                    <w:bottom w:val="single" w:sz="4" w:space="0" w:color="auto"/>
                    <w:right w:val="single" w:sz="4" w:space="0" w:color="auto"/>
                  </w:tcBorders>
                  <w:shd w:val="clear" w:color="auto" w:fill="auto"/>
                  <w:noWrap/>
                  <w:vAlign w:val="bottom"/>
                  <w:hideMark/>
                </w:tcPr>
                <w:p w14:paraId="78100A48"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w:t>
                  </w:r>
                </w:p>
              </w:tc>
              <w:tc>
                <w:tcPr>
                  <w:tcW w:w="740" w:type="dxa"/>
                  <w:tcBorders>
                    <w:top w:val="nil"/>
                    <w:left w:val="nil"/>
                    <w:bottom w:val="single" w:sz="4" w:space="0" w:color="auto"/>
                    <w:right w:val="single" w:sz="4" w:space="0" w:color="auto"/>
                  </w:tcBorders>
                  <w:shd w:val="clear" w:color="auto" w:fill="auto"/>
                  <w:noWrap/>
                  <w:vAlign w:val="bottom"/>
                  <w:hideMark/>
                </w:tcPr>
                <w:p w14:paraId="1A6760AC"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14</w:t>
                  </w:r>
                </w:p>
              </w:tc>
              <w:tc>
                <w:tcPr>
                  <w:tcW w:w="1332" w:type="dxa"/>
                  <w:tcBorders>
                    <w:top w:val="nil"/>
                    <w:left w:val="nil"/>
                    <w:bottom w:val="single" w:sz="4" w:space="0" w:color="auto"/>
                    <w:right w:val="single" w:sz="4" w:space="0" w:color="auto"/>
                  </w:tcBorders>
                  <w:shd w:val="clear" w:color="000000" w:fill="8DB4E2"/>
                  <w:noWrap/>
                  <w:vAlign w:val="bottom"/>
                  <w:hideMark/>
                </w:tcPr>
                <w:p w14:paraId="0AF46B59"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42</w:t>
                  </w:r>
                </w:p>
              </w:tc>
              <w:tc>
                <w:tcPr>
                  <w:tcW w:w="993" w:type="dxa"/>
                  <w:tcBorders>
                    <w:top w:val="nil"/>
                    <w:left w:val="nil"/>
                    <w:bottom w:val="single" w:sz="4" w:space="0" w:color="auto"/>
                    <w:right w:val="single" w:sz="4" w:space="0" w:color="auto"/>
                  </w:tcBorders>
                  <w:shd w:val="clear" w:color="auto" w:fill="auto"/>
                  <w:noWrap/>
                  <w:vAlign w:val="bottom"/>
                  <w:hideMark/>
                </w:tcPr>
                <w:p w14:paraId="5DC6E609"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-28</w:t>
                  </w:r>
                </w:p>
              </w:tc>
            </w:tr>
            <w:tr w:rsidR="005F741B" w:rsidRPr="00BE6D61" w14:paraId="685E5D2F" w14:textId="77777777" w:rsidTr="0097420D">
              <w:trPr>
                <w:trHeight w:val="285"/>
              </w:trPr>
              <w:tc>
                <w:tcPr>
                  <w:tcW w:w="1726" w:type="dxa"/>
                  <w:tcBorders>
                    <w:top w:val="nil"/>
                    <w:left w:val="single" w:sz="12" w:space="0" w:color="auto"/>
                    <w:bottom w:val="single" w:sz="12" w:space="0" w:color="auto"/>
                    <w:right w:val="single" w:sz="12" w:space="0" w:color="auto"/>
                  </w:tcBorders>
                  <w:shd w:val="clear" w:color="auto" w:fill="auto"/>
                  <w:noWrap/>
                  <w:vAlign w:val="bottom"/>
                  <w:hideMark/>
                </w:tcPr>
                <w:p w14:paraId="1E25DC73"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8"</w:t>
                  </w:r>
                </w:p>
              </w:tc>
              <w:tc>
                <w:tcPr>
                  <w:tcW w:w="326" w:type="dxa"/>
                  <w:tcBorders>
                    <w:top w:val="nil"/>
                    <w:left w:val="single" w:sz="4" w:space="0" w:color="auto"/>
                    <w:bottom w:val="single" w:sz="4" w:space="0" w:color="auto"/>
                    <w:right w:val="single" w:sz="4" w:space="0" w:color="auto"/>
                  </w:tcBorders>
                  <w:shd w:val="clear" w:color="auto" w:fill="auto"/>
                  <w:noWrap/>
                  <w:vAlign w:val="bottom"/>
                  <w:hideMark/>
                </w:tcPr>
                <w:p w14:paraId="2D86E824"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5" w:type="dxa"/>
                  <w:tcBorders>
                    <w:top w:val="nil"/>
                    <w:left w:val="nil"/>
                    <w:bottom w:val="single" w:sz="4" w:space="0" w:color="auto"/>
                    <w:right w:val="single" w:sz="4" w:space="0" w:color="auto"/>
                  </w:tcBorders>
                  <w:shd w:val="clear" w:color="auto" w:fill="auto"/>
                  <w:noWrap/>
                  <w:vAlign w:val="bottom"/>
                  <w:hideMark/>
                </w:tcPr>
                <w:p w14:paraId="2B84880B"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2</w:t>
                  </w:r>
                </w:p>
              </w:tc>
              <w:tc>
                <w:tcPr>
                  <w:tcW w:w="545" w:type="dxa"/>
                  <w:tcBorders>
                    <w:top w:val="nil"/>
                    <w:left w:val="nil"/>
                    <w:bottom w:val="single" w:sz="4" w:space="0" w:color="auto"/>
                    <w:right w:val="single" w:sz="4" w:space="0" w:color="auto"/>
                  </w:tcBorders>
                  <w:shd w:val="clear" w:color="auto" w:fill="auto"/>
                  <w:noWrap/>
                  <w:vAlign w:val="bottom"/>
                  <w:hideMark/>
                </w:tcPr>
                <w:p w14:paraId="1663D51B"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5" w:type="dxa"/>
                  <w:tcBorders>
                    <w:top w:val="nil"/>
                    <w:left w:val="nil"/>
                    <w:bottom w:val="single" w:sz="4" w:space="0" w:color="auto"/>
                    <w:right w:val="single" w:sz="4" w:space="0" w:color="auto"/>
                  </w:tcBorders>
                  <w:shd w:val="clear" w:color="auto" w:fill="auto"/>
                  <w:noWrap/>
                  <w:vAlign w:val="bottom"/>
                  <w:hideMark/>
                </w:tcPr>
                <w:p w14:paraId="0EF32EC0"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07" w:type="dxa"/>
                  <w:tcBorders>
                    <w:top w:val="nil"/>
                    <w:left w:val="nil"/>
                    <w:bottom w:val="single" w:sz="4" w:space="0" w:color="auto"/>
                    <w:right w:val="single" w:sz="4" w:space="0" w:color="auto"/>
                  </w:tcBorders>
                  <w:shd w:val="clear" w:color="auto" w:fill="auto"/>
                  <w:noWrap/>
                  <w:vAlign w:val="bottom"/>
                  <w:hideMark/>
                </w:tcPr>
                <w:p w14:paraId="2255293C"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2</w:t>
                  </w:r>
                </w:p>
              </w:tc>
              <w:tc>
                <w:tcPr>
                  <w:tcW w:w="720" w:type="dxa"/>
                  <w:tcBorders>
                    <w:top w:val="nil"/>
                    <w:left w:val="nil"/>
                    <w:bottom w:val="single" w:sz="4" w:space="0" w:color="auto"/>
                    <w:right w:val="single" w:sz="4" w:space="0" w:color="auto"/>
                  </w:tcBorders>
                  <w:shd w:val="clear" w:color="auto" w:fill="auto"/>
                  <w:noWrap/>
                  <w:vAlign w:val="bottom"/>
                  <w:hideMark/>
                </w:tcPr>
                <w:p w14:paraId="381BA017"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40" w:type="dxa"/>
                  <w:tcBorders>
                    <w:top w:val="nil"/>
                    <w:left w:val="nil"/>
                    <w:bottom w:val="single" w:sz="4" w:space="0" w:color="auto"/>
                    <w:right w:val="single" w:sz="4" w:space="0" w:color="auto"/>
                  </w:tcBorders>
                  <w:shd w:val="clear" w:color="auto" w:fill="auto"/>
                  <w:noWrap/>
                  <w:vAlign w:val="bottom"/>
                  <w:hideMark/>
                </w:tcPr>
                <w:p w14:paraId="16D95C2A"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4</w:t>
                  </w:r>
                </w:p>
              </w:tc>
              <w:tc>
                <w:tcPr>
                  <w:tcW w:w="1332" w:type="dxa"/>
                  <w:tcBorders>
                    <w:top w:val="nil"/>
                    <w:left w:val="nil"/>
                    <w:bottom w:val="single" w:sz="4" w:space="0" w:color="auto"/>
                    <w:right w:val="single" w:sz="4" w:space="0" w:color="auto"/>
                  </w:tcBorders>
                  <w:shd w:val="clear" w:color="000000" w:fill="8DB4E2"/>
                  <w:noWrap/>
                  <w:vAlign w:val="bottom"/>
                  <w:hideMark/>
                </w:tcPr>
                <w:p w14:paraId="2BB16783"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4</w:t>
                  </w:r>
                </w:p>
              </w:tc>
              <w:tc>
                <w:tcPr>
                  <w:tcW w:w="993" w:type="dxa"/>
                  <w:tcBorders>
                    <w:top w:val="nil"/>
                    <w:left w:val="nil"/>
                    <w:bottom w:val="single" w:sz="4" w:space="0" w:color="auto"/>
                    <w:right w:val="single" w:sz="4" w:space="0" w:color="auto"/>
                  </w:tcBorders>
                  <w:shd w:val="clear" w:color="auto" w:fill="auto"/>
                  <w:noWrap/>
                  <w:vAlign w:val="bottom"/>
                  <w:hideMark/>
                </w:tcPr>
                <w:p w14:paraId="4FDCE587"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r>
            <w:tr w:rsidR="005F741B" w:rsidRPr="00BE6D61" w14:paraId="243C1CB0" w14:textId="77777777" w:rsidTr="0097420D">
              <w:trPr>
                <w:trHeight w:val="285"/>
              </w:trPr>
              <w:tc>
                <w:tcPr>
                  <w:tcW w:w="1726" w:type="dxa"/>
                  <w:tcBorders>
                    <w:top w:val="nil"/>
                    <w:left w:val="single" w:sz="12" w:space="0" w:color="auto"/>
                    <w:bottom w:val="single" w:sz="12" w:space="0" w:color="auto"/>
                    <w:right w:val="single" w:sz="12" w:space="0" w:color="auto"/>
                  </w:tcBorders>
                  <w:shd w:val="clear" w:color="auto" w:fill="auto"/>
                  <w:noWrap/>
                  <w:vAlign w:val="bottom"/>
                  <w:hideMark/>
                </w:tcPr>
                <w:p w14:paraId="0729B88F"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10"</w:t>
                  </w:r>
                </w:p>
              </w:tc>
              <w:tc>
                <w:tcPr>
                  <w:tcW w:w="326" w:type="dxa"/>
                  <w:tcBorders>
                    <w:top w:val="nil"/>
                    <w:left w:val="single" w:sz="4" w:space="0" w:color="auto"/>
                    <w:bottom w:val="single" w:sz="4" w:space="0" w:color="auto"/>
                    <w:right w:val="single" w:sz="4" w:space="0" w:color="auto"/>
                  </w:tcBorders>
                  <w:shd w:val="clear" w:color="auto" w:fill="auto"/>
                  <w:noWrap/>
                  <w:vAlign w:val="bottom"/>
                  <w:hideMark/>
                </w:tcPr>
                <w:p w14:paraId="6699E950"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5" w:type="dxa"/>
                  <w:tcBorders>
                    <w:top w:val="nil"/>
                    <w:left w:val="nil"/>
                    <w:bottom w:val="single" w:sz="4" w:space="0" w:color="auto"/>
                    <w:right w:val="single" w:sz="4" w:space="0" w:color="auto"/>
                  </w:tcBorders>
                  <w:shd w:val="clear" w:color="auto" w:fill="auto"/>
                  <w:noWrap/>
                  <w:vAlign w:val="bottom"/>
                  <w:hideMark/>
                </w:tcPr>
                <w:p w14:paraId="39989813"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5" w:type="dxa"/>
                  <w:tcBorders>
                    <w:top w:val="nil"/>
                    <w:left w:val="nil"/>
                    <w:bottom w:val="single" w:sz="4" w:space="0" w:color="auto"/>
                    <w:right w:val="single" w:sz="4" w:space="0" w:color="auto"/>
                  </w:tcBorders>
                  <w:shd w:val="clear" w:color="auto" w:fill="auto"/>
                  <w:noWrap/>
                  <w:vAlign w:val="bottom"/>
                  <w:hideMark/>
                </w:tcPr>
                <w:p w14:paraId="2E0EEDF7"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5" w:type="dxa"/>
                  <w:tcBorders>
                    <w:top w:val="nil"/>
                    <w:left w:val="nil"/>
                    <w:bottom w:val="single" w:sz="4" w:space="0" w:color="auto"/>
                    <w:right w:val="single" w:sz="4" w:space="0" w:color="auto"/>
                  </w:tcBorders>
                  <w:shd w:val="clear" w:color="auto" w:fill="auto"/>
                  <w:noWrap/>
                  <w:vAlign w:val="bottom"/>
                  <w:hideMark/>
                </w:tcPr>
                <w:p w14:paraId="0DCBE723"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07" w:type="dxa"/>
                  <w:tcBorders>
                    <w:top w:val="nil"/>
                    <w:left w:val="nil"/>
                    <w:bottom w:val="single" w:sz="4" w:space="0" w:color="auto"/>
                    <w:right w:val="single" w:sz="4" w:space="0" w:color="auto"/>
                  </w:tcBorders>
                  <w:shd w:val="clear" w:color="auto" w:fill="auto"/>
                  <w:noWrap/>
                  <w:vAlign w:val="bottom"/>
                  <w:hideMark/>
                </w:tcPr>
                <w:p w14:paraId="626EEB5A"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20" w:type="dxa"/>
                  <w:tcBorders>
                    <w:top w:val="nil"/>
                    <w:left w:val="nil"/>
                    <w:bottom w:val="single" w:sz="4" w:space="0" w:color="auto"/>
                    <w:right w:val="single" w:sz="4" w:space="0" w:color="auto"/>
                  </w:tcBorders>
                  <w:shd w:val="clear" w:color="auto" w:fill="auto"/>
                  <w:noWrap/>
                  <w:vAlign w:val="bottom"/>
                  <w:hideMark/>
                </w:tcPr>
                <w:p w14:paraId="5447BA07"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40" w:type="dxa"/>
                  <w:tcBorders>
                    <w:top w:val="nil"/>
                    <w:left w:val="nil"/>
                    <w:bottom w:val="single" w:sz="4" w:space="0" w:color="auto"/>
                    <w:right w:val="single" w:sz="4" w:space="0" w:color="auto"/>
                  </w:tcBorders>
                  <w:shd w:val="clear" w:color="auto" w:fill="auto"/>
                  <w:noWrap/>
                  <w:vAlign w:val="bottom"/>
                  <w:hideMark/>
                </w:tcPr>
                <w:p w14:paraId="5EB892AE"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1332" w:type="dxa"/>
                  <w:tcBorders>
                    <w:top w:val="nil"/>
                    <w:left w:val="nil"/>
                    <w:bottom w:val="single" w:sz="4" w:space="0" w:color="auto"/>
                    <w:right w:val="single" w:sz="4" w:space="0" w:color="auto"/>
                  </w:tcBorders>
                  <w:shd w:val="clear" w:color="000000" w:fill="8DB4E2"/>
                  <w:noWrap/>
                  <w:vAlign w:val="bottom"/>
                  <w:hideMark/>
                </w:tcPr>
                <w:p w14:paraId="69E00BE1"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7</w:t>
                  </w:r>
                </w:p>
              </w:tc>
              <w:tc>
                <w:tcPr>
                  <w:tcW w:w="993" w:type="dxa"/>
                  <w:tcBorders>
                    <w:top w:val="nil"/>
                    <w:left w:val="nil"/>
                    <w:bottom w:val="single" w:sz="4" w:space="0" w:color="auto"/>
                    <w:right w:val="single" w:sz="4" w:space="0" w:color="auto"/>
                  </w:tcBorders>
                  <w:shd w:val="clear" w:color="auto" w:fill="auto"/>
                  <w:noWrap/>
                  <w:vAlign w:val="bottom"/>
                  <w:hideMark/>
                </w:tcPr>
                <w:p w14:paraId="53349B71"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-7</w:t>
                  </w:r>
                </w:p>
              </w:tc>
            </w:tr>
            <w:tr w:rsidR="005F741B" w:rsidRPr="00BE6D61" w14:paraId="1C64075A" w14:textId="77777777" w:rsidTr="0097420D">
              <w:trPr>
                <w:trHeight w:val="285"/>
              </w:trPr>
              <w:tc>
                <w:tcPr>
                  <w:tcW w:w="1726" w:type="dxa"/>
                  <w:tcBorders>
                    <w:top w:val="nil"/>
                    <w:left w:val="single" w:sz="12" w:space="0" w:color="auto"/>
                    <w:bottom w:val="single" w:sz="12" w:space="0" w:color="auto"/>
                    <w:right w:val="single" w:sz="12" w:space="0" w:color="auto"/>
                  </w:tcBorders>
                  <w:shd w:val="clear" w:color="auto" w:fill="auto"/>
                  <w:noWrap/>
                  <w:vAlign w:val="bottom"/>
                  <w:hideMark/>
                </w:tcPr>
                <w:p w14:paraId="31254F39"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12"</w:t>
                  </w:r>
                </w:p>
              </w:tc>
              <w:tc>
                <w:tcPr>
                  <w:tcW w:w="326" w:type="dxa"/>
                  <w:tcBorders>
                    <w:top w:val="nil"/>
                    <w:left w:val="single" w:sz="4" w:space="0" w:color="auto"/>
                    <w:bottom w:val="single" w:sz="4" w:space="0" w:color="auto"/>
                    <w:right w:val="single" w:sz="4" w:space="0" w:color="auto"/>
                  </w:tcBorders>
                  <w:shd w:val="clear" w:color="auto" w:fill="auto"/>
                  <w:noWrap/>
                  <w:vAlign w:val="bottom"/>
                  <w:hideMark/>
                </w:tcPr>
                <w:p w14:paraId="7F5D1BE3"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5" w:type="dxa"/>
                  <w:tcBorders>
                    <w:top w:val="nil"/>
                    <w:left w:val="nil"/>
                    <w:bottom w:val="single" w:sz="4" w:space="0" w:color="auto"/>
                    <w:right w:val="single" w:sz="4" w:space="0" w:color="auto"/>
                  </w:tcBorders>
                  <w:shd w:val="clear" w:color="auto" w:fill="auto"/>
                  <w:noWrap/>
                  <w:vAlign w:val="bottom"/>
                  <w:hideMark/>
                </w:tcPr>
                <w:p w14:paraId="3203E008"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5" w:type="dxa"/>
                  <w:tcBorders>
                    <w:top w:val="nil"/>
                    <w:left w:val="nil"/>
                    <w:bottom w:val="single" w:sz="4" w:space="0" w:color="auto"/>
                    <w:right w:val="single" w:sz="4" w:space="0" w:color="auto"/>
                  </w:tcBorders>
                  <w:shd w:val="clear" w:color="auto" w:fill="auto"/>
                  <w:noWrap/>
                  <w:vAlign w:val="bottom"/>
                  <w:hideMark/>
                </w:tcPr>
                <w:p w14:paraId="59B66374"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5" w:type="dxa"/>
                  <w:tcBorders>
                    <w:top w:val="nil"/>
                    <w:left w:val="nil"/>
                    <w:bottom w:val="single" w:sz="4" w:space="0" w:color="auto"/>
                    <w:right w:val="single" w:sz="4" w:space="0" w:color="auto"/>
                  </w:tcBorders>
                  <w:shd w:val="clear" w:color="auto" w:fill="auto"/>
                  <w:noWrap/>
                  <w:vAlign w:val="bottom"/>
                  <w:hideMark/>
                </w:tcPr>
                <w:p w14:paraId="45123D18"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3</w:t>
                  </w:r>
                </w:p>
              </w:tc>
              <w:tc>
                <w:tcPr>
                  <w:tcW w:w="707" w:type="dxa"/>
                  <w:tcBorders>
                    <w:top w:val="nil"/>
                    <w:left w:val="nil"/>
                    <w:bottom w:val="single" w:sz="4" w:space="0" w:color="auto"/>
                    <w:right w:val="single" w:sz="4" w:space="0" w:color="auto"/>
                  </w:tcBorders>
                  <w:shd w:val="clear" w:color="auto" w:fill="auto"/>
                  <w:noWrap/>
                  <w:vAlign w:val="bottom"/>
                  <w:hideMark/>
                </w:tcPr>
                <w:p w14:paraId="67BEA765"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20" w:type="dxa"/>
                  <w:tcBorders>
                    <w:top w:val="nil"/>
                    <w:left w:val="nil"/>
                    <w:bottom w:val="single" w:sz="4" w:space="0" w:color="auto"/>
                    <w:right w:val="single" w:sz="4" w:space="0" w:color="auto"/>
                  </w:tcBorders>
                  <w:shd w:val="clear" w:color="auto" w:fill="auto"/>
                  <w:noWrap/>
                  <w:vAlign w:val="bottom"/>
                  <w:hideMark/>
                </w:tcPr>
                <w:p w14:paraId="1828BA31"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40" w:type="dxa"/>
                  <w:tcBorders>
                    <w:top w:val="nil"/>
                    <w:left w:val="nil"/>
                    <w:bottom w:val="single" w:sz="4" w:space="0" w:color="auto"/>
                    <w:right w:val="single" w:sz="4" w:space="0" w:color="auto"/>
                  </w:tcBorders>
                  <w:shd w:val="clear" w:color="auto" w:fill="auto"/>
                  <w:noWrap/>
                  <w:vAlign w:val="bottom"/>
                  <w:hideMark/>
                </w:tcPr>
                <w:p w14:paraId="6D7B9DE0"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3</w:t>
                  </w:r>
                </w:p>
              </w:tc>
              <w:tc>
                <w:tcPr>
                  <w:tcW w:w="1332" w:type="dxa"/>
                  <w:tcBorders>
                    <w:top w:val="nil"/>
                    <w:left w:val="nil"/>
                    <w:bottom w:val="single" w:sz="4" w:space="0" w:color="auto"/>
                    <w:right w:val="single" w:sz="4" w:space="0" w:color="auto"/>
                  </w:tcBorders>
                  <w:shd w:val="clear" w:color="000000" w:fill="8DB4E2"/>
                  <w:noWrap/>
                  <w:vAlign w:val="bottom"/>
                  <w:hideMark/>
                </w:tcPr>
                <w:p w14:paraId="3A647D6E"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8</w:t>
                  </w:r>
                </w:p>
              </w:tc>
              <w:tc>
                <w:tcPr>
                  <w:tcW w:w="993" w:type="dxa"/>
                  <w:tcBorders>
                    <w:top w:val="nil"/>
                    <w:left w:val="nil"/>
                    <w:bottom w:val="single" w:sz="4" w:space="0" w:color="auto"/>
                    <w:right w:val="single" w:sz="4" w:space="0" w:color="auto"/>
                  </w:tcBorders>
                  <w:shd w:val="clear" w:color="auto" w:fill="auto"/>
                  <w:noWrap/>
                  <w:vAlign w:val="bottom"/>
                  <w:hideMark/>
                </w:tcPr>
                <w:p w14:paraId="3C2CC3E5"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-5</w:t>
                  </w:r>
                </w:p>
              </w:tc>
            </w:tr>
            <w:tr w:rsidR="005F741B" w:rsidRPr="00BE6D61" w14:paraId="17220458" w14:textId="77777777" w:rsidTr="0097420D">
              <w:trPr>
                <w:trHeight w:val="285"/>
              </w:trPr>
              <w:tc>
                <w:tcPr>
                  <w:tcW w:w="1726" w:type="dxa"/>
                  <w:tcBorders>
                    <w:top w:val="nil"/>
                    <w:left w:val="single" w:sz="12" w:space="0" w:color="auto"/>
                    <w:bottom w:val="single" w:sz="12" w:space="0" w:color="auto"/>
                    <w:right w:val="single" w:sz="12" w:space="0" w:color="auto"/>
                  </w:tcBorders>
                  <w:shd w:val="clear" w:color="auto" w:fill="auto"/>
                  <w:noWrap/>
                  <w:vAlign w:val="bottom"/>
                  <w:hideMark/>
                </w:tcPr>
                <w:p w14:paraId="447AD565"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14"</w:t>
                  </w:r>
                </w:p>
              </w:tc>
              <w:tc>
                <w:tcPr>
                  <w:tcW w:w="326" w:type="dxa"/>
                  <w:tcBorders>
                    <w:top w:val="nil"/>
                    <w:left w:val="single" w:sz="4" w:space="0" w:color="auto"/>
                    <w:bottom w:val="single" w:sz="4" w:space="0" w:color="auto"/>
                    <w:right w:val="single" w:sz="4" w:space="0" w:color="auto"/>
                  </w:tcBorders>
                  <w:shd w:val="clear" w:color="auto" w:fill="auto"/>
                  <w:noWrap/>
                  <w:vAlign w:val="bottom"/>
                  <w:hideMark/>
                </w:tcPr>
                <w:p w14:paraId="37596B65"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5" w:type="dxa"/>
                  <w:tcBorders>
                    <w:top w:val="nil"/>
                    <w:left w:val="nil"/>
                    <w:bottom w:val="single" w:sz="4" w:space="0" w:color="auto"/>
                    <w:right w:val="single" w:sz="4" w:space="0" w:color="auto"/>
                  </w:tcBorders>
                  <w:shd w:val="clear" w:color="auto" w:fill="auto"/>
                  <w:noWrap/>
                  <w:vAlign w:val="bottom"/>
                  <w:hideMark/>
                </w:tcPr>
                <w:p w14:paraId="7C79C426"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3</w:t>
                  </w:r>
                </w:p>
              </w:tc>
              <w:tc>
                <w:tcPr>
                  <w:tcW w:w="545" w:type="dxa"/>
                  <w:tcBorders>
                    <w:top w:val="nil"/>
                    <w:left w:val="nil"/>
                    <w:bottom w:val="single" w:sz="4" w:space="0" w:color="auto"/>
                    <w:right w:val="single" w:sz="4" w:space="0" w:color="auto"/>
                  </w:tcBorders>
                  <w:shd w:val="clear" w:color="auto" w:fill="auto"/>
                  <w:noWrap/>
                  <w:vAlign w:val="bottom"/>
                  <w:hideMark/>
                </w:tcPr>
                <w:p w14:paraId="6666EA6D"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2</w:t>
                  </w:r>
                </w:p>
              </w:tc>
              <w:tc>
                <w:tcPr>
                  <w:tcW w:w="545" w:type="dxa"/>
                  <w:tcBorders>
                    <w:top w:val="nil"/>
                    <w:left w:val="nil"/>
                    <w:bottom w:val="single" w:sz="4" w:space="0" w:color="auto"/>
                    <w:right w:val="single" w:sz="4" w:space="0" w:color="auto"/>
                  </w:tcBorders>
                  <w:shd w:val="clear" w:color="auto" w:fill="auto"/>
                  <w:noWrap/>
                  <w:vAlign w:val="bottom"/>
                  <w:hideMark/>
                </w:tcPr>
                <w:p w14:paraId="153C44EC"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w:t>
                  </w:r>
                </w:p>
              </w:tc>
              <w:tc>
                <w:tcPr>
                  <w:tcW w:w="707" w:type="dxa"/>
                  <w:tcBorders>
                    <w:top w:val="nil"/>
                    <w:left w:val="nil"/>
                    <w:bottom w:val="single" w:sz="4" w:space="0" w:color="auto"/>
                    <w:right w:val="single" w:sz="4" w:space="0" w:color="auto"/>
                  </w:tcBorders>
                  <w:shd w:val="clear" w:color="auto" w:fill="auto"/>
                  <w:noWrap/>
                  <w:vAlign w:val="bottom"/>
                  <w:hideMark/>
                </w:tcPr>
                <w:p w14:paraId="442CC5BC"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20" w:type="dxa"/>
                  <w:tcBorders>
                    <w:top w:val="nil"/>
                    <w:left w:val="nil"/>
                    <w:bottom w:val="single" w:sz="4" w:space="0" w:color="auto"/>
                    <w:right w:val="single" w:sz="4" w:space="0" w:color="auto"/>
                  </w:tcBorders>
                  <w:shd w:val="clear" w:color="auto" w:fill="auto"/>
                  <w:noWrap/>
                  <w:vAlign w:val="bottom"/>
                  <w:hideMark/>
                </w:tcPr>
                <w:p w14:paraId="04AA9963"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40" w:type="dxa"/>
                  <w:tcBorders>
                    <w:top w:val="nil"/>
                    <w:left w:val="nil"/>
                    <w:bottom w:val="single" w:sz="4" w:space="0" w:color="auto"/>
                    <w:right w:val="single" w:sz="4" w:space="0" w:color="auto"/>
                  </w:tcBorders>
                  <w:shd w:val="clear" w:color="auto" w:fill="auto"/>
                  <w:noWrap/>
                  <w:vAlign w:val="bottom"/>
                  <w:hideMark/>
                </w:tcPr>
                <w:p w14:paraId="1FCB2782"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6</w:t>
                  </w:r>
                </w:p>
              </w:tc>
              <w:tc>
                <w:tcPr>
                  <w:tcW w:w="1332" w:type="dxa"/>
                  <w:tcBorders>
                    <w:top w:val="nil"/>
                    <w:left w:val="nil"/>
                    <w:bottom w:val="single" w:sz="4" w:space="0" w:color="auto"/>
                    <w:right w:val="single" w:sz="4" w:space="0" w:color="auto"/>
                  </w:tcBorders>
                  <w:shd w:val="clear" w:color="000000" w:fill="8DB4E2"/>
                  <w:noWrap/>
                  <w:vAlign w:val="bottom"/>
                  <w:hideMark/>
                </w:tcPr>
                <w:p w14:paraId="4FB77713"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11</w:t>
                  </w:r>
                </w:p>
              </w:tc>
              <w:tc>
                <w:tcPr>
                  <w:tcW w:w="993" w:type="dxa"/>
                  <w:tcBorders>
                    <w:top w:val="nil"/>
                    <w:left w:val="nil"/>
                    <w:bottom w:val="single" w:sz="4" w:space="0" w:color="auto"/>
                    <w:right w:val="single" w:sz="4" w:space="0" w:color="auto"/>
                  </w:tcBorders>
                  <w:shd w:val="clear" w:color="auto" w:fill="auto"/>
                  <w:noWrap/>
                  <w:vAlign w:val="bottom"/>
                  <w:hideMark/>
                </w:tcPr>
                <w:p w14:paraId="4C5FED5E"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-5</w:t>
                  </w:r>
                </w:p>
              </w:tc>
            </w:tr>
            <w:tr w:rsidR="005F741B" w:rsidRPr="00BE6D61" w14:paraId="4DC1E552" w14:textId="77777777" w:rsidTr="0097420D">
              <w:trPr>
                <w:trHeight w:val="285"/>
              </w:trPr>
              <w:tc>
                <w:tcPr>
                  <w:tcW w:w="1726" w:type="dxa"/>
                  <w:tcBorders>
                    <w:top w:val="nil"/>
                    <w:left w:val="single" w:sz="12" w:space="0" w:color="auto"/>
                    <w:bottom w:val="single" w:sz="12" w:space="0" w:color="auto"/>
                    <w:right w:val="single" w:sz="12" w:space="0" w:color="auto"/>
                  </w:tcBorders>
                  <w:shd w:val="clear" w:color="auto" w:fill="auto"/>
                  <w:noWrap/>
                  <w:vAlign w:val="bottom"/>
                  <w:hideMark/>
                </w:tcPr>
                <w:p w14:paraId="0F0D6B9A"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16"</w:t>
                  </w:r>
                </w:p>
              </w:tc>
              <w:tc>
                <w:tcPr>
                  <w:tcW w:w="326" w:type="dxa"/>
                  <w:tcBorders>
                    <w:top w:val="nil"/>
                    <w:left w:val="single" w:sz="4" w:space="0" w:color="auto"/>
                    <w:bottom w:val="single" w:sz="4" w:space="0" w:color="auto"/>
                    <w:right w:val="single" w:sz="4" w:space="0" w:color="auto"/>
                  </w:tcBorders>
                  <w:shd w:val="clear" w:color="auto" w:fill="auto"/>
                  <w:noWrap/>
                  <w:vAlign w:val="bottom"/>
                  <w:hideMark/>
                </w:tcPr>
                <w:p w14:paraId="10E5BF4D"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5" w:type="dxa"/>
                  <w:tcBorders>
                    <w:top w:val="nil"/>
                    <w:left w:val="nil"/>
                    <w:bottom w:val="single" w:sz="4" w:space="0" w:color="auto"/>
                    <w:right w:val="single" w:sz="4" w:space="0" w:color="auto"/>
                  </w:tcBorders>
                  <w:shd w:val="clear" w:color="auto" w:fill="auto"/>
                  <w:noWrap/>
                  <w:vAlign w:val="bottom"/>
                  <w:hideMark/>
                </w:tcPr>
                <w:p w14:paraId="58E8A3F8"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5" w:type="dxa"/>
                  <w:tcBorders>
                    <w:top w:val="nil"/>
                    <w:left w:val="nil"/>
                    <w:bottom w:val="single" w:sz="4" w:space="0" w:color="auto"/>
                    <w:right w:val="single" w:sz="4" w:space="0" w:color="auto"/>
                  </w:tcBorders>
                  <w:shd w:val="clear" w:color="auto" w:fill="auto"/>
                  <w:noWrap/>
                  <w:vAlign w:val="bottom"/>
                  <w:hideMark/>
                </w:tcPr>
                <w:p w14:paraId="6FE7475E"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5" w:type="dxa"/>
                  <w:tcBorders>
                    <w:top w:val="nil"/>
                    <w:left w:val="nil"/>
                    <w:bottom w:val="single" w:sz="4" w:space="0" w:color="auto"/>
                    <w:right w:val="single" w:sz="4" w:space="0" w:color="auto"/>
                  </w:tcBorders>
                  <w:shd w:val="clear" w:color="auto" w:fill="auto"/>
                  <w:noWrap/>
                  <w:vAlign w:val="bottom"/>
                  <w:hideMark/>
                </w:tcPr>
                <w:p w14:paraId="16A9DF08"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07" w:type="dxa"/>
                  <w:tcBorders>
                    <w:top w:val="nil"/>
                    <w:left w:val="nil"/>
                    <w:bottom w:val="single" w:sz="4" w:space="0" w:color="auto"/>
                    <w:right w:val="single" w:sz="4" w:space="0" w:color="auto"/>
                  </w:tcBorders>
                  <w:shd w:val="clear" w:color="auto" w:fill="auto"/>
                  <w:noWrap/>
                  <w:vAlign w:val="bottom"/>
                  <w:hideMark/>
                </w:tcPr>
                <w:p w14:paraId="0DDDEF61"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20" w:type="dxa"/>
                  <w:tcBorders>
                    <w:top w:val="nil"/>
                    <w:left w:val="nil"/>
                    <w:bottom w:val="single" w:sz="4" w:space="0" w:color="auto"/>
                    <w:right w:val="single" w:sz="4" w:space="0" w:color="auto"/>
                  </w:tcBorders>
                  <w:shd w:val="clear" w:color="auto" w:fill="auto"/>
                  <w:noWrap/>
                  <w:vAlign w:val="bottom"/>
                  <w:hideMark/>
                </w:tcPr>
                <w:p w14:paraId="16351BEE"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40" w:type="dxa"/>
                  <w:tcBorders>
                    <w:top w:val="nil"/>
                    <w:left w:val="nil"/>
                    <w:bottom w:val="single" w:sz="4" w:space="0" w:color="auto"/>
                    <w:right w:val="single" w:sz="4" w:space="0" w:color="auto"/>
                  </w:tcBorders>
                  <w:shd w:val="clear" w:color="auto" w:fill="auto"/>
                  <w:noWrap/>
                  <w:vAlign w:val="bottom"/>
                  <w:hideMark/>
                </w:tcPr>
                <w:p w14:paraId="0E7D3C13"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1332" w:type="dxa"/>
                  <w:tcBorders>
                    <w:top w:val="nil"/>
                    <w:left w:val="nil"/>
                    <w:bottom w:val="single" w:sz="4" w:space="0" w:color="auto"/>
                    <w:right w:val="single" w:sz="4" w:space="0" w:color="auto"/>
                  </w:tcBorders>
                  <w:shd w:val="clear" w:color="000000" w:fill="8DB4E2"/>
                  <w:noWrap/>
                  <w:vAlign w:val="bottom"/>
                  <w:hideMark/>
                </w:tcPr>
                <w:p w14:paraId="75766ABC"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3</w:t>
                  </w:r>
                </w:p>
              </w:tc>
              <w:tc>
                <w:tcPr>
                  <w:tcW w:w="993" w:type="dxa"/>
                  <w:tcBorders>
                    <w:top w:val="nil"/>
                    <w:left w:val="nil"/>
                    <w:bottom w:val="single" w:sz="4" w:space="0" w:color="auto"/>
                    <w:right w:val="single" w:sz="4" w:space="0" w:color="auto"/>
                  </w:tcBorders>
                  <w:shd w:val="clear" w:color="auto" w:fill="auto"/>
                  <w:noWrap/>
                  <w:vAlign w:val="bottom"/>
                  <w:hideMark/>
                </w:tcPr>
                <w:p w14:paraId="5AE99339"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-3</w:t>
                  </w:r>
                </w:p>
              </w:tc>
            </w:tr>
            <w:tr w:rsidR="005F741B" w:rsidRPr="00BE6D61" w14:paraId="1AF327CE" w14:textId="77777777" w:rsidTr="0097420D">
              <w:trPr>
                <w:trHeight w:val="285"/>
              </w:trPr>
              <w:tc>
                <w:tcPr>
                  <w:tcW w:w="1726" w:type="dxa"/>
                  <w:tcBorders>
                    <w:top w:val="nil"/>
                    <w:left w:val="single" w:sz="12" w:space="0" w:color="auto"/>
                    <w:bottom w:val="single" w:sz="12" w:space="0" w:color="auto"/>
                    <w:right w:val="single" w:sz="12" w:space="0" w:color="auto"/>
                  </w:tcBorders>
                  <w:shd w:val="clear" w:color="auto" w:fill="auto"/>
                  <w:noWrap/>
                  <w:vAlign w:val="bottom"/>
                  <w:hideMark/>
                </w:tcPr>
                <w:p w14:paraId="22875F0C"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 </w:t>
                  </w:r>
                </w:p>
              </w:tc>
              <w:tc>
                <w:tcPr>
                  <w:tcW w:w="326" w:type="dxa"/>
                  <w:tcBorders>
                    <w:top w:val="nil"/>
                    <w:left w:val="single" w:sz="4" w:space="0" w:color="auto"/>
                    <w:bottom w:val="single" w:sz="4" w:space="0" w:color="auto"/>
                    <w:right w:val="single" w:sz="4" w:space="0" w:color="auto"/>
                  </w:tcBorders>
                  <w:shd w:val="clear" w:color="auto" w:fill="auto"/>
                  <w:noWrap/>
                  <w:vAlign w:val="bottom"/>
                  <w:hideMark/>
                </w:tcPr>
                <w:p w14:paraId="3E56042F"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5" w:type="dxa"/>
                  <w:tcBorders>
                    <w:top w:val="nil"/>
                    <w:left w:val="nil"/>
                    <w:bottom w:val="single" w:sz="4" w:space="0" w:color="auto"/>
                    <w:right w:val="single" w:sz="4" w:space="0" w:color="auto"/>
                  </w:tcBorders>
                  <w:shd w:val="clear" w:color="auto" w:fill="auto"/>
                  <w:noWrap/>
                  <w:vAlign w:val="bottom"/>
                  <w:hideMark/>
                </w:tcPr>
                <w:p w14:paraId="04EB5B17"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5" w:type="dxa"/>
                  <w:tcBorders>
                    <w:top w:val="nil"/>
                    <w:left w:val="nil"/>
                    <w:bottom w:val="single" w:sz="4" w:space="0" w:color="auto"/>
                    <w:right w:val="single" w:sz="4" w:space="0" w:color="auto"/>
                  </w:tcBorders>
                  <w:shd w:val="clear" w:color="auto" w:fill="auto"/>
                  <w:noWrap/>
                  <w:vAlign w:val="bottom"/>
                  <w:hideMark/>
                </w:tcPr>
                <w:p w14:paraId="541236EE"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5" w:type="dxa"/>
                  <w:tcBorders>
                    <w:top w:val="nil"/>
                    <w:left w:val="nil"/>
                    <w:bottom w:val="single" w:sz="4" w:space="0" w:color="auto"/>
                    <w:right w:val="single" w:sz="4" w:space="0" w:color="auto"/>
                  </w:tcBorders>
                  <w:shd w:val="clear" w:color="auto" w:fill="auto"/>
                  <w:noWrap/>
                  <w:vAlign w:val="bottom"/>
                  <w:hideMark/>
                </w:tcPr>
                <w:p w14:paraId="59D21D6E"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07" w:type="dxa"/>
                  <w:tcBorders>
                    <w:top w:val="nil"/>
                    <w:left w:val="nil"/>
                    <w:bottom w:val="single" w:sz="4" w:space="0" w:color="auto"/>
                    <w:right w:val="single" w:sz="4" w:space="0" w:color="auto"/>
                  </w:tcBorders>
                  <w:shd w:val="clear" w:color="auto" w:fill="auto"/>
                  <w:noWrap/>
                  <w:vAlign w:val="bottom"/>
                  <w:hideMark/>
                </w:tcPr>
                <w:p w14:paraId="6CBFDE0C"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20" w:type="dxa"/>
                  <w:tcBorders>
                    <w:top w:val="nil"/>
                    <w:left w:val="nil"/>
                    <w:bottom w:val="single" w:sz="4" w:space="0" w:color="auto"/>
                    <w:right w:val="single" w:sz="4" w:space="0" w:color="auto"/>
                  </w:tcBorders>
                  <w:shd w:val="clear" w:color="auto" w:fill="auto"/>
                  <w:noWrap/>
                  <w:vAlign w:val="bottom"/>
                  <w:hideMark/>
                </w:tcPr>
                <w:p w14:paraId="17B67171"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40" w:type="dxa"/>
                  <w:tcBorders>
                    <w:top w:val="nil"/>
                    <w:left w:val="nil"/>
                    <w:bottom w:val="single" w:sz="4" w:space="0" w:color="auto"/>
                    <w:right w:val="single" w:sz="4" w:space="0" w:color="auto"/>
                  </w:tcBorders>
                  <w:shd w:val="clear" w:color="auto" w:fill="auto"/>
                  <w:noWrap/>
                  <w:vAlign w:val="bottom"/>
                  <w:hideMark/>
                </w:tcPr>
                <w:p w14:paraId="4D2AB1EC"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1332" w:type="dxa"/>
                  <w:tcBorders>
                    <w:top w:val="nil"/>
                    <w:left w:val="nil"/>
                    <w:bottom w:val="single" w:sz="4" w:space="0" w:color="auto"/>
                    <w:right w:val="single" w:sz="4" w:space="0" w:color="auto"/>
                  </w:tcBorders>
                  <w:shd w:val="clear" w:color="000000" w:fill="8DB4E2"/>
                  <w:noWrap/>
                  <w:vAlign w:val="bottom"/>
                  <w:hideMark/>
                </w:tcPr>
                <w:p w14:paraId="79F89B93"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0</w:t>
                  </w:r>
                </w:p>
              </w:tc>
              <w:tc>
                <w:tcPr>
                  <w:tcW w:w="993" w:type="dxa"/>
                  <w:tcBorders>
                    <w:top w:val="nil"/>
                    <w:left w:val="nil"/>
                    <w:bottom w:val="single" w:sz="4" w:space="0" w:color="auto"/>
                    <w:right w:val="single" w:sz="4" w:space="0" w:color="auto"/>
                  </w:tcBorders>
                  <w:shd w:val="clear" w:color="auto" w:fill="auto"/>
                  <w:noWrap/>
                  <w:vAlign w:val="bottom"/>
                  <w:hideMark/>
                </w:tcPr>
                <w:p w14:paraId="5175455F"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r>
            <w:tr w:rsidR="005F741B" w:rsidRPr="00BE6D61" w14:paraId="2DCD7907" w14:textId="77777777" w:rsidTr="0097420D">
              <w:trPr>
                <w:trHeight w:val="285"/>
              </w:trPr>
              <w:tc>
                <w:tcPr>
                  <w:tcW w:w="1726" w:type="dxa"/>
                  <w:tcBorders>
                    <w:top w:val="nil"/>
                    <w:left w:val="single" w:sz="12" w:space="0" w:color="auto"/>
                    <w:bottom w:val="single" w:sz="12" w:space="0" w:color="auto"/>
                    <w:right w:val="single" w:sz="12" w:space="0" w:color="auto"/>
                  </w:tcBorders>
                  <w:shd w:val="clear" w:color="auto" w:fill="auto"/>
                  <w:noWrap/>
                  <w:vAlign w:val="bottom"/>
                  <w:hideMark/>
                </w:tcPr>
                <w:p w14:paraId="7D4AB896"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lastRenderedPageBreak/>
                    <w:t>Total</w:t>
                  </w:r>
                </w:p>
              </w:tc>
              <w:tc>
                <w:tcPr>
                  <w:tcW w:w="326" w:type="dxa"/>
                  <w:tcBorders>
                    <w:top w:val="nil"/>
                    <w:left w:val="single" w:sz="4" w:space="0" w:color="auto"/>
                    <w:bottom w:val="single" w:sz="4" w:space="0" w:color="auto"/>
                    <w:right w:val="single" w:sz="4" w:space="0" w:color="auto"/>
                  </w:tcBorders>
                  <w:shd w:val="clear" w:color="auto" w:fill="auto"/>
                  <w:noWrap/>
                  <w:vAlign w:val="bottom"/>
                  <w:hideMark/>
                </w:tcPr>
                <w:p w14:paraId="36985FE2"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2</w:t>
                  </w:r>
                </w:p>
              </w:tc>
              <w:tc>
                <w:tcPr>
                  <w:tcW w:w="545" w:type="dxa"/>
                  <w:tcBorders>
                    <w:top w:val="nil"/>
                    <w:left w:val="nil"/>
                    <w:bottom w:val="single" w:sz="4" w:space="0" w:color="auto"/>
                    <w:right w:val="single" w:sz="4" w:space="0" w:color="auto"/>
                  </w:tcBorders>
                  <w:shd w:val="clear" w:color="auto" w:fill="auto"/>
                  <w:noWrap/>
                  <w:vAlign w:val="bottom"/>
                  <w:hideMark/>
                </w:tcPr>
                <w:p w14:paraId="0EA331A7"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14</w:t>
                  </w:r>
                </w:p>
              </w:tc>
              <w:tc>
                <w:tcPr>
                  <w:tcW w:w="545" w:type="dxa"/>
                  <w:tcBorders>
                    <w:top w:val="nil"/>
                    <w:left w:val="nil"/>
                    <w:bottom w:val="single" w:sz="4" w:space="0" w:color="auto"/>
                    <w:right w:val="single" w:sz="4" w:space="0" w:color="auto"/>
                  </w:tcBorders>
                  <w:shd w:val="clear" w:color="auto" w:fill="auto"/>
                  <w:noWrap/>
                  <w:vAlign w:val="bottom"/>
                  <w:hideMark/>
                </w:tcPr>
                <w:p w14:paraId="25B49143"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4</w:t>
                  </w:r>
                </w:p>
              </w:tc>
              <w:tc>
                <w:tcPr>
                  <w:tcW w:w="545" w:type="dxa"/>
                  <w:tcBorders>
                    <w:top w:val="nil"/>
                    <w:left w:val="nil"/>
                    <w:bottom w:val="single" w:sz="4" w:space="0" w:color="auto"/>
                    <w:right w:val="single" w:sz="4" w:space="0" w:color="auto"/>
                  </w:tcBorders>
                  <w:shd w:val="clear" w:color="auto" w:fill="auto"/>
                  <w:noWrap/>
                  <w:vAlign w:val="bottom"/>
                  <w:hideMark/>
                </w:tcPr>
                <w:p w14:paraId="1B3576A8"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8</w:t>
                  </w:r>
                </w:p>
              </w:tc>
              <w:tc>
                <w:tcPr>
                  <w:tcW w:w="707" w:type="dxa"/>
                  <w:tcBorders>
                    <w:top w:val="nil"/>
                    <w:left w:val="nil"/>
                    <w:bottom w:val="single" w:sz="4" w:space="0" w:color="auto"/>
                    <w:right w:val="single" w:sz="4" w:space="0" w:color="auto"/>
                  </w:tcBorders>
                  <w:shd w:val="clear" w:color="auto" w:fill="auto"/>
                  <w:noWrap/>
                  <w:vAlign w:val="bottom"/>
                  <w:hideMark/>
                </w:tcPr>
                <w:p w14:paraId="6D15D129"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4</w:t>
                  </w:r>
                </w:p>
              </w:tc>
              <w:tc>
                <w:tcPr>
                  <w:tcW w:w="720" w:type="dxa"/>
                  <w:tcBorders>
                    <w:top w:val="nil"/>
                    <w:left w:val="nil"/>
                    <w:bottom w:val="single" w:sz="4" w:space="0" w:color="auto"/>
                    <w:right w:val="single" w:sz="4" w:space="0" w:color="auto"/>
                  </w:tcBorders>
                  <w:shd w:val="clear" w:color="auto" w:fill="auto"/>
                  <w:noWrap/>
                  <w:vAlign w:val="bottom"/>
                  <w:hideMark/>
                </w:tcPr>
                <w:p w14:paraId="790612B1"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1</w:t>
                  </w:r>
                </w:p>
              </w:tc>
              <w:tc>
                <w:tcPr>
                  <w:tcW w:w="740" w:type="dxa"/>
                  <w:tcBorders>
                    <w:top w:val="nil"/>
                    <w:left w:val="nil"/>
                    <w:bottom w:val="single" w:sz="4" w:space="0" w:color="auto"/>
                    <w:right w:val="single" w:sz="4" w:space="0" w:color="auto"/>
                  </w:tcBorders>
                  <w:shd w:val="clear" w:color="auto" w:fill="auto"/>
                  <w:noWrap/>
                  <w:vAlign w:val="bottom"/>
                  <w:hideMark/>
                </w:tcPr>
                <w:p w14:paraId="790819CB"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33</w:t>
                  </w:r>
                </w:p>
              </w:tc>
              <w:tc>
                <w:tcPr>
                  <w:tcW w:w="1332" w:type="dxa"/>
                  <w:tcBorders>
                    <w:top w:val="nil"/>
                    <w:left w:val="nil"/>
                    <w:bottom w:val="single" w:sz="4" w:space="0" w:color="auto"/>
                    <w:right w:val="single" w:sz="4" w:space="0" w:color="auto"/>
                  </w:tcBorders>
                  <w:shd w:val="clear" w:color="000000" w:fill="8DB4E2"/>
                  <w:noWrap/>
                  <w:vAlign w:val="bottom"/>
                  <w:hideMark/>
                </w:tcPr>
                <w:p w14:paraId="46D26693"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88</w:t>
                  </w:r>
                </w:p>
              </w:tc>
              <w:tc>
                <w:tcPr>
                  <w:tcW w:w="993" w:type="dxa"/>
                  <w:tcBorders>
                    <w:top w:val="nil"/>
                    <w:left w:val="nil"/>
                    <w:bottom w:val="single" w:sz="4" w:space="0" w:color="auto"/>
                    <w:right w:val="single" w:sz="4" w:space="0" w:color="auto"/>
                  </w:tcBorders>
                  <w:shd w:val="clear" w:color="auto" w:fill="auto"/>
                  <w:noWrap/>
                  <w:vAlign w:val="bottom"/>
                  <w:hideMark/>
                </w:tcPr>
                <w:p w14:paraId="10B5E98D"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-55</w:t>
                  </w:r>
                </w:p>
              </w:tc>
            </w:tr>
          </w:tbl>
          <w:p w14:paraId="3EA8BADD" w14:textId="77777777" w:rsidR="005F741B" w:rsidRPr="00BE6D61" w:rsidRDefault="005F741B" w:rsidP="00477D59">
            <w:pPr>
              <w:rPr>
                <w:rFonts w:ascii="Times New Roman" w:hAnsi="Times New Roman" w:cs="Times New Roman"/>
                <w:sz w:val="24"/>
                <w:szCs w:val="24"/>
                <w:lang w:val="en-GB"/>
              </w:rPr>
            </w:pPr>
          </w:p>
          <w:tbl>
            <w:tblPr>
              <w:tblW w:w="9290" w:type="dxa"/>
              <w:tblInd w:w="872" w:type="dxa"/>
              <w:tblLook w:val="04A0" w:firstRow="1" w:lastRow="0" w:firstColumn="1" w:lastColumn="0" w:noHBand="0" w:noVBand="1"/>
            </w:tblPr>
            <w:tblGrid>
              <w:gridCol w:w="1585"/>
              <w:gridCol w:w="399"/>
              <w:gridCol w:w="371"/>
              <w:gridCol w:w="119"/>
              <w:gridCol w:w="421"/>
              <w:gridCol w:w="212"/>
              <w:gridCol w:w="238"/>
              <w:gridCol w:w="180"/>
              <w:gridCol w:w="540"/>
              <w:gridCol w:w="540"/>
              <w:gridCol w:w="90"/>
              <w:gridCol w:w="810"/>
              <w:gridCol w:w="720"/>
              <w:gridCol w:w="740"/>
              <w:gridCol w:w="1456"/>
              <w:gridCol w:w="1083"/>
            </w:tblGrid>
            <w:tr w:rsidR="005F741B" w:rsidRPr="00BE6D61" w14:paraId="06E8FD34" w14:textId="77777777" w:rsidTr="0097420D">
              <w:trPr>
                <w:trHeight w:val="270"/>
              </w:trPr>
              <w:tc>
                <w:tcPr>
                  <w:tcW w:w="5505" w:type="dxa"/>
                  <w:gridSpan w:val="12"/>
                  <w:tcBorders>
                    <w:top w:val="nil"/>
                    <w:left w:val="nil"/>
                    <w:bottom w:val="nil"/>
                    <w:right w:val="nil"/>
                  </w:tcBorders>
                  <w:shd w:val="clear" w:color="auto" w:fill="auto"/>
                  <w:noWrap/>
                  <w:vAlign w:val="bottom"/>
                  <w:hideMark/>
                </w:tcPr>
                <w:p w14:paraId="4906B990" w14:textId="77777777" w:rsidR="005F741B" w:rsidRPr="00BE6D61" w:rsidRDefault="005F741B" w:rsidP="00477D59">
                  <w:pPr>
                    <w:spacing w:after="0" w:line="240" w:lineRule="auto"/>
                    <w:rPr>
                      <w:rFonts w:ascii="Times New Roman" w:eastAsia="Times New Roman" w:hAnsi="Times New Roman" w:cs="Times New Roman"/>
                      <w:b/>
                      <w:bCs/>
                      <w:sz w:val="24"/>
                      <w:szCs w:val="24"/>
                      <w:lang w:val="en-GB"/>
                    </w:rPr>
                  </w:pPr>
                  <w:r w:rsidRPr="00BE6D61">
                    <w:rPr>
                      <w:rFonts w:ascii="Times New Roman" w:eastAsia="Times New Roman" w:hAnsi="Times New Roman" w:cs="Times New Roman"/>
                      <w:b/>
                      <w:bCs/>
                      <w:sz w:val="24"/>
                      <w:szCs w:val="24"/>
                      <w:lang w:val="en-GB"/>
                    </w:rPr>
                    <w:t>DREDGES SCRAPPED FOR THE YEAR 2014</w:t>
                  </w:r>
                </w:p>
              </w:tc>
              <w:tc>
                <w:tcPr>
                  <w:tcW w:w="720" w:type="dxa"/>
                  <w:tcBorders>
                    <w:top w:val="nil"/>
                    <w:left w:val="nil"/>
                    <w:bottom w:val="nil"/>
                    <w:right w:val="nil"/>
                  </w:tcBorders>
                  <w:shd w:val="clear" w:color="auto" w:fill="auto"/>
                  <w:noWrap/>
                  <w:vAlign w:val="bottom"/>
                  <w:hideMark/>
                </w:tcPr>
                <w:p w14:paraId="22099957"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740" w:type="dxa"/>
                  <w:tcBorders>
                    <w:top w:val="nil"/>
                    <w:left w:val="nil"/>
                    <w:bottom w:val="nil"/>
                    <w:right w:val="nil"/>
                  </w:tcBorders>
                  <w:shd w:val="clear" w:color="auto" w:fill="auto"/>
                  <w:noWrap/>
                  <w:vAlign w:val="bottom"/>
                  <w:hideMark/>
                </w:tcPr>
                <w:p w14:paraId="654C51C8"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1332" w:type="dxa"/>
                  <w:tcBorders>
                    <w:top w:val="nil"/>
                    <w:left w:val="nil"/>
                    <w:bottom w:val="nil"/>
                    <w:right w:val="nil"/>
                  </w:tcBorders>
                  <w:shd w:val="clear" w:color="auto" w:fill="auto"/>
                  <w:noWrap/>
                  <w:vAlign w:val="bottom"/>
                  <w:hideMark/>
                </w:tcPr>
                <w:p w14:paraId="3BEA41D2"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993" w:type="dxa"/>
                  <w:tcBorders>
                    <w:top w:val="nil"/>
                    <w:left w:val="nil"/>
                    <w:bottom w:val="nil"/>
                    <w:right w:val="nil"/>
                  </w:tcBorders>
                  <w:shd w:val="clear" w:color="auto" w:fill="auto"/>
                  <w:noWrap/>
                  <w:vAlign w:val="bottom"/>
                  <w:hideMark/>
                </w:tcPr>
                <w:p w14:paraId="24EBD8CD"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p>
              </w:tc>
            </w:tr>
            <w:tr w:rsidR="005F741B" w:rsidRPr="00BE6D61" w14:paraId="2956AF1B" w14:textId="77777777" w:rsidTr="0097420D">
              <w:trPr>
                <w:trHeight w:val="285"/>
              </w:trPr>
              <w:tc>
                <w:tcPr>
                  <w:tcW w:w="1585" w:type="dxa"/>
                  <w:tcBorders>
                    <w:top w:val="nil"/>
                    <w:left w:val="nil"/>
                    <w:bottom w:val="nil"/>
                    <w:right w:val="nil"/>
                  </w:tcBorders>
                  <w:shd w:val="clear" w:color="auto" w:fill="auto"/>
                  <w:noWrap/>
                  <w:vAlign w:val="bottom"/>
                  <w:hideMark/>
                </w:tcPr>
                <w:p w14:paraId="3346675E" w14:textId="77777777" w:rsidR="005F741B" w:rsidRPr="00BE6D61" w:rsidRDefault="005F741B" w:rsidP="00477D59">
                  <w:pPr>
                    <w:spacing w:after="0" w:line="240" w:lineRule="auto"/>
                    <w:rPr>
                      <w:rFonts w:ascii="Times New Roman" w:eastAsia="Times New Roman" w:hAnsi="Times New Roman" w:cs="Times New Roman"/>
                      <w:b/>
                      <w:bCs/>
                      <w:sz w:val="24"/>
                      <w:szCs w:val="24"/>
                      <w:lang w:val="en-GB"/>
                    </w:rPr>
                  </w:pPr>
                </w:p>
              </w:tc>
              <w:tc>
                <w:tcPr>
                  <w:tcW w:w="4640" w:type="dxa"/>
                  <w:gridSpan w:val="1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EF852D2"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Mining District</w:t>
                  </w:r>
                </w:p>
              </w:tc>
              <w:tc>
                <w:tcPr>
                  <w:tcW w:w="740" w:type="dxa"/>
                  <w:tcBorders>
                    <w:top w:val="nil"/>
                    <w:left w:val="nil"/>
                    <w:bottom w:val="nil"/>
                    <w:right w:val="nil"/>
                  </w:tcBorders>
                  <w:shd w:val="clear" w:color="auto" w:fill="auto"/>
                  <w:noWrap/>
                  <w:vAlign w:val="bottom"/>
                  <w:hideMark/>
                </w:tcPr>
                <w:p w14:paraId="078E1BAF" w14:textId="77777777" w:rsidR="005F741B" w:rsidRPr="00BE6D61" w:rsidRDefault="005F741B" w:rsidP="00477D59">
                  <w:pPr>
                    <w:spacing w:after="0" w:line="240" w:lineRule="auto"/>
                    <w:rPr>
                      <w:rFonts w:ascii="Times New Roman" w:eastAsia="Times New Roman" w:hAnsi="Times New Roman" w:cs="Times New Roman"/>
                      <w:bCs/>
                      <w:sz w:val="24"/>
                      <w:szCs w:val="24"/>
                      <w:lang w:val="en-GB"/>
                    </w:rPr>
                  </w:pPr>
                </w:p>
              </w:tc>
              <w:tc>
                <w:tcPr>
                  <w:tcW w:w="1332" w:type="dxa"/>
                  <w:tcBorders>
                    <w:top w:val="single" w:sz="8" w:space="0" w:color="auto"/>
                    <w:left w:val="single" w:sz="8" w:space="0" w:color="auto"/>
                    <w:bottom w:val="nil"/>
                    <w:right w:val="single" w:sz="8" w:space="0" w:color="auto"/>
                  </w:tcBorders>
                  <w:shd w:val="clear" w:color="000000" w:fill="8DB4E2"/>
                  <w:noWrap/>
                  <w:vAlign w:val="bottom"/>
                  <w:hideMark/>
                </w:tcPr>
                <w:p w14:paraId="71C8B06F"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YTD Comparative</w:t>
                  </w:r>
                </w:p>
              </w:tc>
              <w:tc>
                <w:tcPr>
                  <w:tcW w:w="993" w:type="dxa"/>
                  <w:tcBorders>
                    <w:top w:val="nil"/>
                    <w:left w:val="nil"/>
                    <w:bottom w:val="nil"/>
                    <w:right w:val="nil"/>
                  </w:tcBorders>
                  <w:shd w:val="clear" w:color="auto" w:fill="auto"/>
                  <w:noWrap/>
                  <w:vAlign w:val="bottom"/>
                  <w:hideMark/>
                </w:tcPr>
                <w:p w14:paraId="3B258471"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p>
              </w:tc>
            </w:tr>
            <w:tr w:rsidR="005F741B" w:rsidRPr="00BE6D61" w14:paraId="4BD72BDF" w14:textId="77777777" w:rsidTr="0097420D">
              <w:trPr>
                <w:trHeight w:val="285"/>
              </w:trPr>
              <w:tc>
                <w:tcPr>
                  <w:tcW w:w="1585" w:type="dxa"/>
                  <w:tcBorders>
                    <w:top w:val="nil"/>
                    <w:left w:val="nil"/>
                    <w:bottom w:val="nil"/>
                    <w:right w:val="nil"/>
                  </w:tcBorders>
                  <w:shd w:val="clear" w:color="auto" w:fill="auto"/>
                  <w:noWrap/>
                  <w:vAlign w:val="bottom"/>
                  <w:hideMark/>
                </w:tcPr>
                <w:p w14:paraId="7D88604B" w14:textId="77777777" w:rsidR="005F741B" w:rsidRPr="00BE6D61" w:rsidRDefault="005F741B" w:rsidP="00477D59">
                  <w:pPr>
                    <w:spacing w:after="0" w:line="240" w:lineRule="auto"/>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Suction size</w:t>
                  </w:r>
                </w:p>
              </w:tc>
              <w:tc>
                <w:tcPr>
                  <w:tcW w:w="770" w:type="dxa"/>
                  <w:gridSpan w:val="2"/>
                  <w:tcBorders>
                    <w:top w:val="nil"/>
                    <w:left w:val="single" w:sz="8" w:space="0" w:color="auto"/>
                    <w:bottom w:val="single" w:sz="8" w:space="0" w:color="auto"/>
                    <w:right w:val="single" w:sz="8" w:space="0" w:color="auto"/>
                  </w:tcBorders>
                  <w:shd w:val="clear" w:color="auto" w:fill="auto"/>
                  <w:noWrap/>
                  <w:vAlign w:val="bottom"/>
                  <w:hideMark/>
                </w:tcPr>
                <w:p w14:paraId="73E31401"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1</w:t>
                  </w:r>
                </w:p>
              </w:tc>
              <w:tc>
                <w:tcPr>
                  <w:tcW w:w="540" w:type="dxa"/>
                  <w:gridSpan w:val="2"/>
                  <w:tcBorders>
                    <w:top w:val="nil"/>
                    <w:left w:val="nil"/>
                    <w:bottom w:val="single" w:sz="8" w:space="0" w:color="auto"/>
                    <w:right w:val="single" w:sz="8" w:space="0" w:color="auto"/>
                  </w:tcBorders>
                  <w:shd w:val="clear" w:color="auto" w:fill="auto"/>
                  <w:noWrap/>
                  <w:vAlign w:val="bottom"/>
                  <w:hideMark/>
                </w:tcPr>
                <w:p w14:paraId="698366D1"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2</w:t>
                  </w:r>
                </w:p>
              </w:tc>
              <w:tc>
                <w:tcPr>
                  <w:tcW w:w="630" w:type="dxa"/>
                  <w:gridSpan w:val="3"/>
                  <w:tcBorders>
                    <w:top w:val="nil"/>
                    <w:left w:val="nil"/>
                    <w:bottom w:val="single" w:sz="8" w:space="0" w:color="auto"/>
                    <w:right w:val="single" w:sz="8" w:space="0" w:color="auto"/>
                  </w:tcBorders>
                  <w:shd w:val="clear" w:color="auto" w:fill="auto"/>
                  <w:noWrap/>
                  <w:vAlign w:val="bottom"/>
                  <w:hideMark/>
                </w:tcPr>
                <w:p w14:paraId="710C54E3"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3</w:t>
                  </w:r>
                </w:p>
              </w:tc>
              <w:tc>
                <w:tcPr>
                  <w:tcW w:w="1080" w:type="dxa"/>
                  <w:gridSpan w:val="2"/>
                  <w:tcBorders>
                    <w:top w:val="nil"/>
                    <w:left w:val="nil"/>
                    <w:bottom w:val="single" w:sz="8" w:space="0" w:color="auto"/>
                    <w:right w:val="single" w:sz="8" w:space="0" w:color="auto"/>
                  </w:tcBorders>
                  <w:shd w:val="clear" w:color="auto" w:fill="auto"/>
                  <w:noWrap/>
                  <w:vAlign w:val="bottom"/>
                  <w:hideMark/>
                </w:tcPr>
                <w:p w14:paraId="01217710"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4</w:t>
                  </w:r>
                </w:p>
              </w:tc>
              <w:tc>
                <w:tcPr>
                  <w:tcW w:w="900" w:type="dxa"/>
                  <w:gridSpan w:val="2"/>
                  <w:tcBorders>
                    <w:top w:val="nil"/>
                    <w:left w:val="nil"/>
                    <w:bottom w:val="single" w:sz="8" w:space="0" w:color="auto"/>
                    <w:right w:val="single" w:sz="8" w:space="0" w:color="auto"/>
                  </w:tcBorders>
                  <w:shd w:val="clear" w:color="auto" w:fill="auto"/>
                  <w:noWrap/>
                  <w:vAlign w:val="bottom"/>
                  <w:hideMark/>
                </w:tcPr>
                <w:p w14:paraId="7BE1582E"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5</w:t>
                  </w:r>
                </w:p>
              </w:tc>
              <w:tc>
                <w:tcPr>
                  <w:tcW w:w="720" w:type="dxa"/>
                  <w:tcBorders>
                    <w:top w:val="nil"/>
                    <w:left w:val="nil"/>
                    <w:bottom w:val="single" w:sz="8" w:space="0" w:color="auto"/>
                    <w:right w:val="single" w:sz="8" w:space="0" w:color="auto"/>
                  </w:tcBorders>
                  <w:shd w:val="clear" w:color="auto" w:fill="auto"/>
                  <w:noWrap/>
                  <w:vAlign w:val="bottom"/>
                  <w:hideMark/>
                </w:tcPr>
                <w:p w14:paraId="0F00E5D6"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6</w:t>
                  </w:r>
                </w:p>
              </w:tc>
              <w:tc>
                <w:tcPr>
                  <w:tcW w:w="740" w:type="dxa"/>
                  <w:tcBorders>
                    <w:top w:val="single" w:sz="8" w:space="0" w:color="auto"/>
                    <w:left w:val="nil"/>
                    <w:bottom w:val="single" w:sz="8" w:space="0" w:color="auto"/>
                    <w:right w:val="single" w:sz="8" w:space="0" w:color="auto"/>
                  </w:tcBorders>
                  <w:shd w:val="clear" w:color="auto" w:fill="auto"/>
                  <w:noWrap/>
                  <w:vAlign w:val="bottom"/>
                  <w:hideMark/>
                </w:tcPr>
                <w:p w14:paraId="307DEAD5"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Total</w:t>
                  </w:r>
                </w:p>
              </w:tc>
              <w:tc>
                <w:tcPr>
                  <w:tcW w:w="1332" w:type="dxa"/>
                  <w:tcBorders>
                    <w:top w:val="nil"/>
                    <w:left w:val="nil"/>
                    <w:bottom w:val="single" w:sz="8" w:space="0" w:color="auto"/>
                    <w:right w:val="single" w:sz="8" w:space="0" w:color="auto"/>
                  </w:tcBorders>
                  <w:shd w:val="clear" w:color="000000" w:fill="8DB4E2"/>
                  <w:noWrap/>
                  <w:vAlign w:val="bottom"/>
                  <w:hideMark/>
                </w:tcPr>
                <w:p w14:paraId="69A6A7AC"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Fig. 2013</w:t>
                  </w:r>
                </w:p>
              </w:tc>
              <w:tc>
                <w:tcPr>
                  <w:tcW w:w="993" w:type="dxa"/>
                  <w:tcBorders>
                    <w:top w:val="single" w:sz="8" w:space="0" w:color="auto"/>
                    <w:left w:val="nil"/>
                    <w:bottom w:val="single" w:sz="8" w:space="0" w:color="auto"/>
                    <w:right w:val="single" w:sz="8" w:space="0" w:color="auto"/>
                  </w:tcBorders>
                  <w:shd w:val="clear" w:color="auto" w:fill="auto"/>
                  <w:noWrap/>
                  <w:vAlign w:val="bottom"/>
                  <w:hideMark/>
                </w:tcPr>
                <w:p w14:paraId="397B5776"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Variance</w:t>
                  </w:r>
                </w:p>
              </w:tc>
            </w:tr>
            <w:tr w:rsidR="005F741B" w:rsidRPr="00BE6D61" w14:paraId="772EFB17" w14:textId="77777777" w:rsidTr="0097420D">
              <w:trPr>
                <w:trHeight w:val="285"/>
              </w:trPr>
              <w:tc>
                <w:tcPr>
                  <w:tcW w:w="1585"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8BAFA55"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2"</w:t>
                  </w:r>
                </w:p>
              </w:tc>
              <w:tc>
                <w:tcPr>
                  <w:tcW w:w="7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8224D11"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36F37C3D"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630" w:type="dxa"/>
                  <w:gridSpan w:val="3"/>
                  <w:tcBorders>
                    <w:top w:val="nil"/>
                    <w:left w:val="nil"/>
                    <w:bottom w:val="single" w:sz="4" w:space="0" w:color="auto"/>
                    <w:right w:val="single" w:sz="4" w:space="0" w:color="auto"/>
                  </w:tcBorders>
                  <w:shd w:val="clear" w:color="auto" w:fill="auto"/>
                  <w:noWrap/>
                  <w:vAlign w:val="bottom"/>
                  <w:hideMark/>
                </w:tcPr>
                <w:p w14:paraId="35F1FBB0"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1F516C60"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11B765C3"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20" w:type="dxa"/>
                  <w:tcBorders>
                    <w:top w:val="nil"/>
                    <w:left w:val="nil"/>
                    <w:bottom w:val="single" w:sz="4" w:space="0" w:color="auto"/>
                    <w:right w:val="single" w:sz="4" w:space="0" w:color="auto"/>
                  </w:tcBorders>
                  <w:shd w:val="clear" w:color="auto" w:fill="auto"/>
                  <w:noWrap/>
                  <w:vAlign w:val="bottom"/>
                  <w:hideMark/>
                </w:tcPr>
                <w:p w14:paraId="43C796DF"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5AF3C938"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1332" w:type="dxa"/>
                  <w:tcBorders>
                    <w:top w:val="nil"/>
                    <w:left w:val="nil"/>
                    <w:bottom w:val="single" w:sz="4" w:space="0" w:color="auto"/>
                    <w:right w:val="single" w:sz="4" w:space="0" w:color="auto"/>
                  </w:tcBorders>
                  <w:shd w:val="clear" w:color="000000" w:fill="8DB4E2"/>
                  <w:noWrap/>
                  <w:vAlign w:val="bottom"/>
                  <w:hideMark/>
                </w:tcPr>
                <w:p w14:paraId="557B4BE0"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0</w:t>
                  </w:r>
                </w:p>
              </w:tc>
              <w:tc>
                <w:tcPr>
                  <w:tcW w:w="993" w:type="dxa"/>
                  <w:tcBorders>
                    <w:top w:val="nil"/>
                    <w:left w:val="nil"/>
                    <w:bottom w:val="single" w:sz="4" w:space="0" w:color="auto"/>
                    <w:right w:val="single" w:sz="4" w:space="0" w:color="auto"/>
                  </w:tcBorders>
                  <w:shd w:val="clear" w:color="auto" w:fill="auto"/>
                  <w:noWrap/>
                  <w:vAlign w:val="bottom"/>
                  <w:hideMark/>
                </w:tcPr>
                <w:p w14:paraId="761AA4BE"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r>
            <w:tr w:rsidR="005F741B" w:rsidRPr="00BE6D61" w14:paraId="1664F12E" w14:textId="77777777" w:rsidTr="0097420D">
              <w:trPr>
                <w:trHeight w:val="285"/>
              </w:trPr>
              <w:tc>
                <w:tcPr>
                  <w:tcW w:w="1585" w:type="dxa"/>
                  <w:tcBorders>
                    <w:top w:val="nil"/>
                    <w:left w:val="single" w:sz="12" w:space="0" w:color="auto"/>
                    <w:bottom w:val="single" w:sz="12" w:space="0" w:color="auto"/>
                    <w:right w:val="single" w:sz="12" w:space="0" w:color="auto"/>
                  </w:tcBorders>
                  <w:shd w:val="clear" w:color="auto" w:fill="auto"/>
                  <w:noWrap/>
                  <w:vAlign w:val="bottom"/>
                  <w:hideMark/>
                </w:tcPr>
                <w:p w14:paraId="60639B1D"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3"</w:t>
                  </w:r>
                </w:p>
              </w:tc>
              <w:tc>
                <w:tcPr>
                  <w:tcW w:w="7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84287D1"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5B61466C"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630" w:type="dxa"/>
                  <w:gridSpan w:val="3"/>
                  <w:tcBorders>
                    <w:top w:val="nil"/>
                    <w:left w:val="nil"/>
                    <w:bottom w:val="single" w:sz="4" w:space="0" w:color="auto"/>
                    <w:right w:val="single" w:sz="4" w:space="0" w:color="auto"/>
                  </w:tcBorders>
                  <w:shd w:val="clear" w:color="auto" w:fill="auto"/>
                  <w:noWrap/>
                  <w:vAlign w:val="bottom"/>
                  <w:hideMark/>
                </w:tcPr>
                <w:p w14:paraId="3DD793D9"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124FB3EB"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16B5E7CF"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20" w:type="dxa"/>
                  <w:tcBorders>
                    <w:top w:val="nil"/>
                    <w:left w:val="nil"/>
                    <w:bottom w:val="single" w:sz="4" w:space="0" w:color="auto"/>
                    <w:right w:val="single" w:sz="4" w:space="0" w:color="auto"/>
                  </w:tcBorders>
                  <w:shd w:val="clear" w:color="auto" w:fill="auto"/>
                  <w:noWrap/>
                  <w:vAlign w:val="bottom"/>
                  <w:hideMark/>
                </w:tcPr>
                <w:p w14:paraId="5B8AB4D5"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40" w:type="dxa"/>
                  <w:tcBorders>
                    <w:top w:val="nil"/>
                    <w:left w:val="nil"/>
                    <w:bottom w:val="single" w:sz="4" w:space="0" w:color="auto"/>
                    <w:right w:val="single" w:sz="4" w:space="0" w:color="auto"/>
                  </w:tcBorders>
                  <w:shd w:val="clear" w:color="auto" w:fill="auto"/>
                  <w:noWrap/>
                  <w:vAlign w:val="bottom"/>
                  <w:hideMark/>
                </w:tcPr>
                <w:p w14:paraId="734837E7"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1332" w:type="dxa"/>
                  <w:tcBorders>
                    <w:top w:val="nil"/>
                    <w:left w:val="nil"/>
                    <w:bottom w:val="single" w:sz="4" w:space="0" w:color="auto"/>
                    <w:right w:val="single" w:sz="4" w:space="0" w:color="auto"/>
                  </w:tcBorders>
                  <w:shd w:val="clear" w:color="000000" w:fill="8DB4E2"/>
                  <w:noWrap/>
                  <w:vAlign w:val="bottom"/>
                  <w:hideMark/>
                </w:tcPr>
                <w:p w14:paraId="349581AB"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0</w:t>
                  </w:r>
                </w:p>
              </w:tc>
              <w:tc>
                <w:tcPr>
                  <w:tcW w:w="993" w:type="dxa"/>
                  <w:tcBorders>
                    <w:top w:val="nil"/>
                    <w:left w:val="nil"/>
                    <w:bottom w:val="single" w:sz="4" w:space="0" w:color="auto"/>
                    <w:right w:val="single" w:sz="4" w:space="0" w:color="auto"/>
                  </w:tcBorders>
                  <w:shd w:val="clear" w:color="auto" w:fill="auto"/>
                  <w:noWrap/>
                  <w:vAlign w:val="bottom"/>
                  <w:hideMark/>
                </w:tcPr>
                <w:p w14:paraId="669C548F"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r>
            <w:tr w:rsidR="005F741B" w:rsidRPr="00BE6D61" w14:paraId="5B36E35F" w14:textId="77777777" w:rsidTr="0097420D">
              <w:trPr>
                <w:trHeight w:val="255"/>
              </w:trPr>
              <w:tc>
                <w:tcPr>
                  <w:tcW w:w="1585" w:type="dxa"/>
                  <w:tcBorders>
                    <w:top w:val="nil"/>
                    <w:left w:val="single" w:sz="12" w:space="0" w:color="auto"/>
                    <w:bottom w:val="single" w:sz="12" w:space="0" w:color="auto"/>
                    <w:right w:val="single" w:sz="12" w:space="0" w:color="auto"/>
                  </w:tcBorders>
                  <w:shd w:val="clear" w:color="auto" w:fill="auto"/>
                  <w:noWrap/>
                  <w:vAlign w:val="bottom"/>
                  <w:hideMark/>
                </w:tcPr>
                <w:p w14:paraId="39853586"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4"</w:t>
                  </w:r>
                </w:p>
              </w:tc>
              <w:tc>
                <w:tcPr>
                  <w:tcW w:w="7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66317EB"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62995BB9"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630" w:type="dxa"/>
                  <w:gridSpan w:val="3"/>
                  <w:tcBorders>
                    <w:top w:val="nil"/>
                    <w:left w:val="nil"/>
                    <w:bottom w:val="single" w:sz="4" w:space="0" w:color="auto"/>
                    <w:right w:val="single" w:sz="4" w:space="0" w:color="auto"/>
                  </w:tcBorders>
                  <w:shd w:val="clear" w:color="auto" w:fill="auto"/>
                  <w:noWrap/>
                  <w:vAlign w:val="bottom"/>
                  <w:hideMark/>
                </w:tcPr>
                <w:p w14:paraId="3060C1BE"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0AF56154"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02A39C0D"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20" w:type="dxa"/>
                  <w:tcBorders>
                    <w:top w:val="nil"/>
                    <w:left w:val="nil"/>
                    <w:bottom w:val="single" w:sz="4" w:space="0" w:color="auto"/>
                    <w:right w:val="single" w:sz="4" w:space="0" w:color="auto"/>
                  </w:tcBorders>
                  <w:shd w:val="clear" w:color="auto" w:fill="auto"/>
                  <w:noWrap/>
                  <w:vAlign w:val="bottom"/>
                  <w:hideMark/>
                </w:tcPr>
                <w:p w14:paraId="59A64B9A"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40" w:type="dxa"/>
                  <w:tcBorders>
                    <w:top w:val="nil"/>
                    <w:left w:val="nil"/>
                    <w:bottom w:val="single" w:sz="4" w:space="0" w:color="auto"/>
                    <w:right w:val="single" w:sz="4" w:space="0" w:color="auto"/>
                  </w:tcBorders>
                  <w:shd w:val="clear" w:color="auto" w:fill="auto"/>
                  <w:noWrap/>
                  <w:vAlign w:val="bottom"/>
                  <w:hideMark/>
                </w:tcPr>
                <w:p w14:paraId="5BAF4B95"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1332" w:type="dxa"/>
                  <w:tcBorders>
                    <w:top w:val="nil"/>
                    <w:left w:val="nil"/>
                    <w:bottom w:val="single" w:sz="4" w:space="0" w:color="auto"/>
                    <w:right w:val="single" w:sz="4" w:space="0" w:color="auto"/>
                  </w:tcBorders>
                  <w:shd w:val="clear" w:color="000000" w:fill="8DB4E2"/>
                  <w:noWrap/>
                  <w:vAlign w:val="bottom"/>
                  <w:hideMark/>
                </w:tcPr>
                <w:p w14:paraId="6EF36E8A"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4</w:t>
                  </w:r>
                </w:p>
              </w:tc>
              <w:tc>
                <w:tcPr>
                  <w:tcW w:w="993" w:type="dxa"/>
                  <w:tcBorders>
                    <w:top w:val="nil"/>
                    <w:left w:val="nil"/>
                    <w:bottom w:val="single" w:sz="4" w:space="0" w:color="auto"/>
                    <w:right w:val="single" w:sz="4" w:space="0" w:color="auto"/>
                  </w:tcBorders>
                  <w:shd w:val="clear" w:color="auto" w:fill="auto"/>
                  <w:noWrap/>
                  <w:vAlign w:val="bottom"/>
                  <w:hideMark/>
                </w:tcPr>
                <w:p w14:paraId="0BE4950E"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-4</w:t>
                  </w:r>
                </w:p>
              </w:tc>
            </w:tr>
            <w:tr w:rsidR="005F741B" w:rsidRPr="00BE6D61" w14:paraId="0B9EA605" w14:textId="77777777" w:rsidTr="0097420D">
              <w:trPr>
                <w:trHeight w:val="255"/>
              </w:trPr>
              <w:tc>
                <w:tcPr>
                  <w:tcW w:w="1585" w:type="dxa"/>
                  <w:tcBorders>
                    <w:top w:val="nil"/>
                    <w:left w:val="single" w:sz="12" w:space="0" w:color="auto"/>
                    <w:bottom w:val="single" w:sz="12" w:space="0" w:color="auto"/>
                    <w:right w:val="single" w:sz="12" w:space="0" w:color="auto"/>
                  </w:tcBorders>
                  <w:shd w:val="clear" w:color="auto" w:fill="auto"/>
                  <w:noWrap/>
                  <w:vAlign w:val="bottom"/>
                  <w:hideMark/>
                </w:tcPr>
                <w:p w14:paraId="63BD9092"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5"</w:t>
                  </w:r>
                </w:p>
              </w:tc>
              <w:tc>
                <w:tcPr>
                  <w:tcW w:w="7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A6021CE"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54FDC3D6"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630" w:type="dxa"/>
                  <w:gridSpan w:val="3"/>
                  <w:tcBorders>
                    <w:top w:val="nil"/>
                    <w:left w:val="nil"/>
                    <w:bottom w:val="single" w:sz="4" w:space="0" w:color="auto"/>
                    <w:right w:val="single" w:sz="4" w:space="0" w:color="auto"/>
                  </w:tcBorders>
                  <w:shd w:val="clear" w:color="auto" w:fill="auto"/>
                  <w:noWrap/>
                  <w:vAlign w:val="bottom"/>
                  <w:hideMark/>
                </w:tcPr>
                <w:p w14:paraId="264EC714"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3738180B"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7DFF264C"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20" w:type="dxa"/>
                  <w:tcBorders>
                    <w:top w:val="nil"/>
                    <w:left w:val="nil"/>
                    <w:bottom w:val="single" w:sz="4" w:space="0" w:color="auto"/>
                    <w:right w:val="single" w:sz="4" w:space="0" w:color="auto"/>
                  </w:tcBorders>
                  <w:shd w:val="clear" w:color="auto" w:fill="auto"/>
                  <w:noWrap/>
                  <w:vAlign w:val="bottom"/>
                  <w:hideMark/>
                </w:tcPr>
                <w:p w14:paraId="406D3CAD"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40" w:type="dxa"/>
                  <w:tcBorders>
                    <w:top w:val="nil"/>
                    <w:left w:val="nil"/>
                    <w:bottom w:val="single" w:sz="4" w:space="0" w:color="auto"/>
                    <w:right w:val="single" w:sz="4" w:space="0" w:color="auto"/>
                  </w:tcBorders>
                  <w:shd w:val="clear" w:color="auto" w:fill="auto"/>
                  <w:noWrap/>
                  <w:vAlign w:val="bottom"/>
                  <w:hideMark/>
                </w:tcPr>
                <w:p w14:paraId="39BD977C"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1332" w:type="dxa"/>
                  <w:tcBorders>
                    <w:top w:val="nil"/>
                    <w:left w:val="nil"/>
                    <w:bottom w:val="single" w:sz="4" w:space="0" w:color="auto"/>
                    <w:right w:val="single" w:sz="4" w:space="0" w:color="auto"/>
                  </w:tcBorders>
                  <w:shd w:val="clear" w:color="000000" w:fill="8DB4E2"/>
                  <w:noWrap/>
                  <w:vAlign w:val="bottom"/>
                  <w:hideMark/>
                </w:tcPr>
                <w:p w14:paraId="39693355"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3</w:t>
                  </w:r>
                </w:p>
              </w:tc>
              <w:tc>
                <w:tcPr>
                  <w:tcW w:w="993" w:type="dxa"/>
                  <w:tcBorders>
                    <w:top w:val="nil"/>
                    <w:left w:val="nil"/>
                    <w:bottom w:val="single" w:sz="4" w:space="0" w:color="auto"/>
                    <w:right w:val="single" w:sz="4" w:space="0" w:color="auto"/>
                  </w:tcBorders>
                  <w:shd w:val="clear" w:color="auto" w:fill="auto"/>
                  <w:noWrap/>
                  <w:vAlign w:val="bottom"/>
                  <w:hideMark/>
                </w:tcPr>
                <w:p w14:paraId="13E32211"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-3</w:t>
                  </w:r>
                </w:p>
              </w:tc>
            </w:tr>
            <w:tr w:rsidR="005F741B" w:rsidRPr="00BE6D61" w14:paraId="4420A6D6" w14:textId="77777777" w:rsidTr="0097420D">
              <w:trPr>
                <w:trHeight w:val="285"/>
              </w:trPr>
              <w:tc>
                <w:tcPr>
                  <w:tcW w:w="1585" w:type="dxa"/>
                  <w:tcBorders>
                    <w:top w:val="nil"/>
                    <w:left w:val="single" w:sz="12" w:space="0" w:color="auto"/>
                    <w:bottom w:val="single" w:sz="12" w:space="0" w:color="auto"/>
                    <w:right w:val="single" w:sz="12" w:space="0" w:color="auto"/>
                  </w:tcBorders>
                  <w:shd w:val="clear" w:color="auto" w:fill="auto"/>
                  <w:noWrap/>
                  <w:vAlign w:val="bottom"/>
                  <w:hideMark/>
                </w:tcPr>
                <w:p w14:paraId="6053B800"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6"</w:t>
                  </w:r>
                </w:p>
              </w:tc>
              <w:tc>
                <w:tcPr>
                  <w:tcW w:w="7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6C6BBF5"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11256552"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w:t>
                  </w:r>
                </w:p>
              </w:tc>
              <w:tc>
                <w:tcPr>
                  <w:tcW w:w="630" w:type="dxa"/>
                  <w:gridSpan w:val="3"/>
                  <w:tcBorders>
                    <w:top w:val="nil"/>
                    <w:left w:val="nil"/>
                    <w:bottom w:val="single" w:sz="4" w:space="0" w:color="auto"/>
                    <w:right w:val="single" w:sz="4" w:space="0" w:color="auto"/>
                  </w:tcBorders>
                  <w:shd w:val="clear" w:color="auto" w:fill="auto"/>
                  <w:noWrap/>
                  <w:vAlign w:val="bottom"/>
                  <w:hideMark/>
                </w:tcPr>
                <w:p w14:paraId="62ACC0EC"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4</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1871F82D"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674A930A"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20" w:type="dxa"/>
                  <w:tcBorders>
                    <w:top w:val="nil"/>
                    <w:left w:val="nil"/>
                    <w:bottom w:val="single" w:sz="4" w:space="0" w:color="auto"/>
                    <w:right w:val="single" w:sz="4" w:space="0" w:color="auto"/>
                  </w:tcBorders>
                  <w:shd w:val="clear" w:color="auto" w:fill="auto"/>
                  <w:noWrap/>
                  <w:vAlign w:val="bottom"/>
                  <w:hideMark/>
                </w:tcPr>
                <w:p w14:paraId="32F7C56B"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40" w:type="dxa"/>
                  <w:tcBorders>
                    <w:top w:val="nil"/>
                    <w:left w:val="nil"/>
                    <w:bottom w:val="single" w:sz="4" w:space="0" w:color="auto"/>
                    <w:right w:val="single" w:sz="4" w:space="0" w:color="auto"/>
                  </w:tcBorders>
                  <w:shd w:val="clear" w:color="auto" w:fill="auto"/>
                  <w:noWrap/>
                  <w:vAlign w:val="bottom"/>
                  <w:hideMark/>
                </w:tcPr>
                <w:p w14:paraId="665D6B17"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6</w:t>
                  </w:r>
                </w:p>
              </w:tc>
              <w:tc>
                <w:tcPr>
                  <w:tcW w:w="1332" w:type="dxa"/>
                  <w:tcBorders>
                    <w:top w:val="nil"/>
                    <w:left w:val="nil"/>
                    <w:bottom w:val="single" w:sz="4" w:space="0" w:color="auto"/>
                    <w:right w:val="single" w:sz="4" w:space="0" w:color="auto"/>
                  </w:tcBorders>
                  <w:shd w:val="clear" w:color="000000" w:fill="8DB4E2"/>
                  <w:noWrap/>
                  <w:vAlign w:val="bottom"/>
                  <w:hideMark/>
                </w:tcPr>
                <w:p w14:paraId="28E24DAA"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23</w:t>
                  </w:r>
                </w:p>
              </w:tc>
              <w:tc>
                <w:tcPr>
                  <w:tcW w:w="993" w:type="dxa"/>
                  <w:tcBorders>
                    <w:top w:val="nil"/>
                    <w:left w:val="nil"/>
                    <w:bottom w:val="single" w:sz="4" w:space="0" w:color="auto"/>
                    <w:right w:val="single" w:sz="4" w:space="0" w:color="auto"/>
                  </w:tcBorders>
                  <w:shd w:val="clear" w:color="auto" w:fill="auto"/>
                  <w:noWrap/>
                  <w:vAlign w:val="bottom"/>
                  <w:hideMark/>
                </w:tcPr>
                <w:p w14:paraId="0CCA3359"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-17</w:t>
                  </w:r>
                </w:p>
              </w:tc>
            </w:tr>
            <w:tr w:rsidR="005F741B" w:rsidRPr="00BE6D61" w14:paraId="0559D1B4" w14:textId="77777777" w:rsidTr="0097420D">
              <w:trPr>
                <w:trHeight w:val="285"/>
              </w:trPr>
              <w:tc>
                <w:tcPr>
                  <w:tcW w:w="1585" w:type="dxa"/>
                  <w:tcBorders>
                    <w:top w:val="nil"/>
                    <w:left w:val="single" w:sz="12" w:space="0" w:color="auto"/>
                    <w:bottom w:val="single" w:sz="12" w:space="0" w:color="auto"/>
                    <w:right w:val="single" w:sz="12" w:space="0" w:color="auto"/>
                  </w:tcBorders>
                  <w:shd w:val="clear" w:color="auto" w:fill="auto"/>
                  <w:noWrap/>
                  <w:vAlign w:val="bottom"/>
                  <w:hideMark/>
                </w:tcPr>
                <w:p w14:paraId="33AD40DA"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8"</w:t>
                  </w:r>
                </w:p>
              </w:tc>
              <w:tc>
                <w:tcPr>
                  <w:tcW w:w="7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89DAE42"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7432E341"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630" w:type="dxa"/>
                  <w:gridSpan w:val="3"/>
                  <w:tcBorders>
                    <w:top w:val="nil"/>
                    <w:left w:val="nil"/>
                    <w:bottom w:val="single" w:sz="4" w:space="0" w:color="auto"/>
                    <w:right w:val="single" w:sz="4" w:space="0" w:color="auto"/>
                  </w:tcBorders>
                  <w:shd w:val="clear" w:color="auto" w:fill="auto"/>
                  <w:noWrap/>
                  <w:vAlign w:val="bottom"/>
                  <w:hideMark/>
                </w:tcPr>
                <w:p w14:paraId="5F45272D"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7AFCDF35"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520BE9BE"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20" w:type="dxa"/>
                  <w:tcBorders>
                    <w:top w:val="nil"/>
                    <w:left w:val="nil"/>
                    <w:bottom w:val="single" w:sz="4" w:space="0" w:color="auto"/>
                    <w:right w:val="single" w:sz="4" w:space="0" w:color="auto"/>
                  </w:tcBorders>
                  <w:shd w:val="clear" w:color="auto" w:fill="auto"/>
                  <w:noWrap/>
                  <w:vAlign w:val="bottom"/>
                  <w:hideMark/>
                </w:tcPr>
                <w:p w14:paraId="2E12F0AC"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40" w:type="dxa"/>
                  <w:tcBorders>
                    <w:top w:val="nil"/>
                    <w:left w:val="nil"/>
                    <w:bottom w:val="single" w:sz="4" w:space="0" w:color="auto"/>
                    <w:right w:val="single" w:sz="4" w:space="0" w:color="auto"/>
                  </w:tcBorders>
                  <w:shd w:val="clear" w:color="auto" w:fill="auto"/>
                  <w:noWrap/>
                  <w:vAlign w:val="bottom"/>
                  <w:hideMark/>
                </w:tcPr>
                <w:p w14:paraId="27A7B760"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w:t>
                  </w:r>
                </w:p>
              </w:tc>
              <w:tc>
                <w:tcPr>
                  <w:tcW w:w="1332" w:type="dxa"/>
                  <w:tcBorders>
                    <w:top w:val="nil"/>
                    <w:left w:val="nil"/>
                    <w:bottom w:val="single" w:sz="4" w:space="0" w:color="auto"/>
                    <w:right w:val="single" w:sz="4" w:space="0" w:color="auto"/>
                  </w:tcBorders>
                  <w:shd w:val="clear" w:color="000000" w:fill="8DB4E2"/>
                  <w:noWrap/>
                  <w:vAlign w:val="bottom"/>
                  <w:hideMark/>
                </w:tcPr>
                <w:p w14:paraId="68329CE3"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1</w:t>
                  </w:r>
                </w:p>
              </w:tc>
              <w:tc>
                <w:tcPr>
                  <w:tcW w:w="993" w:type="dxa"/>
                  <w:tcBorders>
                    <w:top w:val="nil"/>
                    <w:left w:val="nil"/>
                    <w:bottom w:val="single" w:sz="4" w:space="0" w:color="auto"/>
                    <w:right w:val="single" w:sz="4" w:space="0" w:color="auto"/>
                  </w:tcBorders>
                  <w:shd w:val="clear" w:color="auto" w:fill="auto"/>
                  <w:noWrap/>
                  <w:vAlign w:val="bottom"/>
                  <w:hideMark/>
                </w:tcPr>
                <w:p w14:paraId="78B9A773"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r>
            <w:tr w:rsidR="005F741B" w:rsidRPr="00BE6D61" w14:paraId="02AD03A1" w14:textId="77777777" w:rsidTr="0097420D">
              <w:trPr>
                <w:trHeight w:val="285"/>
              </w:trPr>
              <w:tc>
                <w:tcPr>
                  <w:tcW w:w="1585" w:type="dxa"/>
                  <w:tcBorders>
                    <w:top w:val="nil"/>
                    <w:left w:val="single" w:sz="12" w:space="0" w:color="auto"/>
                    <w:bottom w:val="single" w:sz="12" w:space="0" w:color="auto"/>
                    <w:right w:val="single" w:sz="12" w:space="0" w:color="auto"/>
                  </w:tcBorders>
                  <w:shd w:val="clear" w:color="auto" w:fill="auto"/>
                  <w:noWrap/>
                  <w:vAlign w:val="bottom"/>
                  <w:hideMark/>
                </w:tcPr>
                <w:p w14:paraId="61CEA1A8"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10"</w:t>
                  </w:r>
                </w:p>
              </w:tc>
              <w:tc>
                <w:tcPr>
                  <w:tcW w:w="7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F1C9DDF"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17E146CF"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630" w:type="dxa"/>
                  <w:gridSpan w:val="3"/>
                  <w:tcBorders>
                    <w:top w:val="nil"/>
                    <w:left w:val="nil"/>
                    <w:bottom w:val="single" w:sz="4" w:space="0" w:color="auto"/>
                    <w:right w:val="single" w:sz="4" w:space="0" w:color="auto"/>
                  </w:tcBorders>
                  <w:shd w:val="clear" w:color="auto" w:fill="auto"/>
                  <w:noWrap/>
                  <w:vAlign w:val="bottom"/>
                  <w:hideMark/>
                </w:tcPr>
                <w:p w14:paraId="38664206"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45FFBD51"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2</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7F0E9DCB"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20" w:type="dxa"/>
                  <w:tcBorders>
                    <w:top w:val="nil"/>
                    <w:left w:val="nil"/>
                    <w:bottom w:val="single" w:sz="4" w:space="0" w:color="auto"/>
                    <w:right w:val="single" w:sz="4" w:space="0" w:color="auto"/>
                  </w:tcBorders>
                  <w:shd w:val="clear" w:color="auto" w:fill="auto"/>
                  <w:noWrap/>
                  <w:vAlign w:val="bottom"/>
                  <w:hideMark/>
                </w:tcPr>
                <w:p w14:paraId="6EC87EFC"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40" w:type="dxa"/>
                  <w:tcBorders>
                    <w:top w:val="nil"/>
                    <w:left w:val="nil"/>
                    <w:bottom w:val="single" w:sz="4" w:space="0" w:color="auto"/>
                    <w:right w:val="single" w:sz="4" w:space="0" w:color="auto"/>
                  </w:tcBorders>
                  <w:shd w:val="clear" w:color="auto" w:fill="auto"/>
                  <w:noWrap/>
                  <w:vAlign w:val="bottom"/>
                  <w:hideMark/>
                </w:tcPr>
                <w:p w14:paraId="1CBC8EB2"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2</w:t>
                  </w:r>
                </w:p>
              </w:tc>
              <w:tc>
                <w:tcPr>
                  <w:tcW w:w="1332" w:type="dxa"/>
                  <w:tcBorders>
                    <w:top w:val="nil"/>
                    <w:left w:val="nil"/>
                    <w:bottom w:val="single" w:sz="4" w:space="0" w:color="auto"/>
                    <w:right w:val="single" w:sz="4" w:space="0" w:color="auto"/>
                  </w:tcBorders>
                  <w:shd w:val="clear" w:color="000000" w:fill="8DB4E2"/>
                  <w:noWrap/>
                  <w:vAlign w:val="bottom"/>
                  <w:hideMark/>
                </w:tcPr>
                <w:p w14:paraId="08BB13F7"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0</w:t>
                  </w:r>
                </w:p>
              </w:tc>
              <w:tc>
                <w:tcPr>
                  <w:tcW w:w="993" w:type="dxa"/>
                  <w:tcBorders>
                    <w:top w:val="nil"/>
                    <w:left w:val="nil"/>
                    <w:bottom w:val="single" w:sz="4" w:space="0" w:color="auto"/>
                    <w:right w:val="single" w:sz="4" w:space="0" w:color="auto"/>
                  </w:tcBorders>
                  <w:shd w:val="clear" w:color="auto" w:fill="auto"/>
                  <w:noWrap/>
                  <w:vAlign w:val="bottom"/>
                  <w:hideMark/>
                </w:tcPr>
                <w:p w14:paraId="0BF9A148"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2</w:t>
                  </w:r>
                </w:p>
              </w:tc>
            </w:tr>
            <w:tr w:rsidR="005F741B" w:rsidRPr="00BE6D61" w14:paraId="446251B2" w14:textId="77777777" w:rsidTr="0097420D">
              <w:trPr>
                <w:trHeight w:val="285"/>
              </w:trPr>
              <w:tc>
                <w:tcPr>
                  <w:tcW w:w="1585" w:type="dxa"/>
                  <w:tcBorders>
                    <w:top w:val="nil"/>
                    <w:left w:val="single" w:sz="12" w:space="0" w:color="auto"/>
                    <w:bottom w:val="single" w:sz="12" w:space="0" w:color="auto"/>
                    <w:right w:val="single" w:sz="12" w:space="0" w:color="auto"/>
                  </w:tcBorders>
                  <w:shd w:val="clear" w:color="auto" w:fill="auto"/>
                  <w:noWrap/>
                  <w:vAlign w:val="bottom"/>
                  <w:hideMark/>
                </w:tcPr>
                <w:p w14:paraId="4270DB01"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12"</w:t>
                  </w:r>
                </w:p>
              </w:tc>
              <w:tc>
                <w:tcPr>
                  <w:tcW w:w="7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E8E92F3"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3EA86019"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630" w:type="dxa"/>
                  <w:gridSpan w:val="3"/>
                  <w:tcBorders>
                    <w:top w:val="nil"/>
                    <w:left w:val="nil"/>
                    <w:bottom w:val="single" w:sz="4" w:space="0" w:color="auto"/>
                    <w:right w:val="single" w:sz="4" w:space="0" w:color="auto"/>
                  </w:tcBorders>
                  <w:shd w:val="clear" w:color="auto" w:fill="auto"/>
                  <w:noWrap/>
                  <w:vAlign w:val="bottom"/>
                  <w:hideMark/>
                </w:tcPr>
                <w:p w14:paraId="5C7B879B"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0A0E2E10"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5D09CCBD"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20" w:type="dxa"/>
                  <w:tcBorders>
                    <w:top w:val="nil"/>
                    <w:left w:val="nil"/>
                    <w:bottom w:val="single" w:sz="4" w:space="0" w:color="auto"/>
                    <w:right w:val="single" w:sz="4" w:space="0" w:color="auto"/>
                  </w:tcBorders>
                  <w:shd w:val="clear" w:color="auto" w:fill="auto"/>
                  <w:noWrap/>
                  <w:vAlign w:val="bottom"/>
                  <w:hideMark/>
                </w:tcPr>
                <w:p w14:paraId="5C005FF3"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40" w:type="dxa"/>
                  <w:tcBorders>
                    <w:top w:val="nil"/>
                    <w:left w:val="nil"/>
                    <w:bottom w:val="single" w:sz="4" w:space="0" w:color="auto"/>
                    <w:right w:val="single" w:sz="4" w:space="0" w:color="auto"/>
                  </w:tcBorders>
                  <w:shd w:val="clear" w:color="auto" w:fill="auto"/>
                  <w:noWrap/>
                  <w:vAlign w:val="bottom"/>
                  <w:hideMark/>
                </w:tcPr>
                <w:p w14:paraId="156DDFB2"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1332" w:type="dxa"/>
                  <w:tcBorders>
                    <w:top w:val="nil"/>
                    <w:left w:val="nil"/>
                    <w:bottom w:val="single" w:sz="4" w:space="0" w:color="auto"/>
                    <w:right w:val="single" w:sz="4" w:space="0" w:color="auto"/>
                  </w:tcBorders>
                  <w:shd w:val="clear" w:color="000000" w:fill="8DB4E2"/>
                  <w:noWrap/>
                  <w:vAlign w:val="bottom"/>
                  <w:hideMark/>
                </w:tcPr>
                <w:p w14:paraId="332B7127"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1</w:t>
                  </w:r>
                </w:p>
              </w:tc>
              <w:tc>
                <w:tcPr>
                  <w:tcW w:w="993" w:type="dxa"/>
                  <w:tcBorders>
                    <w:top w:val="nil"/>
                    <w:left w:val="nil"/>
                    <w:bottom w:val="single" w:sz="4" w:space="0" w:color="auto"/>
                    <w:right w:val="single" w:sz="4" w:space="0" w:color="auto"/>
                  </w:tcBorders>
                  <w:shd w:val="clear" w:color="auto" w:fill="auto"/>
                  <w:noWrap/>
                  <w:vAlign w:val="bottom"/>
                  <w:hideMark/>
                </w:tcPr>
                <w:p w14:paraId="24A0B591"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w:t>
                  </w:r>
                </w:p>
              </w:tc>
            </w:tr>
            <w:tr w:rsidR="005F741B" w:rsidRPr="00BE6D61" w14:paraId="62685F0E" w14:textId="77777777" w:rsidTr="0097420D">
              <w:trPr>
                <w:trHeight w:val="285"/>
              </w:trPr>
              <w:tc>
                <w:tcPr>
                  <w:tcW w:w="1585" w:type="dxa"/>
                  <w:tcBorders>
                    <w:top w:val="nil"/>
                    <w:left w:val="single" w:sz="12" w:space="0" w:color="auto"/>
                    <w:bottom w:val="single" w:sz="12" w:space="0" w:color="auto"/>
                    <w:right w:val="single" w:sz="12" w:space="0" w:color="auto"/>
                  </w:tcBorders>
                  <w:shd w:val="clear" w:color="auto" w:fill="auto"/>
                  <w:noWrap/>
                  <w:vAlign w:val="bottom"/>
                  <w:hideMark/>
                </w:tcPr>
                <w:p w14:paraId="0AE4E139"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14"</w:t>
                  </w:r>
                </w:p>
              </w:tc>
              <w:tc>
                <w:tcPr>
                  <w:tcW w:w="7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9A10D18"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02800CD7"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w:t>
                  </w:r>
                </w:p>
              </w:tc>
              <w:tc>
                <w:tcPr>
                  <w:tcW w:w="630" w:type="dxa"/>
                  <w:gridSpan w:val="3"/>
                  <w:tcBorders>
                    <w:top w:val="nil"/>
                    <w:left w:val="nil"/>
                    <w:bottom w:val="single" w:sz="4" w:space="0" w:color="auto"/>
                    <w:right w:val="single" w:sz="4" w:space="0" w:color="auto"/>
                  </w:tcBorders>
                  <w:shd w:val="clear" w:color="auto" w:fill="auto"/>
                  <w:noWrap/>
                  <w:vAlign w:val="bottom"/>
                  <w:hideMark/>
                </w:tcPr>
                <w:p w14:paraId="057953A6"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1A8ABBFC"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575A7140"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20" w:type="dxa"/>
                  <w:tcBorders>
                    <w:top w:val="nil"/>
                    <w:left w:val="nil"/>
                    <w:bottom w:val="single" w:sz="4" w:space="0" w:color="auto"/>
                    <w:right w:val="single" w:sz="4" w:space="0" w:color="auto"/>
                  </w:tcBorders>
                  <w:shd w:val="clear" w:color="auto" w:fill="auto"/>
                  <w:noWrap/>
                  <w:vAlign w:val="bottom"/>
                  <w:hideMark/>
                </w:tcPr>
                <w:p w14:paraId="43B7967A"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40" w:type="dxa"/>
                  <w:tcBorders>
                    <w:top w:val="nil"/>
                    <w:left w:val="nil"/>
                    <w:bottom w:val="single" w:sz="4" w:space="0" w:color="auto"/>
                    <w:right w:val="single" w:sz="4" w:space="0" w:color="auto"/>
                  </w:tcBorders>
                  <w:shd w:val="clear" w:color="auto" w:fill="auto"/>
                  <w:noWrap/>
                  <w:vAlign w:val="bottom"/>
                  <w:hideMark/>
                </w:tcPr>
                <w:p w14:paraId="7514AFF7"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w:t>
                  </w:r>
                </w:p>
              </w:tc>
              <w:tc>
                <w:tcPr>
                  <w:tcW w:w="1332" w:type="dxa"/>
                  <w:tcBorders>
                    <w:top w:val="nil"/>
                    <w:left w:val="nil"/>
                    <w:bottom w:val="single" w:sz="4" w:space="0" w:color="auto"/>
                    <w:right w:val="single" w:sz="4" w:space="0" w:color="auto"/>
                  </w:tcBorders>
                  <w:shd w:val="clear" w:color="000000" w:fill="8DB4E2"/>
                  <w:noWrap/>
                  <w:vAlign w:val="bottom"/>
                  <w:hideMark/>
                </w:tcPr>
                <w:p w14:paraId="35AF9B48"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1</w:t>
                  </w:r>
                </w:p>
              </w:tc>
              <w:tc>
                <w:tcPr>
                  <w:tcW w:w="993" w:type="dxa"/>
                  <w:tcBorders>
                    <w:top w:val="nil"/>
                    <w:left w:val="nil"/>
                    <w:bottom w:val="single" w:sz="4" w:space="0" w:color="auto"/>
                    <w:right w:val="single" w:sz="4" w:space="0" w:color="auto"/>
                  </w:tcBorders>
                  <w:shd w:val="clear" w:color="auto" w:fill="auto"/>
                  <w:noWrap/>
                  <w:vAlign w:val="bottom"/>
                  <w:hideMark/>
                </w:tcPr>
                <w:p w14:paraId="2CE4D912"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r>
            <w:tr w:rsidR="005F741B" w:rsidRPr="00BE6D61" w14:paraId="0E52708A" w14:textId="77777777" w:rsidTr="0097420D">
              <w:trPr>
                <w:trHeight w:val="285"/>
              </w:trPr>
              <w:tc>
                <w:tcPr>
                  <w:tcW w:w="1585" w:type="dxa"/>
                  <w:tcBorders>
                    <w:top w:val="nil"/>
                    <w:left w:val="single" w:sz="12" w:space="0" w:color="auto"/>
                    <w:bottom w:val="single" w:sz="12" w:space="0" w:color="auto"/>
                    <w:right w:val="single" w:sz="12" w:space="0" w:color="auto"/>
                  </w:tcBorders>
                  <w:shd w:val="clear" w:color="auto" w:fill="auto"/>
                  <w:noWrap/>
                  <w:vAlign w:val="bottom"/>
                  <w:hideMark/>
                </w:tcPr>
                <w:p w14:paraId="59137BEB"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16"</w:t>
                  </w:r>
                </w:p>
              </w:tc>
              <w:tc>
                <w:tcPr>
                  <w:tcW w:w="7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B85CC6C"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37003436"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630" w:type="dxa"/>
                  <w:gridSpan w:val="3"/>
                  <w:tcBorders>
                    <w:top w:val="nil"/>
                    <w:left w:val="nil"/>
                    <w:bottom w:val="single" w:sz="4" w:space="0" w:color="auto"/>
                    <w:right w:val="single" w:sz="4" w:space="0" w:color="auto"/>
                  </w:tcBorders>
                  <w:shd w:val="clear" w:color="auto" w:fill="auto"/>
                  <w:noWrap/>
                  <w:vAlign w:val="bottom"/>
                  <w:hideMark/>
                </w:tcPr>
                <w:p w14:paraId="1DDFC174"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2C0D3DB5"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130515EF"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20" w:type="dxa"/>
                  <w:tcBorders>
                    <w:top w:val="nil"/>
                    <w:left w:val="nil"/>
                    <w:bottom w:val="single" w:sz="4" w:space="0" w:color="auto"/>
                    <w:right w:val="single" w:sz="4" w:space="0" w:color="auto"/>
                  </w:tcBorders>
                  <w:shd w:val="clear" w:color="auto" w:fill="auto"/>
                  <w:noWrap/>
                  <w:vAlign w:val="bottom"/>
                  <w:hideMark/>
                </w:tcPr>
                <w:p w14:paraId="452728BF"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40" w:type="dxa"/>
                  <w:tcBorders>
                    <w:top w:val="nil"/>
                    <w:left w:val="nil"/>
                    <w:bottom w:val="single" w:sz="4" w:space="0" w:color="auto"/>
                    <w:right w:val="single" w:sz="4" w:space="0" w:color="auto"/>
                  </w:tcBorders>
                  <w:shd w:val="clear" w:color="auto" w:fill="auto"/>
                  <w:noWrap/>
                  <w:vAlign w:val="bottom"/>
                  <w:hideMark/>
                </w:tcPr>
                <w:p w14:paraId="0A5306B3"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1332" w:type="dxa"/>
                  <w:tcBorders>
                    <w:top w:val="nil"/>
                    <w:left w:val="nil"/>
                    <w:bottom w:val="single" w:sz="4" w:space="0" w:color="auto"/>
                    <w:right w:val="single" w:sz="4" w:space="0" w:color="auto"/>
                  </w:tcBorders>
                  <w:shd w:val="clear" w:color="000000" w:fill="8DB4E2"/>
                  <w:noWrap/>
                  <w:vAlign w:val="bottom"/>
                  <w:hideMark/>
                </w:tcPr>
                <w:p w14:paraId="2E34B64E"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1</w:t>
                  </w:r>
                </w:p>
              </w:tc>
              <w:tc>
                <w:tcPr>
                  <w:tcW w:w="993" w:type="dxa"/>
                  <w:tcBorders>
                    <w:top w:val="nil"/>
                    <w:left w:val="nil"/>
                    <w:bottom w:val="single" w:sz="4" w:space="0" w:color="auto"/>
                    <w:right w:val="single" w:sz="4" w:space="0" w:color="auto"/>
                  </w:tcBorders>
                  <w:shd w:val="clear" w:color="auto" w:fill="auto"/>
                  <w:noWrap/>
                  <w:vAlign w:val="bottom"/>
                  <w:hideMark/>
                </w:tcPr>
                <w:p w14:paraId="3742876F"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w:t>
                  </w:r>
                </w:p>
              </w:tc>
            </w:tr>
            <w:tr w:rsidR="005F741B" w:rsidRPr="00BE6D61" w14:paraId="32D06C9B" w14:textId="77777777" w:rsidTr="0097420D">
              <w:trPr>
                <w:trHeight w:val="285"/>
              </w:trPr>
              <w:tc>
                <w:tcPr>
                  <w:tcW w:w="1585" w:type="dxa"/>
                  <w:tcBorders>
                    <w:top w:val="nil"/>
                    <w:left w:val="single" w:sz="12" w:space="0" w:color="auto"/>
                    <w:bottom w:val="single" w:sz="12" w:space="0" w:color="auto"/>
                    <w:right w:val="single" w:sz="12" w:space="0" w:color="auto"/>
                  </w:tcBorders>
                  <w:shd w:val="clear" w:color="auto" w:fill="auto"/>
                  <w:noWrap/>
                  <w:vAlign w:val="bottom"/>
                  <w:hideMark/>
                </w:tcPr>
                <w:p w14:paraId="0BB40EFD"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18"</w:t>
                  </w:r>
                </w:p>
              </w:tc>
              <w:tc>
                <w:tcPr>
                  <w:tcW w:w="7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5AFC3DF"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12FA1230"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630" w:type="dxa"/>
                  <w:gridSpan w:val="3"/>
                  <w:tcBorders>
                    <w:top w:val="nil"/>
                    <w:left w:val="nil"/>
                    <w:bottom w:val="single" w:sz="4" w:space="0" w:color="auto"/>
                    <w:right w:val="single" w:sz="4" w:space="0" w:color="auto"/>
                  </w:tcBorders>
                  <w:shd w:val="clear" w:color="auto" w:fill="auto"/>
                  <w:noWrap/>
                  <w:vAlign w:val="bottom"/>
                  <w:hideMark/>
                </w:tcPr>
                <w:p w14:paraId="1E987C8D"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5AEF0124"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1E0BACB4"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20" w:type="dxa"/>
                  <w:tcBorders>
                    <w:top w:val="nil"/>
                    <w:left w:val="nil"/>
                    <w:bottom w:val="single" w:sz="4" w:space="0" w:color="auto"/>
                    <w:right w:val="single" w:sz="4" w:space="0" w:color="auto"/>
                  </w:tcBorders>
                  <w:shd w:val="clear" w:color="auto" w:fill="auto"/>
                  <w:noWrap/>
                  <w:vAlign w:val="bottom"/>
                  <w:hideMark/>
                </w:tcPr>
                <w:p w14:paraId="40ED3B13"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40" w:type="dxa"/>
                  <w:tcBorders>
                    <w:top w:val="nil"/>
                    <w:left w:val="nil"/>
                    <w:bottom w:val="single" w:sz="4" w:space="0" w:color="auto"/>
                    <w:right w:val="single" w:sz="4" w:space="0" w:color="auto"/>
                  </w:tcBorders>
                  <w:shd w:val="clear" w:color="auto" w:fill="auto"/>
                  <w:noWrap/>
                  <w:vAlign w:val="bottom"/>
                  <w:hideMark/>
                </w:tcPr>
                <w:p w14:paraId="68001EE4"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1332" w:type="dxa"/>
                  <w:tcBorders>
                    <w:top w:val="nil"/>
                    <w:left w:val="nil"/>
                    <w:bottom w:val="single" w:sz="4" w:space="0" w:color="auto"/>
                    <w:right w:val="single" w:sz="4" w:space="0" w:color="auto"/>
                  </w:tcBorders>
                  <w:shd w:val="clear" w:color="000000" w:fill="8DB4E2"/>
                  <w:noWrap/>
                  <w:vAlign w:val="bottom"/>
                  <w:hideMark/>
                </w:tcPr>
                <w:p w14:paraId="67AE0C9C"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0</w:t>
                  </w:r>
                </w:p>
              </w:tc>
              <w:tc>
                <w:tcPr>
                  <w:tcW w:w="993" w:type="dxa"/>
                  <w:tcBorders>
                    <w:top w:val="nil"/>
                    <w:left w:val="nil"/>
                    <w:bottom w:val="single" w:sz="4" w:space="0" w:color="auto"/>
                    <w:right w:val="single" w:sz="4" w:space="0" w:color="auto"/>
                  </w:tcBorders>
                  <w:shd w:val="clear" w:color="auto" w:fill="auto"/>
                  <w:noWrap/>
                  <w:vAlign w:val="bottom"/>
                  <w:hideMark/>
                </w:tcPr>
                <w:p w14:paraId="1B269936"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r>
            <w:tr w:rsidR="005F741B" w:rsidRPr="00BE6D61" w14:paraId="417F229A" w14:textId="77777777" w:rsidTr="0097420D">
              <w:trPr>
                <w:trHeight w:val="285"/>
              </w:trPr>
              <w:tc>
                <w:tcPr>
                  <w:tcW w:w="1585" w:type="dxa"/>
                  <w:tcBorders>
                    <w:top w:val="nil"/>
                    <w:left w:val="single" w:sz="12" w:space="0" w:color="auto"/>
                    <w:bottom w:val="single" w:sz="12" w:space="0" w:color="auto"/>
                    <w:right w:val="single" w:sz="12" w:space="0" w:color="auto"/>
                  </w:tcBorders>
                  <w:shd w:val="clear" w:color="auto" w:fill="auto"/>
                  <w:noWrap/>
                  <w:vAlign w:val="bottom"/>
                  <w:hideMark/>
                </w:tcPr>
                <w:p w14:paraId="00E354CC"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Total</w:t>
                  </w:r>
                </w:p>
              </w:tc>
              <w:tc>
                <w:tcPr>
                  <w:tcW w:w="77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C38CB76"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0</w:t>
                  </w:r>
                </w:p>
              </w:tc>
              <w:tc>
                <w:tcPr>
                  <w:tcW w:w="540" w:type="dxa"/>
                  <w:gridSpan w:val="2"/>
                  <w:tcBorders>
                    <w:top w:val="nil"/>
                    <w:left w:val="nil"/>
                    <w:bottom w:val="single" w:sz="4" w:space="0" w:color="auto"/>
                    <w:right w:val="single" w:sz="4" w:space="0" w:color="auto"/>
                  </w:tcBorders>
                  <w:shd w:val="clear" w:color="auto" w:fill="auto"/>
                  <w:noWrap/>
                  <w:vAlign w:val="bottom"/>
                  <w:hideMark/>
                </w:tcPr>
                <w:p w14:paraId="19E22DEF"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2</w:t>
                  </w:r>
                </w:p>
              </w:tc>
              <w:tc>
                <w:tcPr>
                  <w:tcW w:w="630" w:type="dxa"/>
                  <w:gridSpan w:val="3"/>
                  <w:tcBorders>
                    <w:top w:val="nil"/>
                    <w:left w:val="nil"/>
                    <w:bottom w:val="single" w:sz="4" w:space="0" w:color="auto"/>
                    <w:right w:val="single" w:sz="4" w:space="0" w:color="auto"/>
                  </w:tcBorders>
                  <w:shd w:val="clear" w:color="auto" w:fill="auto"/>
                  <w:noWrap/>
                  <w:vAlign w:val="bottom"/>
                  <w:hideMark/>
                </w:tcPr>
                <w:p w14:paraId="1508F46B"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4</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13956CC0"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4</w:t>
                  </w:r>
                </w:p>
              </w:tc>
              <w:tc>
                <w:tcPr>
                  <w:tcW w:w="900" w:type="dxa"/>
                  <w:gridSpan w:val="2"/>
                  <w:tcBorders>
                    <w:top w:val="nil"/>
                    <w:left w:val="nil"/>
                    <w:bottom w:val="single" w:sz="4" w:space="0" w:color="auto"/>
                    <w:right w:val="single" w:sz="4" w:space="0" w:color="auto"/>
                  </w:tcBorders>
                  <w:shd w:val="clear" w:color="auto" w:fill="auto"/>
                  <w:noWrap/>
                  <w:vAlign w:val="bottom"/>
                  <w:hideMark/>
                </w:tcPr>
                <w:p w14:paraId="6679C299"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0</w:t>
                  </w:r>
                </w:p>
              </w:tc>
              <w:tc>
                <w:tcPr>
                  <w:tcW w:w="720" w:type="dxa"/>
                  <w:tcBorders>
                    <w:top w:val="nil"/>
                    <w:left w:val="nil"/>
                    <w:bottom w:val="single" w:sz="4" w:space="0" w:color="auto"/>
                    <w:right w:val="single" w:sz="4" w:space="0" w:color="auto"/>
                  </w:tcBorders>
                  <w:shd w:val="clear" w:color="auto" w:fill="auto"/>
                  <w:noWrap/>
                  <w:vAlign w:val="bottom"/>
                  <w:hideMark/>
                </w:tcPr>
                <w:p w14:paraId="682B5CA8"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0</w:t>
                  </w:r>
                </w:p>
              </w:tc>
              <w:tc>
                <w:tcPr>
                  <w:tcW w:w="740" w:type="dxa"/>
                  <w:tcBorders>
                    <w:top w:val="nil"/>
                    <w:left w:val="nil"/>
                    <w:bottom w:val="single" w:sz="4" w:space="0" w:color="auto"/>
                    <w:right w:val="single" w:sz="4" w:space="0" w:color="auto"/>
                  </w:tcBorders>
                  <w:shd w:val="clear" w:color="auto" w:fill="auto"/>
                  <w:noWrap/>
                  <w:vAlign w:val="bottom"/>
                  <w:hideMark/>
                </w:tcPr>
                <w:p w14:paraId="628E7EEF"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10</w:t>
                  </w:r>
                </w:p>
              </w:tc>
              <w:tc>
                <w:tcPr>
                  <w:tcW w:w="1332" w:type="dxa"/>
                  <w:tcBorders>
                    <w:top w:val="nil"/>
                    <w:left w:val="nil"/>
                    <w:bottom w:val="single" w:sz="4" w:space="0" w:color="auto"/>
                    <w:right w:val="single" w:sz="4" w:space="0" w:color="auto"/>
                  </w:tcBorders>
                  <w:shd w:val="clear" w:color="000000" w:fill="8DB4E2"/>
                  <w:noWrap/>
                  <w:vAlign w:val="bottom"/>
                  <w:hideMark/>
                </w:tcPr>
                <w:p w14:paraId="0FA871DE"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34</w:t>
                  </w:r>
                </w:p>
              </w:tc>
              <w:tc>
                <w:tcPr>
                  <w:tcW w:w="993" w:type="dxa"/>
                  <w:tcBorders>
                    <w:top w:val="nil"/>
                    <w:left w:val="nil"/>
                    <w:bottom w:val="single" w:sz="4" w:space="0" w:color="auto"/>
                    <w:right w:val="single" w:sz="4" w:space="0" w:color="auto"/>
                  </w:tcBorders>
                  <w:shd w:val="clear" w:color="auto" w:fill="auto"/>
                  <w:noWrap/>
                  <w:vAlign w:val="bottom"/>
                  <w:hideMark/>
                </w:tcPr>
                <w:p w14:paraId="4C24F95C"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-24</w:t>
                  </w:r>
                </w:p>
              </w:tc>
            </w:tr>
            <w:tr w:rsidR="005F741B" w:rsidRPr="00BE6D61" w14:paraId="2A47CDAA" w14:textId="77777777" w:rsidTr="0097420D">
              <w:trPr>
                <w:trHeight w:val="270"/>
              </w:trPr>
              <w:tc>
                <w:tcPr>
                  <w:tcW w:w="1585" w:type="dxa"/>
                  <w:tcBorders>
                    <w:top w:val="nil"/>
                    <w:left w:val="nil"/>
                    <w:bottom w:val="nil"/>
                    <w:right w:val="nil"/>
                  </w:tcBorders>
                  <w:shd w:val="clear" w:color="auto" w:fill="auto"/>
                  <w:noWrap/>
                  <w:vAlign w:val="bottom"/>
                  <w:hideMark/>
                </w:tcPr>
                <w:p w14:paraId="455F422A"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770" w:type="dxa"/>
                  <w:gridSpan w:val="2"/>
                  <w:tcBorders>
                    <w:top w:val="nil"/>
                    <w:left w:val="nil"/>
                    <w:bottom w:val="nil"/>
                    <w:right w:val="nil"/>
                  </w:tcBorders>
                  <w:shd w:val="clear" w:color="auto" w:fill="auto"/>
                  <w:noWrap/>
                  <w:vAlign w:val="bottom"/>
                  <w:hideMark/>
                </w:tcPr>
                <w:p w14:paraId="727A2563"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540" w:type="dxa"/>
                  <w:gridSpan w:val="2"/>
                  <w:tcBorders>
                    <w:top w:val="nil"/>
                    <w:left w:val="nil"/>
                    <w:bottom w:val="nil"/>
                    <w:right w:val="nil"/>
                  </w:tcBorders>
                  <w:shd w:val="clear" w:color="auto" w:fill="auto"/>
                  <w:noWrap/>
                  <w:vAlign w:val="bottom"/>
                  <w:hideMark/>
                </w:tcPr>
                <w:p w14:paraId="52F948E4"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630" w:type="dxa"/>
                  <w:gridSpan w:val="3"/>
                  <w:tcBorders>
                    <w:top w:val="nil"/>
                    <w:left w:val="nil"/>
                    <w:bottom w:val="nil"/>
                    <w:right w:val="nil"/>
                  </w:tcBorders>
                  <w:shd w:val="clear" w:color="auto" w:fill="auto"/>
                  <w:noWrap/>
                  <w:vAlign w:val="bottom"/>
                  <w:hideMark/>
                </w:tcPr>
                <w:p w14:paraId="406E2B78"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1080" w:type="dxa"/>
                  <w:gridSpan w:val="2"/>
                  <w:tcBorders>
                    <w:top w:val="nil"/>
                    <w:left w:val="nil"/>
                    <w:bottom w:val="nil"/>
                    <w:right w:val="nil"/>
                  </w:tcBorders>
                  <w:shd w:val="clear" w:color="auto" w:fill="auto"/>
                  <w:noWrap/>
                  <w:vAlign w:val="bottom"/>
                  <w:hideMark/>
                </w:tcPr>
                <w:p w14:paraId="5D866FDC"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900" w:type="dxa"/>
                  <w:gridSpan w:val="2"/>
                  <w:tcBorders>
                    <w:top w:val="nil"/>
                    <w:left w:val="nil"/>
                    <w:bottom w:val="nil"/>
                    <w:right w:val="nil"/>
                  </w:tcBorders>
                  <w:shd w:val="clear" w:color="auto" w:fill="auto"/>
                  <w:noWrap/>
                  <w:vAlign w:val="bottom"/>
                  <w:hideMark/>
                </w:tcPr>
                <w:p w14:paraId="097E3FE3"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720" w:type="dxa"/>
                  <w:tcBorders>
                    <w:top w:val="nil"/>
                    <w:left w:val="nil"/>
                    <w:bottom w:val="nil"/>
                    <w:right w:val="nil"/>
                  </w:tcBorders>
                  <w:shd w:val="clear" w:color="auto" w:fill="auto"/>
                  <w:noWrap/>
                  <w:vAlign w:val="bottom"/>
                  <w:hideMark/>
                </w:tcPr>
                <w:p w14:paraId="4B65AFB2"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740" w:type="dxa"/>
                  <w:tcBorders>
                    <w:top w:val="nil"/>
                    <w:left w:val="nil"/>
                    <w:bottom w:val="nil"/>
                    <w:right w:val="nil"/>
                  </w:tcBorders>
                  <w:shd w:val="clear" w:color="auto" w:fill="auto"/>
                  <w:noWrap/>
                  <w:vAlign w:val="bottom"/>
                  <w:hideMark/>
                </w:tcPr>
                <w:p w14:paraId="17121D67"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1332" w:type="dxa"/>
                  <w:tcBorders>
                    <w:top w:val="nil"/>
                    <w:left w:val="nil"/>
                    <w:bottom w:val="nil"/>
                    <w:right w:val="nil"/>
                  </w:tcBorders>
                  <w:shd w:val="clear" w:color="auto" w:fill="auto"/>
                  <w:noWrap/>
                  <w:vAlign w:val="bottom"/>
                  <w:hideMark/>
                </w:tcPr>
                <w:p w14:paraId="2CFEB4D0"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993" w:type="dxa"/>
                  <w:tcBorders>
                    <w:top w:val="nil"/>
                    <w:left w:val="nil"/>
                    <w:bottom w:val="nil"/>
                    <w:right w:val="nil"/>
                  </w:tcBorders>
                  <w:shd w:val="clear" w:color="auto" w:fill="auto"/>
                  <w:noWrap/>
                  <w:vAlign w:val="bottom"/>
                  <w:hideMark/>
                </w:tcPr>
                <w:p w14:paraId="426B5279"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p>
              </w:tc>
            </w:tr>
            <w:tr w:rsidR="005F741B" w:rsidRPr="00BE6D61" w14:paraId="28E90B47" w14:textId="77777777" w:rsidTr="0097420D">
              <w:trPr>
                <w:trHeight w:val="255"/>
              </w:trPr>
              <w:tc>
                <w:tcPr>
                  <w:tcW w:w="1585" w:type="dxa"/>
                  <w:tcBorders>
                    <w:top w:val="nil"/>
                    <w:left w:val="nil"/>
                    <w:bottom w:val="nil"/>
                    <w:right w:val="nil"/>
                  </w:tcBorders>
                  <w:shd w:val="clear" w:color="auto" w:fill="auto"/>
                  <w:noWrap/>
                  <w:vAlign w:val="bottom"/>
                  <w:hideMark/>
                </w:tcPr>
                <w:p w14:paraId="1FA9C734"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770" w:type="dxa"/>
                  <w:gridSpan w:val="2"/>
                  <w:tcBorders>
                    <w:top w:val="nil"/>
                    <w:left w:val="nil"/>
                    <w:bottom w:val="nil"/>
                    <w:right w:val="nil"/>
                  </w:tcBorders>
                  <w:shd w:val="clear" w:color="auto" w:fill="auto"/>
                  <w:noWrap/>
                  <w:vAlign w:val="bottom"/>
                  <w:hideMark/>
                </w:tcPr>
                <w:p w14:paraId="4F4BE491"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540" w:type="dxa"/>
                  <w:gridSpan w:val="2"/>
                  <w:tcBorders>
                    <w:top w:val="nil"/>
                    <w:left w:val="nil"/>
                    <w:bottom w:val="nil"/>
                    <w:right w:val="nil"/>
                  </w:tcBorders>
                  <w:shd w:val="clear" w:color="auto" w:fill="auto"/>
                  <w:noWrap/>
                  <w:vAlign w:val="bottom"/>
                  <w:hideMark/>
                </w:tcPr>
                <w:p w14:paraId="2D8C5DE0"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630" w:type="dxa"/>
                  <w:gridSpan w:val="3"/>
                  <w:tcBorders>
                    <w:top w:val="nil"/>
                    <w:left w:val="nil"/>
                    <w:bottom w:val="nil"/>
                    <w:right w:val="nil"/>
                  </w:tcBorders>
                  <w:shd w:val="clear" w:color="auto" w:fill="auto"/>
                  <w:noWrap/>
                  <w:vAlign w:val="bottom"/>
                  <w:hideMark/>
                </w:tcPr>
                <w:p w14:paraId="7CFA33FC"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1080" w:type="dxa"/>
                  <w:gridSpan w:val="2"/>
                  <w:tcBorders>
                    <w:top w:val="nil"/>
                    <w:left w:val="nil"/>
                    <w:bottom w:val="nil"/>
                    <w:right w:val="nil"/>
                  </w:tcBorders>
                  <w:shd w:val="clear" w:color="auto" w:fill="auto"/>
                  <w:noWrap/>
                  <w:vAlign w:val="bottom"/>
                  <w:hideMark/>
                </w:tcPr>
                <w:p w14:paraId="25A9540B"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900" w:type="dxa"/>
                  <w:gridSpan w:val="2"/>
                  <w:tcBorders>
                    <w:top w:val="nil"/>
                    <w:left w:val="nil"/>
                    <w:bottom w:val="nil"/>
                    <w:right w:val="nil"/>
                  </w:tcBorders>
                  <w:shd w:val="clear" w:color="auto" w:fill="auto"/>
                  <w:noWrap/>
                  <w:vAlign w:val="bottom"/>
                  <w:hideMark/>
                </w:tcPr>
                <w:p w14:paraId="6C09E975"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720" w:type="dxa"/>
                  <w:tcBorders>
                    <w:top w:val="nil"/>
                    <w:left w:val="nil"/>
                    <w:bottom w:val="nil"/>
                    <w:right w:val="nil"/>
                  </w:tcBorders>
                  <w:shd w:val="clear" w:color="auto" w:fill="auto"/>
                  <w:noWrap/>
                  <w:vAlign w:val="bottom"/>
                  <w:hideMark/>
                </w:tcPr>
                <w:p w14:paraId="534E27F0"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740" w:type="dxa"/>
                  <w:tcBorders>
                    <w:top w:val="nil"/>
                    <w:left w:val="nil"/>
                    <w:bottom w:val="nil"/>
                    <w:right w:val="nil"/>
                  </w:tcBorders>
                  <w:shd w:val="clear" w:color="auto" w:fill="auto"/>
                  <w:noWrap/>
                  <w:vAlign w:val="bottom"/>
                  <w:hideMark/>
                </w:tcPr>
                <w:p w14:paraId="785EF488"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1332" w:type="dxa"/>
                  <w:tcBorders>
                    <w:top w:val="nil"/>
                    <w:left w:val="nil"/>
                    <w:bottom w:val="nil"/>
                    <w:right w:val="nil"/>
                  </w:tcBorders>
                  <w:shd w:val="clear" w:color="auto" w:fill="auto"/>
                  <w:noWrap/>
                  <w:vAlign w:val="bottom"/>
                  <w:hideMark/>
                </w:tcPr>
                <w:p w14:paraId="6DD7F725"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993" w:type="dxa"/>
                  <w:tcBorders>
                    <w:top w:val="nil"/>
                    <w:left w:val="nil"/>
                    <w:bottom w:val="nil"/>
                    <w:right w:val="nil"/>
                  </w:tcBorders>
                  <w:shd w:val="clear" w:color="auto" w:fill="auto"/>
                  <w:noWrap/>
                  <w:vAlign w:val="bottom"/>
                  <w:hideMark/>
                </w:tcPr>
                <w:p w14:paraId="11313C75"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p>
              </w:tc>
            </w:tr>
            <w:tr w:rsidR="005F741B" w:rsidRPr="00BE6D61" w14:paraId="35BBC26E" w14:textId="77777777" w:rsidTr="0097420D">
              <w:trPr>
                <w:trHeight w:val="255"/>
              </w:trPr>
              <w:tc>
                <w:tcPr>
                  <w:tcW w:w="4605" w:type="dxa"/>
                  <w:gridSpan w:val="10"/>
                  <w:tcBorders>
                    <w:top w:val="nil"/>
                    <w:left w:val="nil"/>
                    <w:bottom w:val="nil"/>
                    <w:right w:val="nil"/>
                  </w:tcBorders>
                  <w:shd w:val="clear" w:color="auto" w:fill="auto"/>
                  <w:noWrap/>
                  <w:vAlign w:val="bottom"/>
                  <w:hideMark/>
                </w:tcPr>
                <w:p w14:paraId="0F62742B" w14:textId="77777777" w:rsidR="005F741B" w:rsidRPr="00BE6D61" w:rsidRDefault="005F741B" w:rsidP="00477D59">
                  <w:pPr>
                    <w:spacing w:after="0" w:line="240" w:lineRule="auto"/>
                    <w:rPr>
                      <w:rFonts w:ascii="Times New Roman" w:eastAsia="Times New Roman" w:hAnsi="Times New Roman" w:cs="Times New Roman"/>
                      <w:b/>
                      <w:bCs/>
                      <w:sz w:val="24"/>
                      <w:szCs w:val="24"/>
                      <w:u w:val="single"/>
                      <w:lang w:val="en-GB"/>
                    </w:rPr>
                  </w:pPr>
                  <w:r w:rsidRPr="00BE6D61">
                    <w:rPr>
                      <w:rFonts w:ascii="Times New Roman" w:eastAsia="Times New Roman" w:hAnsi="Times New Roman" w:cs="Times New Roman"/>
                      <w:b/>
                      <w:bCs/>
                      <w:sz w:val="24"/>
                      <w:szCs w:val="24"/>
                      <w:u w:val="single"/>
                      <w:lang w:val="en-GB"/>
                    </w:rPr>
                    <w:t>DREDGES LICENCED FOR YEAR 2014</w:t>
                  </w:r>
                </w:p>
              </w:tc>
              <w:tc>
                <w:tcPr>
                  <w:tcW w:w="900" w:type="dxa"/>
                  <w:gridSpan w:val="2"/>
                  <w:tcBorders>
                    <w:top w:val="nil"/>
                    <w:left w:val="nil"/>
                    <w:bottom w:val="nil"/>
                    <w:right w:val="nil"/>
                  </w:tcBorders>
                  <w:shd w:val="clear" w:color="auto" w:fill="auto"/>
                  <w:noWrap/>
                  <w:vAlign w:val="bottom"/>
                  <w:hideMark/>
                </w:tcPr>
                <w:p w14:paraId="4F0F5323"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720" w:type="dxa"/>
                  <w:tcBorders>
                    <w:top w:val="nil"/>
                    <w:left w:val="nil"/>
                    <w:bottom w:val="nil"/>
                    <w:right w:val="nil"/>
                  </w:tcBorders>
                  <w:shd w:val="clear" w:color="auto" w:fill="auto"/>
                  <w:noWrap/>
                  <w:vAlign w:val="bottom"/>
                  <w:hideMark/>
                </w:tcPr>
                <w:p w14:paraId="19F5446D"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740" w:type="dxa"/>
                  <w:tcBorders>
                    <w:top w:val="nil"/>
                    <w:left w:val="nil"/>
                    <w:bottom w:val="nil"/>
                    <w:right w:val="nil"/>
                  </w:tcBorders>
                  <w:shd w:val="clear" w:color="auto" w:fill="auto"/>
                  <w:noWrap/>
                  <w:vAlign w:val="bottom"/>
                  <w:hideMark/>
                </w:tcPr>
                <w:p w14:paraId="714ED3D9"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1332" w:type="dxa"/>
                  <w:tcBorders>
                    <w:top w:val="nil"/>
                    <w:left w:val="nil"/>
                    <w:bottom w:val="nil"/>
                    <w:right w:val="nil"/>
                  </w:tcBorders>
                  <w:shd w:val="clear" w:color="auto" w:fill="auto"/>
                  <w:noWrap/>
                  <w:vAlign w:val="bottom"/>
                  <w:hideMark/>
                </w:tcPr>
                <w:p w14:paraId="78222C42"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993" w:type="dxa"/>
                  <w:tcBorders>
                    <w:top w:val="nil"/>
                    <w:left w:val="nil"/>
                    <w:bottom w:val="nil"/>
                    <w:right w:val="nil"/>
                  </w:tcBorders>
                  <w:shd w:val="clear" w:color="auto" w:fill="auto"/>
                  <w:noWrap/>
                  <w:vAlign w:val="bottom"/>
                  <w:hideMark/>
                </w:tcPr>
                <w:p w14:paraId="5208C6B4"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p>
              </w:tc>
            </w:tr>
            <w:tr w:rsidR="005F741B" w:rsidRPr="00BE6D61" w14:paraId="3A1D6CE7" w14:textId="77777777" w:rsidTr="0097420D">
              <w:trPr>
                <w:trHeight w:val="270"/>
              </w:trPr>
              <w:tc>
                <w:tcPr>
                  <w:tcW w:w="1585" w:type="dxa"/>
                  <w:tcBorders>
                    <w:top w:val="nil"/>
                    <w:left w:val="nil"/>
                    <w:bottom w:val="nil"/>
                    <w:right w:val="nil"/>
                  </w:tcBorders>
                  <w:shd w:val="clear" w:color="auto" w:fill="auto"/>
                  <w:noWrap/>
                  <w:vAlign w:val="bottom"/>
                  <w:hideMark/>
                </w:tcPr>
                <w:p w14:paraId="7F1EC408"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399" w:type="dxa"/>
                  <w:tcBorders>
                    <w:top w:val="nil"/>
                    <w:left w:val="nil"/>
                    <w:bottom w:val="nil"/>
                    <w:right w:val="nil"/>
                  </w:tcBorders>
                  <w:shd w:val="clear" w:color="auto" w:fill="auto"/>
                  <w:noWrap/>
                  <w:vAlign w:val="bottom"/>
                  <w:hideMark/>
                </w:tcPr>
                <w:p w14:paraId="5A537173"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490" w:type="dxa"/>
                  <w:gridSpan w:val="2"/>
                  <w:tcBorders>
                    <w:top w:val="nil"/>
                    <w:left w:val="nil"/>
                    <w:bottom w:val="nil"/>
                    <w:right w:val="nil"/>
                  </w:tcBorders>
                  <w:shd w:val="clear" w:color="auto" w:fill="auto"/>
                  <w:noWrap/>
                  <w:vAlign w:val="bottom"/>
                  <w:hideMark/>
                </w:tcPr>
                <w:p w14:paraId="4E341D12"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633" w:type="dxa"/>
                  <w:gridSpan w:val="2"/>
                  <w:tcBorders>
                    <w:top w:val="nil"/>
                    <w:left w:val="nil"/>
                    <w:bottom w:val="nil"/>
                    <w:right w:val="nil"/>
                  </w:tcBorders>
                  <w:shd w:val="clear" w:color="auto" w:fill="auto"/>
                  <w:noWrap/>
                  <w:vAlign w:val="bottom"/>
                  <w:hideMark/>
                </w:tcPr>
                <w:p w14:paraId="404C22A4"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1498" w:type="dxa"/>
                  <w:gridSpan w:val="4"/>
                  <w:tcBorders>
                    <w:top w:val="nil"/>
                    <w:left w:val="nil"/>
                    <w:bottom w:val="nil"/>
                    <w:right w:val="nil"/>
                  </w:tcBorders>
                  <w:shd w:val="clear" w:color="auto" w:fill="auto"/>
                  <w:noWrap/>
                  <w:vAlign w:val="bottom"/>
                  <w:hideMark/>
                </w:tcPr>
                <w:p w14:paraId="43D9C505"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900" w:type="dxa"/>
                  <w:gridSpan w:val="2"/>
                  <w:tcBorders>
                    <w:top w:val="nil"/>
                    <w:left w:val="nil"/>
                    <w:bottom w:val="nil"/>
                    <w:right w:val="nil"/>
                  </w:tcBorders>
                  <w:shd w:val="clear" w:color="auto" w:fill="auto"/>
                  <w:noWrap/>
                  <w:vAlign w:val="bottom"/>
                  <w:hideMark/>
                </w:tcPr>
                <w:p w14:paraId="146829AF"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720" w:type="dxa"/>
                  <w:tcBorders>
                    <w:top w:val="nil"/>
                    <w:left w:val="nil"/>
                    <w:bottom w:val="nil"/>
                    <w:right w:val="nil"/>
                  </w:tcBorders>
                  <w:shd w:val="clear" w:color="auto" w:fill="auto"/>
                  <w:noWrap/>
                  <w:vAlign w:val="bottom"/>
                  <w:hideMark/>
                </w:tcPr>
                <w:p w14:paraId="7B13E262"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740" w:type="dxa"/>
                  <w:tcBorders>
                    <w:top w:val="nil"/>
                    <w:left w:val="nil"/>
                    <w:bottom w:val="nil"/>
                    <w:right w:val="nil"/>
                  </w:tcBorders>
                  <w:shd w:val="clear" w:color="auto" w:fill="auto"/>
                  <w:noWrap/>
                  <w:vAlign w:val="bottom"/>
                  <w:hideMark/>
                </w:tcPr>
                <w:p w14:paraId="44E0B234"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1332" w:type="dxa"/>
                  <w:tcBorders>
                    <w:top w:val="nil"/>
                    <w:left w:val="nil"/>
                    <w:bottom w:val="nil"/>
                    <w:right w:val="nil"/>
                  </w:tcBorders>
                  <w:shd w:val="clear" w:color="auto" w:fill="auto"/>
                  <w:noWrap/>
                  <w:vAlign w:val="bottom"/>
                  <w:hideMark/>
                </w:tcPr>
                <w:p w14:paraId="7B213E3E" w14:textId="77777777" w:rsidR="005F741B" w:rsidRPr="00BE6D61" w:rsidRDefault="005F741B" w:rsidP="00477D59">
                  <w:pPr>
                    <w:spacing w:after="0" w:line="240" w:lineRule="auto"/>
                    <w:rPr>
                      <w:rFonts w:ascii="Times New Roman" w:eastAsia="Times New Roman" w:hAnsi="Times New Roman" w:cs="Times New Roman"/>
                      <w:color w:val="16365C"/>
                      <w:sz w:val="24"/>
                      <w:szCs w:val="24"/>
                      <w:lang w:val="en-GB"/>
                    </w:rPr>
                  </w:pPr>
                </w:p>
              </w:tc>
              <w:tc>
                <w:tcPr>
                  <w:tcW w:w="993" w:type="dxa"/>
                  <w:tcBorders>
                    <w:top w:val="nil"/>
                    <w:left w:val="nil"/>
                    <w:bottom w:val="nil"/>
                    <w:right w:val="nil"/>
                  </w:tcBorders>
                  <w:shd w:val="clear" w:color="auto" w:fill="auto"/>
                  <w:noWrap/>
                  <w:vAlign w:val="bottom"/>
                  <w:hideMark/>
                </w:tcPr>
                <w:p w14:paraId="455DCA0F"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p>
              </w:tc>
            </w:tr>
            <w:tr w:rsidR="005F741B" w:rsidRPr="00BE6D61" w14:paraId="02C214F8" w14:textId="77777777" w:rsidTr="0097420D">
              <w:trPr>
                <w:trHeight w:val="285"/>
              </w:trPr>
              <w:tc>
                <w:tcPr>
                  <w:tcW w:w="1585" w:type="dxa"/>
                  <w:tcBorders>
                    <w:top w:val="nil"/>
                    <w:left w:val="nil"/>
                    <w:bottom w:val="nil"/>
                    <w:right w:val="nil"/>
                  </w:tcBorders>
                  <w:shd w:val="clear" w:color="auto" w:fill="auto"/>
                  <w:noWrap/>
                  <w:vAlign w:val="bottom"/>
                  <w:hideMark/>
                </w:tcPr>
                <w:p w14:paraId="15E7B063"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4640" w:type="dxa"/>
                  <w:gridSpan w:val="1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46690F7"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Mining District</w:t>
                  </w:r>
                </w:p>
              </w:tc>
              <w:tc>
                <w:tcPr>
                  <w:tcW w:w="740" w:type="dxa"/>
                  <w:tcBorders>
                    <w:top w:val="nil"/>
                    <w:left w:val="nil"/>
                    <w:bottom w:val="nil"/>
                    <w:right w:val="nil"/>
                  </w:tcBorders>
                  <w:shd w:val="clear" w:color="auto" w:fill="auto"/>
                  <w:noWrap/>
                  <w:vAlign w:val="bottom"/>
                  <w:hideMark/>
                </w:tcPr>
                <w:p w14:paraId="1DD44D1E"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1332" w:type="dxa"/>
                  <w:tcBorders>
                    <w:top w:val="single" w:sz="4" w:space="0" w:color="auto"/>
                    <w:left w:val="single" w:sz="4" w:space="0" w:color="auto"/>
                    <w:bottom w:val="nil"/>
                    <w:right w:val="single" w:sz="4" w:space="0" w:color="auto"/>
                  </w:tcBorders>
                  <w:shd w:val="clear" w:color="000000" w:fill="8DB4E2"/>
                  <w:noWrap/>
                  <w:vAlign w:val="bottom"/>
                  <w:hideMark/>
                </w:tcPr>
                <w:p w14:paraId="749F3543"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YTD Comparative</w:t>
                  </w:r>
                </w:p>
              </w:tc>
              <w:tc>
                <w:tcPr>
                  <w:tcW w:w="993" w:type="dxa"/>
                  <w:tcBorders>
                    <w:top w:val="nil"/>
                    <w:left w:val="nil"/>
                    <w:bottom w:val="nil"/>
                    <w:right w:val="nil"/>
                  </w:tcBorders>
                  <w:shd w:val="clear" w:color="auto" w:fill="auto"/>
                  <w:noWrap/>
                  <w:vAlign w:val="bottom"/>
                  <w:hideMark/>
                </w:tcPr>
                <w:p w14:paraId="1ACB427A"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p>
              </w:tc>
            </w:tr>
            <w:tr w:rsidR="005F741B" w:rsidRPr="00BE6D61" w14:paraId="3940390B" w14:textId="77777777" w:rsidTr="0097420D">
              <w:trPr>
                <w:trHeight w:val="285"/>
              </w:trPr>
              <w:tc>
                <w:tcPr>
                  <w:tcW w:w="1585" w:type="dxa"/>
                  <w:tcBorders>
                    <w:top w:val="nil"/>
                    <w:left w:val="nil"/>
                    <w:bottom w:val="nil"/>
                    <w:right w:val="nil"/>
                  </w:tcBorders>
                  <w:shd w:val="clear" w:color="auto" w:fill="auto"/>
                  <w:noWrap/>
                  <w:vAlign w:val="bottom"/>
                  <w:hideMark/>
                </w:tcPr>
                <w:p w14:paraId="6AAB2EFB" w14:textId="77777777" w:rsidR="005F741B" w:rsidRPr="00BE6D61" w:rsidRDefault="005F741B" w:rsidP="00477D59">
                  <w:pPr>
                    <w:spacing w:after="0" w:line="240" w:lineRule="auto"/>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Suction size</w:t>
                  </w:r>
                </w:p>
              </w:tc>
              <w:tc>
                <w:tcPr>
                  <w:tcW w:w="889" w:type="dxa"/>
                  <w:gridSpan w:val="3"/>
                  <w:tcBorders>
                    <w:top w:val="nil"/>
                    <w:left w:val="single" w:sz="8" w:space="0" w:color="auto"/>
                    <w:bottom w:val="single" w:sz="8" w:space="0" w:color="auto"/>
                    <w:right w:val="single" w:sz="8" w:space="0" w:color="auto"/>
                  </w:tcBorders>
                  <w:shd w:val="clear" w:color="auto" w:fill="auto"/>
                  <w:noWrap/>
                  <w:vAlign w:val="bottom"/>
                  <w:hideMark/>
                </w:tcPr>
                <w:p w14:paraId="44363890"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1</w:t>
                  </w:r>
                </w:p>
              </w:tc>
              <w:tc>
                <w:tcPr>
                  <w:tcW w:w="871" w:type="dxa"/>
                  <w:gridSpan w:val="3"/>
                  <w:tcBorders>
                    <w:top w:val="nil"/>
                    <w:left w:val="nil"/>
                    <w:bottom w:val="single" w:sz="8" w:space="0" w:color="auto"/>
                    <w:right w:val="single" w:sz="8" w:space="0" w:color="auto"/>
                  </w:tcBorders>
                  <w:shd w:val="clear" w:color="auto" w:fill="auto"/>
                  <w:noWrap/>
                  <w:vAlign w:val="bottom"/>
                  <w:hideMark/>
                </w:tcPr>
                <w:p w14:paraId="6F24D3F0"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2</w:t>
                  </w:r>
                </w:p>
              </w:tc>
              <w:tc>
                <w:tcPr>
                  <w:tcW w:w="720" w:type="dxa"/>
                  <w:gridSpan w:val="2"/>
                  <w:tcBorders>
                    <w:top w:val="nil"/>
                    <w:left w:val="nil"/>
                    <w:bottom w:val="single" w:sz="8" w:space="0" w:color="auto"/>
                    <w:right w:val="single" w:sz="8" w:space="0" w:color="auto"/>
                  </w:tcBorders>
                  <w:shd w:val="clear" w:color="auto" w:fill="auto"/>
                  <w:noWrap/>
                  <w:vAlign w:val="bottom"/>
                  <w:hideMark/>
                </w:tcPr>
                <w:p w14:paraId="72E3800B"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3</w:t>
                  </w:r>
                </w:p>
              </w:tc>
              <w:tc>
                <w:tcPr>
                  <w:tcW w:w="630" w:type="dxa"/>
                  <w:gridSpan w:val="2"/>
                  <w:tcBorders>
                    <w:top w:val="nil"/>
                    <w:left w:val="nil"/>
                    <w:bottom w:val="single" w:sz="8" w:space="0" w:color="auto"/>
                    <w:right w:val="single" w:sz="8" w:space="0" w:color="auto"/>
                  </w:tcBorders>
                  <w:shd w:val="clear" w:color="auto" w:fill="auto"/>
                  <w:noWrap/>
                  <w:vAlign w:val="bottom"/>
                  <w:hideMark/>
                </w:tcPr>
                <w:p w14:paraId="1CB40887"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4</w:t>
                  </w:r>
                </w:p>
              </w:tc>
              <w:tc>
                <w:tcPr>
                  <w:tcW w:w="810" w:type="dxa"/>
                  <w:tcBorders>
                    <w:top w:val="nil"/>
                    <w:left w:val="nil"/>
                    <w:bottom w:val="single" w:sz="8" w:space="0" w:color="auto"/>
                    <w:right w:val="single" w:sz="8" w:space="0" w:color="auto"/>
                  </w:tcBorders>
                  <w:shd w:val="clear" w:color="auto" w:fill="auto"/>
                  <w:noWrap/>
                  <w:vAlign w:val="bottom"/>
                  <w:hideMark/>
                </w:tcPr>
                <w:p w14:paraId="41B7F77D"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5</w:t>
                  </w:r>
                </w:p>
              </w:tc>
              <w:tc>
                <w:tcPr>
                  <w:tcW w:w="720" w:type="dxa"/>
                  <w:tcBorders>
                    <w:top w:val="nil"/>
                    <w:left w:val="nil"/>
                    <w:bottom w:val="single" w:sz="8" w:space="0" w:color="auto"/>
                    <w:right w:val="single" w:sz="8" w:space="0" w:color="auto"/>
                  </w:tcBorders>
                  <w:shd w:val="clear" w:color="auto" w:fill="auto"/>
                  <w:noWrap/>
                  <w:vAlign w:val="bottom"/>
                  <w:hideMark/>
                </w:tcPr>
                <w:p w14:paraId="499E4516"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6</w:t>
                  </w:r>
                </w:p>
              </w:tc>
              <w:tc>
                <w:tcPr>
                  <w:tcW w:w="740" w:type="dxa"/>
                  <w:tcBorders>
                    <w:top w:val="single" w:sz="8" w:space="0" w:color="auto"/>
                    <w:left w:val="nil"/>
                    <w:bottom w:val="single" w:sz="8" w:space="0" w:color="auto"/>
                    <w:right w:val="single" w:sz="8" w:space="0" w:color="auto"/>
                  </w:tcBorders>
                  <w:shd w:val="clear" w:color="auto" w:fill="auto"/>
                  <w:noWrap/>
                  <w:vAlign w:val="bottom"/>
                  <w:hideMark/>
                </w:tcPr>
                <w:p w14:paraId="57CD2C31"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Total</w:t>
                  </w:r>
                </w:p>
              </w:tc>
              <w:tc>
                <w:tcPr>
                  <w:tcW w:w="1332" w:type="dxa"/>
                  <w:tcBorders>
                    <w:top w:val="nil"/>
                    <w:left w:val="single" w:sz="4" w:space="0" w:color="auto"/>
                    <w:bottom w:val="single" w:sz="4" w:space="0" w:color="auto"/>
                    <w:right w:val="single" w:sz="4" w:space="0" w:color="auto"/>
                  </w:tcBorders>
                  <w:shd w:val="clear" w:color="000000" w:fill="8DB4E2"/>
                  <w:noWrap/>
                  <w:vAlign w:val="bottom"/>
                  <w:hideMark/>
                </w:tcPr>
                <w:p w14:paraId="75252D69"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Fig. 2013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2E4C1EA4"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Variance</w:t>
                  </w:r>
                </w:p>
              </w:tc>
            </w:tr>
            <w:tr w:rsidR="005F741B" w:rsidRPr="00BE6D61" w14:paraId="58BE31F7" w14:textId="77777777" w:rsidTr="0097420D">
              <w:trPr>
                <w:trHeight w:val="285"/>
              </w:trPr>
              <w:tc>
                <w:tcPr>
                  <w:tcW w:w="1585"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FD92F10"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2"</w:t>
                  </w:r>
                </w:p>
              </w:tc>
              <w:tc>
                <w:tcPr>
                  <w:tcW w:w="889" w:type="dxa"/>
                  <w:gridSpan w:val="3"/>
                  <w:tcBorders>
                    <w:top w:val="nil"/>
                    <w:left w:val="single" w:sz="4" w:space="0" w:color="auto"/>
                    <w:bottom w:val="single" w:sz="4" w:space="0" w:color="auto"/>
                    <w:right w:val="single" w:sz="4" w:space="0" w:color="auto"/>
                  </w:tcBorders>
                  <w:shd w:val="clear" w:color="auto" w:fill="auto"/>
                  <w:noWrap/>
                  <w:vAlign w:val="bottom"/>
                  <w:hideMark/>
                </w:tcPr>
                <w:p w14:paraId="79EF715E"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871" w:type="dxa"/>
                  <w:gridSpan w:val="3"/>
                  <w:tcBorders>
                    <w:top w:val="nil"/>
                    <w:left w:val="nil"/>
                    <w:bottom w:val="single" w:sz="4" w:space="0" w:color="auto"/>
                    <w:right w:val="single" w:sz="4" w:space="0" w:color="auto"/>
                  </w:tcBorders>
                  <w:shd w:val="clear" w:color="auto" w:fill="auto"/>
                  <w:noWrap/>
                  <w:vAlign w:val="bottom"/>
                  <w:hideMark/>
                </w:tcPr>
                <w:p w14:paraId="71DD2D63"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20" w:type="dxa"/>
                  <w:gridSpan w:val="2"/>
                  <w:tcBorders>
                    <w:top w:val="nil"/>
                    <w:left w:val="nil"/>
                    <w:bottom w:val="single" w:sz="4" w:space="0" w:color="auto"/>
                    <w:right w:val="single" w:sz="4" w:space="0" w:color="auto"/>
                  </w:tcBorders>
                  <w:shd w:val="clear" w:color="auto" w:fill="auto"/>
                  <w:noWrap/>
                  <w:vAlign w:val="bottom"/>
                  <w:hideMark/>
                </w:tcPr>
                <w:p w14:paraId="4D23341D"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630" w:type="dxa"/>
                  <w:gridSpan w:val="2"/>
                  <w:tcBorders>
                    <w:top w:val="nil"/>
                    <w:left w:val="nil"/>
                    <w:bottom w:val="single" w:sz="4" w:space="0" w:color="auto"/>
                    <w:right w:val="single" w:sz="4" w:space="0" w:color="auto"/>
                  </w:tcBorders>
                  <w:shd w:val="clear" w:color="auto" w:fill="auto"/>
                  <w:noWrap/>
                  <w:vAlign w:val="bottom"/>
                  <w:hideMark/>
                </w:tcPr>
                <w:p w14:paraId="5A930DD5"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810" w:type="dxa"/>
                  <w:tcBorders>
                    <w:top w:val="nil"/>
                    <w:left w:val="nil"/>
                    <w:bottom w:val="single" w:sz="4" w:space="0" w:color="auto"/>
                    <w:right w:val="single" w:sz="4" w:space="0" w:color="auto"/>
                  </w:tcBorders>
                  <w:shd w:val="clear" w:color="auto" w:fill="auto"/>
                  <w:noWrap/>
                  <w:vAlign w:val="bottom"/>
                  <w:hideMark/>
                </w:tcPr>
                <w:p w14:paraId="5686814A"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20" w:type="dxa"/>
                  <w:tcBorders>
                    <w:top w:val="nil"/>
                    <w:left w:val="nil"/>
                    <w:bottom w:val="single" w:sz="4" w:space="0" w:color="auto"/>
                    <w:right w:val="single" w:sz="4" w:space="0" w:color="auto"/>
                  </w:tcBorders>
                  <w:shd w:val="clear" w:color="auto" w:fill="auto"/>
                  <w:noWrap/>
                  <w:vAlign w:val="bottom"/>
                  <w:hideMark/>
                </w:tcPr>
                <w:p w14:paraId="011AD6B8"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7DABF45B"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1332" w:type="dxa"/>
                  <w:tcBorders>
                    <w:top w:val="nil"/>
                    <w:left w:val="nil"/>
                    <w:bottom w:val="single" w:sz="4" w:space="0" w:color="auto"/>
                    <w:right w:val="single" w:sz="4" w:space="0" w:color="auto"/>
                  </w:tcBorders>
                  <w:shd w:val="clear" w:color="000000" w:fill="8DB4E2"/>
                  <w:noWrap/>
                  <w:vAlign w:val="bottom"/>
                  <w:hideMark/>
                </w:tcPr>
                <w:p w14:paraId="48CA4B02"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1</w:t>
                  </w:r>
                </w:p>
              </w:tc>
              <w:tc>
                <w:tcPr>
                  <w:tcW w:w="993" w:type="dxa"/>
                  <w:tcBorders>
                    <w:top w:val="nil"/>
                    <w:left w:val="nil"/>
                    <w:bottom w:val="single" w:sz="4" w:space="0" w:color="auto"/>
                    <w:right w:val="single" w:sz="4" w:space="0" w:color="auto"/>
                  </w:tcBorders>
                  <w:shd w:val="clear" w:color="auto" w:fill="auto"/>
                  <w:noWrap/>
                  <w:vAlign w:val="bottom"/>
                  <w:hideMark/>
                </w:tcPr>
                <w:p w14:paraId="13AC6C2A"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r>
            <w:tr w:rsidR="005F741B" w:rsidRPr="00BE6D61" w14:paraId="253C2986" w14:textId="77777777" w:rsidTr="0097420D">
              <w:trPr>
                <w:trHeight w:val="255"/>
              </w:trPr>
              <w:tc>
                <w:tcPr>
                  <w:tcW w:w="1585" w:type="dxa"/>
                  <w:tcBorders>
                    <w:top w:val="nil"/>
                    <w:left w:val="single" w:sz="12" w:space="0" w:color="auto"/>
                    <w:bottom w:val="single" w:sz="12" w:space="0" w:color="auto"/>
                    <w:right w:val="single" w:sz="12" w:space="0" w:color="auto"/>
                  </w:tcBorders>
                  <w:shd w:val="clear" w:color="auto" w:fill="auto"/>
                  <w:noWrap/>
                  <w:vAlign w:val="bottom"/>
                  <w:hideMark/>
                </w:tcPr>
                <w:p w14:paraId="138FBF1A"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3"</w:t>
                  </w:r>
                </w:p>
              </w:tc>
              <w:tc>
                <w:tcPr>
                  <w:tcW w:w="889" w:type="dxa"/>
                  <w:gridSpan w:val="3"/>
                  <w:tcBorders>
                    <w:top w:val="nil"/>
                    <w:left w:val="single" w:sz="4" w:space="0" w:color="auto"/>
                    <w:bottom w:val="single" w:sz="4" w:space="0" w:color="auto"/>
                    <w:right w:val="single" w:sz="4" w:space="0" w:color="auto"/>
                  </w:tcBorders>
                  <w:shd w:val="clear" w:color="auto" w:fill="auto"/>
                  <w:noWrap/>
                  <w:vAlign w:val="bottom"/>
                  <w:hideMark/>
                </w:tcPr>
                <w:p w14:paraId="0CA31147"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871" w:type="dxa"/>
                  <w:gridSpan w:val="3"/>
                  <w:tcBorders>
                    <w:top w:val="nil"/>
                    <w:left w:val="nil"/>
                    <w:bottom w:val="single" w:sz="4" w:space="0" w:color="auto"/>
                    <w:right w:val="single" w:sz="4" w:space="0" w:color="auto"/>
                  </w:tcBorders>
                  <w:shd w:val="clear" w:color="auto" w:fill="auto"/>
                  <w:noWrap/>
                  <w:vAlign w:val="bottom"/>
                  <w:hideMark/>
                </w:tcPr>
                <w:p w14:paraId="66DA998C"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20" w:type="dxa"/>
                  <w:gridSpan w:val="2"/>
                  <w:tcBorders>
                    <w:top w:val="nil"/>
                    <w:left w:val="nil"/>
                    <w:bottom w:val="single" w:sz="4" w:space="0" w:color="auto"/>
                    <w:right w:val="single" w:sz="4" w:space="0" w:color="auto"/>
                  </w:tcBorders>
                  <w:shd w:val="clear" w:color="auto" w:fill="auto"/>
                  <w:noWrap/>
                  <w:vAlign w:val="bottom"/>
                  <w:hideMark/>
                </w:tcPr>
                <w:p w14:paraId="6B417802"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3</w:t>
                  </w:r>
                </w:p>
              </w:tc>
              <w:tc>
                <w:tcPr>
                  <w:tcW w:w="630" w:type="dxa"/>
                  <w:gridSpan w:val="2"/>
                  <w:tcBorders>
                    <w:top w:val="nil"/>
                    <w:left w:val="nil"/>
                    <w:bottom w:val="single" w:sz="4" w:space="0" w:color="auto"/>
                    <w:right w:val="single" w:sz="4" w:space="0" w:color="auto"/>
                  </w:tcBorders>
                  <w:shd w:val="clear" w:color="auto" w:fill="auto"/>
                  <w:noWrap/>
                  <w:vAlign w:val="bottom"/>
                  <w:hideMark/>
                </w:tcPr>
                <w:p w14:paraId="49A5D0FF"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810" w:type="dxa"/>
                  <w:tcBorders>
                    <w:top w:val="nil"/>
                    <w:left w:val="nil"/>
                    <w:bottom w:val="single" w:sz="4" w:space="0" w:color="auto"/>
                    <w:right w:val="single" w:sz="4" w:space="0" w:color="auto"/>
                  </w:tcBorders>
                  <w:shd w:val="clear" w:color="auto" w:fill="auto"/>
                  <w:noWrap/>
                  <w:vAlign w:val="bottom"/>
                  <w:hideMark/>
                </w:tcPr>
                <w:p w14:paraId="794FB29B"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20" w:type="dxa"/>
                  <w:tcBorders>
                    <w:top w:val="nil"/>
                    <w:left w:val="nil"/>
                    <w:bottom w:val="single" w:sz="4" w:space="0" w:color="auto"/>
                    <w:right w:val="single" w:sz="4" w:space="0" w:color="auto"/>
                  </w:tcBorders>
                  <w:shd w:val="clear" w:color="auto" w:fill="auto"/>
                  <w:noWrap/>
                  <w:vAlign w:val="bottom"/>
                  <w:hideMark/>
                </w:tcPr>
                <w:p w14:paraId="0183DAB3"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40" w:type="dxa"/>
                  <w:tcBorders>
                    <w:top w:val="nil"/>
                    <w:left w:val="nil"/>
                    <w:bottom w:val="single" w:sz="4" w:space="0" w:color="auto"/>
                    <w:right w:val="single" w:sz="4" w:space="0" w:color="auto"/>
                  </w:tcBorders>
                  <w:shd w:val="clear" w:color="auto" w:fill="auto"/>
                  <w:noWrap/>
                  <w:vAlign w:val="bottom"/>
                  <w:hideMark/>
                </w:tcPr>
                <w:p w14:paraId="3A69B834"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3</w:t>
                  </w:r>
                </w:p>
              </w:tc>
              <w:tc>
                <w:tcPr>
                  <w:tcW w:w="1332" w:type="dxa"/>
                  <w:tcBorders>
                    <w:top w:val="nil"/>
                    <w:left w:val="nil"/>
                    <w:bottom w:val="single" w:sz="4" w:space="0" w:color="auto"/>
                    <w:right w:val="single" w:sz="4" w:space="0" w:color="auto"/>
                  </w:tcBorders>
                  <w:shd w:val="clear" w:color="000000" w:fill="8DB4E2"/>
                  <w:noWrap/>
                  <w:vAlign w:val="bottom"/>
                  <w:hideMark/>
                </w:tcPr>
                <w:p w14:paraId="04CC7F0F"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5</w:t>
                  </w:r>
                </w:p>
              </w:tc>
              <w:tc>
                <w:tcPr>
                  <w:tcW w:w="993" w:type="dxa"/>
                  <w:tcBorders>
                    <w:top w:val="nil"/>
                    <w:left w:val="nil"/>
                    <w:bottom w:val="single" w:sz="4" w:space="0" w:color="auto"/>
                    <w:right w:val="single" w:sz="4" w:space="0" w:color="auto"/>
                  </w:tcBorders>
                  <w:shd w:val="clear" w:color="auto" w:fill="auto"/>
                  <w:noWrap/>
                  <w:vAlign w:val="bottom"/>
                  <w:hideMark/>
                </w:tcPr>
                <w:p w14:paraId="34330B10"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-2</w:t>
                  </w:r>
                </w:p>
              </w:tc>
            </w:tr>
            <w:tr w:rsidR="005F741B" w:rsidRPr="00BE6D61" w14:paraId="5F0C832C" w14:textId="77777777" w:rsidTr="0097420D">
              <w:trPr>
                <w:trHeight w:val="255"/>
              </w:trPr>
              <w:tc>
                <w:tcPr>
                  <w:tcW w:w="1585" w:type="dxa"/>
                  <w:tcBorders>
                    <w:top w:val="nil"/>
                    <w:left w:val="single" w:sz="12" w:space="0" w:color="auto"/>
                    <w:bottom w:val="single" w:sz="12" w:space="0" w:color="auto"/>
                    <w:right w:val="single" w:sz="12" w:space="0" w:color="auto"/>
                  </w:tcBorders>
                  <w:shd w:val="clear" w:color="auto" w:fill="auto"/>
                  <w:noWrap/>
                  <w:vAlign w:val="bottom"/>
                  <w:hideMark/>
                </w:tcPr>
                <w:p w14:paraId="1011C2D0"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4"</w:t>
                  </w:r>
                </w:p>
              </w:tc>
              <w:tc>
                <w:tcPr>
                  <w:tcW w:w="889" w:type="dxa"/>
                  <w:gridSpan w:val="3"/>
                  <w:tcBorders>
                    <w:top w:val="nil"/>
                    <w:left w:val="single" w:sz="4" w:space="0" w:color="auto"/>
                    <w:bottom w:val="single" w:sz="4" w:space="0" w:color="auto"/>
                    <w:right w:val="single" w:sz="4" w:space="0" w:color="auto"/>
                  </w:tcBorders>
                  <w:shd w:val="clear" w:color="auto" w:fill="auto"/>
                  <w:noWrap/>
                  <w:vAlign w:val="bottom"/>
                  <w:hideMark/>
                </w:tcPr>
                <w:p w14:paraId="146B63D5"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6</w:t>
                  </w:r>
                </w:p>
              </w:tc>
              <w:tc>
                <w:tcPr>
                  <w:tcW w:w="871" w:type="dxa"/>
                  <w:gridSpan w:val="3"/>
                  <w:tcBorders>
                    <w:top w:val="nil"/>
                    <w:left w:val="nil"/>
                    <w:bottom w:val="single" w:sz="4" w:space="0" w:color="auto"/>
                    <w:right w:val="single" w:sz="4" w:space="0" w:color="auto"/>
                  </w:tcBorders>
                  <w:shd w:val="clear" w:color="auto" w:fill="auto"/>
                  <w:noWrap/>
                  <w:vAlign w:val="bottom"/>
                  <w:hideMark/>
                </w:tcPr>
                <w:p w14:paraId="76E193AE"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315</w:t>
                  </w:r>
                </w:p>
              </w:tc>
              <w:tc>
                <w:tcPr>
                  <w:tcW w:w="720" w:type="dxa"/>
                  <w:gridSpan w:val="2"/>
                  <w:tcBorders>
                    <w:top w:val="nil"/>
                    <w:left w:val="nil"/>
                    <w:bottom w:val="single" w:sz="4" w:space="0" w:color="auto"/>
                    <w:right w:val="single" w:sz="4" w:space="0" w:color="auto"/>
                  </w:tcBorders>
                  <w:shd w:val="clear" w:color="auto" w:fill="auto"/>
                  <w:noWrap/>
                  <w:vAlign w:val="bottom"/>
                  <w:hideMark/>
                </w:tcPr>
                <w:p w14:paraId="46EB67FB"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301</w:t>
                  </w:r>
                </w:p>
              </w:tc>
              <w:tc>
                <w:tcPr>
                  <w:tcW w:w="630" w:type="dxa"/>
                  <w:gridSpan w:val="2"/>
                  <w:tcBorders>
                    <w:top w:val="nil"/>
                    <w:left w:val="nil"/>
                    <w:bottom w:val="single" w:sz="4" w:space="0" w:color="auto"/>
                    <w:right w:val="single" w:sz="4" w:space="0" w:color="auto"/>
                  </w:tcBorders>
                  <w:shd w:val="clear" w:color="auto" w:fill="auto"/>
                  <w:noWrap/>
                  <w:vAlign w:val="bottom"/>
                  <w:hideMark/>
                </w:tcPr>
                <w:p w14:paraId="5000E611"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150</w:t>
                  </w:r>
                </w:p>
              </w:tc>
              <w:tc>
                <w:tcPr>
                  <w:tcW w:w="810" w:type="dxa"/>
                  <w:tcBorders>
                    <w:top w:val="nil"/>
                    <w:left w:val="nil"/>
                    <w:bottom w:val="single" w:sz="4" w:space="0" w:color="auto"/>
                    <w:right w:val="single" w:sz="4" w:space="0" w:color="auto"/>
                  </w:tcBorders>
                  <w:shd w:val="clear" w:color="auto" w:fill="auto"/>
                  <w:noWrap/>
                  <w:vAlign w:val="bottom"/>
                  <w:hideMark/>
                </w:tcPr>
                <w:p w14:paraId="4D870ADE"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173</w:t>
                  </w:r>
                </w:p>
              </w:tc>
              <w:tc>
                <w:tcPr>
                  <w:tcW w:w="720" w:type="dxa"/>
                  <w:tcBorders>
                    <w:top w:val="nil"/>
                    <w:left w:val="nil"/>
                    <w:bottom w:val="single" w:sz="4" w:space="0" w:color="auto"/>
                    <w:right w:val="single" w:sz="4" w:space="0" w:color="auto"/>
                  </w:tcBorders>
                  <w:shd w:val="clear" w:color="auto" w:fill="auto"/>
                  <w:noWrap/>
                  <w:vAlign w:val="bottom"/>
                  <w:hideMark/>
                </w:tcPr>
                <w:p w14:paraId="50B8C7AE"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21</w:t>
                  </w:r>
                </w:p>
              </w:tc>
              <w:tc>
                <w:tcPr>
                  <w:tcW w:w="740" w:type="dxa"/>
                  <w:tcBorders>
                    <w:top w:val="nil"/>
                    <w:left w:val="nil"/>
                    <w:bottom w:val="single" w:sz="4" w:space="0" w:color="auto"/>
                    <w:right w:val="single" w:sz="4" w:space="0" w:color="auto"/>
                  </w:tcBorders>
                  <w:shd w:val="clear" w:color="auto" w:fill="auto"/>
                  <w:noWrap/>
                  <w:vAlign w:val="bottom"/>
                  <w:hideMark/>
                </w:tcPr>
                <w:p w14:paraId="5BD140AA"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966</w:t>
                  </w:r>
                </w:p>
              </w:tc>
              <w:tc>
                <w:tcPr>
                  <w:tcW w:w="1332" w:type="dxa"/>
                  <w:tcBorders>
                    <w:top w:val="nil"/>
                    <w:left w:val="nil"/>
                    <w:bottom w:val="single" w:sz="4" w:space="0" w:color="auto"/>
                    <w:right w:val="single" w:sz="4" w:space="0" w:color="auto"/>
                  </w:tcBorders>
                  <w:shd w:val="clear" w:color="000000" w:fill="8DB4E2"/>
                  <w:noWrap/>
                  <w:vAlign w:val="bottom"/>
                  <w:hideMark/>
                </w:tcPr>
                <w:p w14:paraId="05AAAD87"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1247</w:t>
                  </w:r>
                </w:p>
              </w:tc>
              <w:tc>
                <w:tcPr>
                  <w:tcW w:w="993" w:type="dxa"/>
                  <w:tcBorders>
                    <w:top w:val="nil"/>
                    <w:left w:val="nil"/>
                    <w:bottom w:val="single" w:sz="4" w:space="0" w:color="auto"/>
                    <w:right w:val="single" w:sz="4" w:space="0" w:color="auto"/>
                  </w:tcBorders>
                  <w:shd w:val="clear" w:color="auto" w:fill="auto"/>
                  <w:noWrap/>
                  <w:vAlign w:val="bottom"/>
                  <w:hideMark/>
                </w:tcPr>
                <w:p w14:paraId="7FCFB981"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-281</w:t>
                  </w:r>
                </w:p>
              </w:tc>
            </w:tr>
            <w:tr w:rsidR="005F741B" w:rsidRPr="00BE6D61" w14:paraId="6B1D52E2" w14:textId="77777777" w:rsidTr="0097420D">
              <w:trPr>
                <w:trHeight w:val="285"/>
              </w:trPr>
              <w:tc>
                <w:tcPr>
                  <w:tcW w:w="1585" w:type="dxa"/>
                  <w:tcBorders>
                    <w:top w:val="nil"/>
                    <w:left w:val="single" w:sz="12" w:space="0" w:color="auto"/>
                    <w:bottom w:val="single" w:sz="12" w:space="0" w:color="auto"/>
                    <w:right w:val="single" w:sz="12" w:space="0" w:color="auto"/>
                  </w:tcBorders>
                  <w:shd w:val="clear" w:color="auto" w:fill="auto"/>
                  <w:noWrap/>
                  <w:vAlign w:val="bottom"/>
                  <w:hideMark/>
                </w:tcPr>
                <w:p w14:paraId="7E110BD1"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5"</w:t>
                  </w:r>
                </w:p>
              </w:tc>
              <w:tc>
                <w:tcPr>
                  <w:tcW w:w="889" w:type="dxa"/>
                  <w:gridSpan w:val="3"/>
                  <w:tcBorders>
                    <w:top w:val="nil"/>
                    <w:left w:val="single" w:sz="4" w:space="0" w:color="auto"/>
                    <w:bottom w:val="single" w:sz="4" w:space="0" w:color="auto"/>
                    <w:right w:val="single" w:sz="4" w:space="0" w:color="auto"/>
                  </w:tcBorders>
                  <w:shd w:val="clear" w:color="auto" w:fill="auto"/>
                  <w:noWrap/>
                  <w:vAlign w:val="bottom"/>
                  <w:hideMark/>
                </w:tcPr>
                <w:p w14:paraId="6EFF5326"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871" w:type="dxa"/>
                  <w:gridSpan w:val="3"/>
                  <w:tcBorders>
                    <w:top w:val="nil"/>
                    <w:left w:val="nil"/>
                    <w:bottom w:val="single" w:sz="4" w:space="0" w:color="auto"/>
                    <w:right w:val="single" w:sz="4" w:space="0" w:color="auto"/>
                  </w:tcBorders>
                  <w:shd w:val="clear" w:color="auto" w:fill="auto"/>
                  <w:noWrap/>
                  <w:vAlign w:val="bottom"/>
                  <w:hideMark/>
                </w:tcPr>
                <w:p w14:paraId="5425CD51"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82</w:t>
                  </w:r>
                </w:p>
              </w:tc>
              <w:tc>
                <w:tcPr>
                  <w:tcW w:w="720" w:type="dxa"/>
                  <w:gridSpan w:val="2"/>
                  <w:tcBorders>
                    <w:top w:val="nil"/>
                    <w:left w:val="nil"/>
                    <w:bottom w:val="single" w:sz="4" w:space="0" w:color="auto"/>
                    <w:right w:val="single" w:sz="4" w:space="0" w:color="auto"/>
                  </w:tcBorders>
                  <w:shd w:val="clear" w:color="auto" w:fill="auto"/>
                  <w:noWrap/>
                  <w:vAlign w:val="bottom"/>
                  <w:hideMark/>
                </w:tcPr>
                <w:p w14:paraId="494287A6"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139</w:t>
                  </w:r>
                </w:p>
              </w:tc>
              <w:tc>
                <w:tcPr>
                  <w:tcW w:w="630" w:type="dxa"/>
                  <w:gridSpan w:val="2"/>
                  <w:tcBorders>
                    <w:top w:val="nil"/>
                    <w:left w:val="nil"/>
                    <w:bottom w:val="single" w:sz="4" w:space="0" w:color="auto"/>
                    <w:right w:val="single" w:sz="4" w:space="0" w:color="auto"/>
                  </w:tcBorders>
                  <w:shd w:val="clear" w:color="auto" w:fill="auto"/>
                  <w:noWrap/>
                  <w:vAlign w:val="bottom"/>
                  <w:hideMark/>
                </w:tcPr>
                <w:p w14:paraId="185AC260"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42</w:t>
                  </w:r>
                </w:p>
              </w:tc>
              <w:tc>
                <w:tcPr>
                  <w:tcW w:w="810" w:type="dxa"/>
                  <w:tcBorders>
                    <w:top w:val="nil"/>
                    <w:left w:val="nil"/>
                    <w:bottom w:val="single" w:sz="4" w:space="0" w:color="auto"/>
                    <w:right w:val="single" w:sz="4" w:space="0" w:color="auto"/>
                  </w:tcBorders>
                  <w:shd w:val="clear" w:color="auto" w:fill="auto"/>
                  <w:noWrap/>
                  <w:vAlign w:val="bottom"/>
                  <w:hideMark/>
                </w:tcPr>
                <w:p w14:paraId="6CDF92E5"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27</w:t>
                  </w:r>
                </w:p>
              </w:tc>
              <w:tc>
                <w:tcPr>
                  <w:tcW w:w="720" w:type="dxa"/>
                  <w:tcBorders>
                    <w:top w:val="nil"/>
                    <w:left w:val="nil"/>
                    <w:bottom w:val="single" w:sz="4" w:space="0" w:color="auto"/>
                    <w:right w:val="single" w:sz="4" w:space="0" w:color="auto"/>
                  </w:tcBorders>
                  <w:shd w:val="clear" w:color="auto" w:fill="auto"/>
                  <w:noWrap/>
                  <w:vAlign w:val="bottom"/>
                  <w:hideMark/>
                </w:tcPr>
                <w:p w14:paraId="581359F8"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6</w:t>
                  </w:r>
                </w:p>
              </w:tc>
              <w:tc>
                <w:tcPr>
                  <w:tcW w:w="740" w:type="dxa"/>
                  <w:tcBorders>
                    <w:top w:val="nil"/>
                    <w:left w:val="nil"/>
                    <w:bottom w:val="single" w:sz="4" w:space="0" w:color="auto"/>
                    <w:right w:val="single" w:sz="4" w:space="0" w:color="auto"/>
                  </w:tcBorders>
                  <w:shd w:val="clear" w:color="auto" w:fill="auto"/>
                  <w:noWrap/>
                  <w:vAlign w:val="bottom"/>
                  <w:hideMark/>
                </w:tcPr>
                <w:p w14:paraId="796F65D1"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296</w:t>
                  </w:r>
                </w:p>
              </w:tc>
              <w:tc>
                <w:tcPr>
                  <w:tcW w:w="1332" w:type="dxa"/>
                  <w:tcBorders>
                    <w:top w:val="nil"/>
                    <w:left w:val="nil"/>
                    <w:bottom w:val="single" w:sz="4" w:space="0" w:color="auto"/>
                    <w:right w:val="single" w:sz="4" w:space="0" w:color="auto"/>
                  </w:tcBorders>
                  <w:shd w:val="clear" w:color="000000" w:fill="8DB4E2"/>
                  <w:noWrap/>
                  <w:vAlign w:val="bottom"/>
                  <w:hideMark/>
                </w:tcPr>
                <w:p w14:paraId="41A20441"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372</w:t>
                  </w:r>
                </w:p>
              </w:tc>
              <w:tc>
                <w:tcPr>
                  <w:tcW w:w="993" w:type="dxa"/>
                  <w:tcBorders>
                    <w:top w:val="nil"/>
                    <w:left w:val="nil"/>
                    <w:bottom w:val="single" w:sz="4" w:space="0" w:color="auto"/>
                    <w:right w:val="single" w:sz="4" w:space="0" w:color="auto"/>
                  </w:tcBorders>
                  <w:shd w:val="clear" w:color="auto" w:fill="auto"/>
                  <w:noWrap/>
                  <w:vAlign w:val="bottom"/>
                  <w:hideMark/>
                </w:tcPr>
                <w:p w14:paraId="7F89F8DE"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-76</w:t>
                  </w:r>
                </w:p>
              </w:tc>
            </w:tr>
            <w:tr w:rsidR="005F741B" w:rsidRPr="00BE6D61" w14:paraId="62EF184B" w14:textId="77777777" w:rsidTr="0097420D">
              <w:trPr>
                <w:trHeight w:val="285"/>
              </w:trPr>
              <w:tc>
                <w:tcPr>
                  <w:tcW w:w="1585" w:type="dxa"/>
                  <w:tcBorders>
                    <w:top w:val="nil"/>
                    <w:left w:val="single" w:sz="12" w:space="0" w:color="auto"/>
                    <w:bottom w:val="single" w:sz="12" w:space="0" w:color="auto"/>
                    <w:right w:val="single" w:sz="12" w:space="0" w:color="auto"/>
                  </w:tcBorders>
                  <w:shd w:val="clear" w:color="auto" w:fill="auto"/>
                  <w:noWrap/>
                  <w:vAlign w:val="bottom"/>
                  <w:hideMark/>
                </w:tcPr>
                <w:p w14:paraId="5F019A37"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6"</w:t>
                  </w:r>
                </w:p>
              </w:tc>
              <w:tc>
                <w:tcPr>
                  <w:tcW w:w="889" w:type="dxa"/>
                  <w:gridSpan w:val="3"/>
                  <w:tcBorders>
                    <w:top w:val="nil"/>
                    <w:left w:val="single" w:sz="4" w:space="0" w:color="auto"/>
                    <w:bottom w:val="single" w:sz="4" w:space="0" w:color="auto"/>
                    <w:right w:val="single" w:sz="4" w:space="0" w:color="auto"/>
                  </w:tcBorders>
                  <w:shd w:val="clear" w:color="auto" w:fill="auto"/>
                  <w:noWrap/>
                  <w:vAlign w:val="bottom"/>
                  <w:hideMark/>
                </w:tcPr>
                <w:p w14:paraId="5B862265"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3</w:t>
                  </w:r>
                </w:p>
              </w:tc>
              <w:tc>
                <w:tcPr>
                  <w:tcW w:w="871" w:type="dxa"/>
                  <w:gridSpan w:val="3"/>
                  <w:tcBorders>
                    <w:top w:val="nil"/>
                    <w:left w:val="nil"/>
                    <w:bottom w:val="single" w:sz="4" w:space="0" w:color="auto"/>
                    <w:right w:val="single" w:sz="4" w:space="0" w:color="auto"/>
                  </w:tcBorders>
                  <w:shd w:val="clear" w:color="auto" w:fill="auto"/>
                  <w:noWrap/>
                  <w:vAlign w:val="bottom"/>
                  <w:hideMark/>
                </w:tcPr>
                <w:p w14:paraId="43E2648B"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402</w:t>
                  </w:r>
                </w:p>
              </w:tc>
              <w:tc>
                <w:tcPr>
                  <w:tcW w:w="720" w:type="dxa"/>
                  <w:gridSpan w:val="2"/>
                  <w:tcBorders>
                    <w:top w:val="nil"/>
                    <w:left w:val="nil"/>
                    <w:bottom w:val="single" w:sz="4" w:space="0" w:color="auto"/>
                    <w:right w:val="single" w:sz="4" w:space="0" w:color="auto"/>
                  </w:tcBorders>
                  <w:shd w:val="clear" w:color="auto" w:fill="auto"/>
                  <w:noWrap/>
                  <w:vAlign w:val="bottom"/>
                  <w:hideMark/>
                </w:tcPr>
                <w:p w14:paraId="5F37F8E4"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572</w:t>
                  </w:r>
                </w:p>
              </w:tc>
              <w:tc>
                <w:tcPr>
                  <w:tcW w:w="630" w:type="dxa"/>
                  <w:gridSpan w:val="2"/>
                  <w:tcBorders>
                    <w:top w:val="nil"/>
                    <w:left w:val="nil"/>
                    <w:bottom w:val="single" w:sz="4" w:space="0" w:color="auto"/>
                    <w:right w:val="single" w:sz="4" w:space="0" w:color="auto"/>
                  </w:tcBorders>
                  <w:shd w:val="clear" w:color="auto" w:fill="auto"/>
                  <w:noWrap/>
                  <w:vAlign w:val="bottom"/>
                  <w:hideMark/>
                </w:tcPr>
                <w:p w14:paraId="01543F37"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474</w:t>
                  </w:r>
                </w:p>
              </w:tc>
              <w:tc>
                <w:tcPr>
                  <w:tcW w:w="810" w:type="dxa"/>
                  <w:tcBorders>
                    <w:top w:val="nil"/>
                    <w:left w:val="nil"/>
                    <w:bottom w:val="single" w:sz="4" w:space="0" w:color="auto"/>
                    <w:right w:val="single" w:sz="4" w:space="0" w:color="auto"/>
                  </w:tcBorders>
                  <w:shd w:val="clear" w:color="auto" w:fill="auto"/>
                  <w:noWrap/>
                  <w:vAlign w:val="bottom"/>
                  <w:hideMark/>
                </w:tcPr>
                <w:p w14:paraId="1809C22D"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394</w:t>
                  </w:r>
                </w:p>
              </w:tc>
              <w:tc>
                <w:tcPr>
                  <w:tcW w:w="720" w:type="dxa"/>
                  <w:tcBorders>
                    <w:top w:val="nil"/>
                    <w:left w:val="nil"/>
                    <w:bottom w:val="single" w:sz="4" w:space="0" w:color="auto"/>
                    <w:right w:val="single" w:sz="4" w:space="0" w:color="auto"/>
                  </w:tcBorders>
                  <w:shd w:val="clear" w:color="auto" w:fill="auto"/>
                  <w:noWrap/>
                  <w:vAlign w:val="bottom"/>
                  <w:hideMark/>
                </w:tcPr>
                <w:p w14:paraId="496AFDBB"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40</w:t>
                  </w:r>
                </w:p>
              </w:tc>
              <w:tc>
                <w:tcPr>
                  <w:tcW w:w="740" w:type="dxa"/>
                  <w:tcBorders>
                    <w:top w:val="nil"/>
                    <w:left w:val="nil"/>
                    <w:bottom w:val="single" w:sz="4" w:space="0" w:color="auto"/>
                    <w:right w:val="single" w:sz="4" w:space="0" w:color="auto"/>
                  </w:tcBorders>
                  <w:shd w:val="clear" w:color="auto" w:fill="auto"/>
                  <w:noWrap/>
                  <w:vAlign w:val="bottom"/>
                  <w:hideMark/>
                </w:tcPr>
                <w:p w14:paraId="2894DBEB"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1885</w:t>
                  </w:r>
                </w:p>
              </w:tc>
              <w:tc>
                <w:tcPr>
                  <w:tcW w:w="1332" w:type="dxa"/>
                  <w:tcBorders>
                    <w:top w:val="nil"/>
                    <w:left w:val="nil"/>
                    <w:bottom w:val="single" w:sz="4" w:space="0" w:color="auto"/>
                    <w:right w:val="single" w:sz="4" w:space="0" w:color="auto"/>
                  </w:tcBorders>
                  <w:shd w:val="clear" w:color="000000" w:fill="8DB4E2"/>
                  <w:noWrap/>
                  <w:vAlign w:val="bottom"/>
                  <w:hideMark/>
                </w:tcPr>
                <w:p w14:paraId="71C59498"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2343</w:t>
                  </w:r>
                </w:p>
              </w:tc>
              <w:tc>
                <w:tcPr>
                  <w:tcW w:w="993" w:type="dxa"/>
                  <w:tcBorders>
                    <w:top w:val="nil"/>
                    <w:left w:val="nil"/>
                    <w:bottom w:val="single" w:sz="4" w:space="0" w:color="auto"/>
                    <w:right w:val="single" w:sz="4" w:space="0" w:color="auto"/>
                  </w:tcBorders>
                  <w:shd w:val="clear" w:color="auto" w:fill="auto"/>
                  <w:noWrap/>
                  <w:vAlign w:val="bottom"/>
                  <w:hideMark/>
                </w:tcPr>
                <w:p w14:paraId="43E27D56"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-458</w:t>
                  </w:r>
                </w:p>
              </w:tc>
            </w:tr>
            <w:tr w:rsidR="005F741B" w:rsidRPr="00BE6D61" w14:paraId="32D72102" w14:textId="77777777" w:rsidTr="0097420D">
              <w:trPr>
                <w:trHeight w:val="285"/>
              </w:trPr>
              <w:tc>
                <w:tcPr>
                  <w:tcW w:w="1585" w:type="dxa"/>
                  <w:tcBorders>
                    <w:top w:val="nil"/>
                    <w:left w:val="single" w:sz="12" w:space="0" w:color="auto"/>
                    <w:bottom w:val="single" w:sz="12" w:space="0" w:color="auto"/>
                    <w:right w:val="single" w:sz="12" w:space="0" w:color="auto"/>
                  </w:tcBorders>
                  <w:shd w:val="clear" w:color="auto" w:fill="auto"/>
                  <w:noWrap/>
                  <w:vAlign w:val="bottom"/>
                  <w:hideMark/>
                </w:tcPr>
                <w:p w14:paraId="0983DD1A"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8"</w:t>
                  </w:r>
                </w:p>
              </w:tc>
              <w:tc>
                <w:tcPr>
                  <w:tcW w:w="889" w:type="dxa"/>
                  <w:gridSpan w:val="3"/>
                  <w:tcBorders>
                    <w:top w:val="nil"/>
                    <w:left w:val="single" w:sz="4" w:space="0" w:color="auto"/>
                    <w:bottom w:val="single" w:sz="4" w:space="0" w:color="auto"/>
                    <w:right w:val="single" w:sz="4" w:space="0" w:color="auto"/>
                  </w:tcBorders>
                  <w:shd w:val="clear" w:color="auto" w:fill="auto"/>
                  <w:noWrap/>
                  <w:vAlign w:val="bottom"/>
                  <w:hideMark/>
                </w:tcPr>
                <w:p w14:paraId="22C5D87B"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871" w:type="dxa"/>
                  <w:gridSpan w:val="3"/>
                  <w:tcBorders>
                    <w:top w:val="nil"/>
                    <w:left w:val="nil"/>
                    <w:bottom w:val="single" w:sz="4" w:space="0" w:color="auto"/>
                    <w:right w:val="single" w:sz="4" w:space="0" w:color="auto"/>
                  </w:tcBorders>
                  <w:shd w:val="clear" w:color="auto" w:fill="auto"/>
                  <w:noWrap/>
                  <w:vAlign w:val="bottom"/>
                  <w:hideMark/>
                </w:tcPr>
                <w:p w14:paraId="1B0EBCB4"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81</w:t>
                  </w:r>
                </w:p>
              </w:tc>
              <w:tc>
                <w:tcPr>
                  <w:tcW w:w="720" w:type="dxa"/>
                  <w:gridSpan w:val="2"/>
                  <w:tcBorders>
                    <w:top w:val="nil"/>
                    <w:left w:val="nil"/>
                    <w:bottom w:val="single" w:sz="4" w:space="0" w:color="auto"/>
                    <w:right w:val="single" w:sz="4" w:space="0" w:color="auto"/>
                  </w:tcBorders>
                  <w:shd w:val="clear" w:color="auto" w:fill="auto"/>
                  <w:noWrap/>
                  <w:vAlign w:val="bottom"/>
                  <w:hideMark/>
                </w:tcPr>
                <w:p w14:paraId="1F6A0CF3"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57</w:t>
                  </w:r>
                </w:p>
              </w:tc>
              <w:tc>
                <w:tcPr>
                  <w:tcW w:w="630" w:type="dxa"/>
                  <w:gridSpan w:val="2"/>
                  <w:tcBorders>
                    <w:top w:val="nil"/>
                    <w:left w:val="nil"/>
                    <w:bottom w:val="single" w:sz="4" w:space="0" w:color="auto"/>
                    <w:right w:val="single" w:sz="4" w:space="0" w:color="auto"/>
                  </w:tcBorders>
                  <w:shd w:val="clear" w:color="auto" w:fill="auto"/>
                  <w:noWrap/>
                  <w:vAlign w:val="bottom"/>
                  <w:hideMark/>
                </w:tcPr>
                <w:p w14:paraId="427F8BA9"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32</w:t>
                  </w:r>
                </w:p>
              </w:tc>
              <w:tc>
                <w:tcPr>
                  <w:tcW w:w="810" w:type="dxa"/>
                  <w:tcBorders>
                    <w:top w:val="nil"/>
                    <w:left w:val="nil"/>
                    <w:bottom w:val="single" w:sz="4" w:space="0" w:color="auto"/>
                    <w:right w:val="single" w:sz="4" w:space="0" w:color="auto"/>
                  </w:tcBorders>
                  <w:shd w:val="clear" w:color="auto" w:fill="auto"/>
                  <w:noWrap/>
                  <w:vAlign w:val="bottom"/>
                  <w:hideMark/>
                </w:tcPr>
                <w:p w14:paraId="321DB3E1"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53</w:t>
                  </w:r>
                </w:p>
              </w:tc>
              <w:tc>
                <w:tcPr>
                  <w:tcW w:w="720" w:type="dxa"/>
                  <w:tcBorders>
                    <w:top w:val="nil"/>
                    <w:left w:val="nil"/>
                    <w:bottom w:val="single" w:sz="4" w:space="0" w:color="auto"/>
                    <w:right w:val="single" w:sz="4" w:space="0" w:color="auto"/>
                  </w:tcBorders>
                  <w:shd w:val="clear" w:color="auto" w:fill="auto"/>
                  <w:noWrap/>
                  <w:vAlign w:val="bottom"/>
                  <w:hideMark/>
                </w:tcPr>
                <w:p w14:paraId="388A7E47"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10</w:t>
                  </w:r>
                </w:p>
              </w:tc>
              <w:tc>
                <w:tcPr>
                  <w:tcW w:w="740" w:type="dxa"/>
                  <w:tcBorders>
                    <w:top w:val="nil"/>
                    <w:left w:val="nil"/>
                    <w:bottom w:val="single" w:sz="4" w:space="0" w:color="auto"/>
                    <w:right w:val="single" w:sz="4" w:space="0" w:color="auto"/>
                  </w:tcBorders>
                  <w:shd w:val="clear" w:color="auto" w:fill="auto"/>
                  <w:noWrap/>
                  <w:vAlign w:val="bottom"/>
                  <w:hideMark/>
                </w:tcPr>
                <w:p w14:paraId="341B44D5"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233</w:t>
                  </w:r>
                </w:p>
              </w:tc>
              <w:tc>
                <w:tcPr>
                  <w:tcW w:w="1332" w:type="dxa"/>
                  <w:tcBorders>
                    <w:top w:val="nil"/>
                    <w:left w:val="nil"/>
                    <w:bottom w:val="single" w:sz="4" w:space="0" w:color="auto"/>
                    <w:right w:val="single" w:sz="4" w:space="0" w:color="auto"/>
                  </w:tcBorders>
                  <w:shd w:val="clear" w:color="000000" w:fill="8DB4E2"/>
                  <w:noWrap/>
                  <w:vAlign w:val="bottom"/>
                  <w:hideMark/>
                </w:tcPr>
                <w:p w14:paraId="152C6D75"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295</w:t>
                  </w:r>
                </w:p>
              </w:tc>
              <w:tc>
                <w:tcPr>
                  <w:tcW w:w="993" w:type="dxa"/>
                  <w:tcBorders>
                    <w:top w:val="nil"/>
                    <w:left w:val="nil"/>
                    <w:bottom w:val="single" w:sz="4" w:space="0" w:color="auto"/>
                    <w:right w:val="single" w:sz="4" w:space="0" w:color="auto"/>
                  </w:tcBorders>
                  <w:shd w:val="clear" w:color="auto" w:fill="auto"/>
                  <w:noWrap/>
                  <w:vAlign w:val="bottom"/>
                  <w:hideMark/>
                </w:tcPr>
                <w:p w14:paraId="646FDF51"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-62</w:t>
                  </w:r>
                </w:p>
              </w:tc>
            </w:tr>
            <w:tr w:rsidR="005F741B" w:rsidRPr="00BE6D61" w14:paraId="3487A854" w14:textId="77777777" w:rsidTr="0097420D">
              <w:trPr>
                <w:trHeight w:val="285"/>
              </w:trPr>
              <w:tc>
                <w:tcPr>
                  <w:tcW w:w="1585" w:type="dxa"/>
                  <w:tcBorders>
                    <w:top w:val="nil"/>
                    <w:left w:val="single" w:sz="12" w:space="0" w:color="auto"/>
                    <w:bottom w:val="single" w:sz="12" w:space="0" w:color="auto"/>
                    <w:right w:val="single" w:sz="12" w:space="0" w:color="auto"/>
                  </w:tcBorders>
                  <w:shd w:val="clear" w:color="auto" w:fill="auto"/>
                  <w:noWrap/>
                  <w:vAlign w:val="bottom"/>
                  <w:hideMark/>
                </w:tcPr>
                <w:p w14:paraId="021A29DD"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10"</w:t>
                  </w:r>
                </w:p>
              </w:tc>
              <w:tc>
                <w:tcPr>
                  <w:tcW w:w="889" w:type="dxa"/>
                  <w:gridSpan w:val="3"/>
                  <w:tcBorders>
                    <w:top w:val="nil"/>
                    <w:left w:val="single" w:sz="4" w:space="0" w:color="auto"/>
                    <w:bottom w:val="single" w:sz="4" w:space="0" w:color="auto"/>
                    <w:right w:val="single" w:sz="4" w:space="0" w:color="auto"/>
                  </w:tcBorders>
                  <w:shd w:val="clear" w:color="auto" w:fill="auto"/>
                  <w:noWrap/>
                  <w:vAlign w:val="bottom"/>
                  <w:hideMark/>
                </w:tcPr>
                <w:p w14:paraId="40C4B87C"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871" w:type="dxa"/>
                  <w:gridSpan w:val="3"/>
                  <w:tcBorders>
                    <w:top w:val="nil"/>
                    <w:left w:val="nil"/>
                    <w:bottom w:val="single" w:sz="4" w:space="0" w:color="auto"/>
                    <w:right w:val="single" w:sz="4" w:space="0" w:color="auto"/>
                  </w:tcBorders>
                  <w:shd w:val="clear" w:color="auto" w:fill="auto"/>
                  <w:noWrap/>
                  <w:vAlign w:val="bottom"/>
                  <w:hideMark/>
                </w:tcPr>
                <w:p w14:paraId="55E6458A"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2</w:t>
                  </w:r>
                </w:p>
              </w:tc>
              <w:tc>
                <w:tcPr>
                  <w:tcW w:w="720" w:type="dxa"/>
                  <w:gridSpan w:val="2"/>
                  <w:tcBorders>
                    <w:top w:val="nil"/>
                    <w:left w:val="nil"/>
                    <w:bottom w:val="single" w:sz="4" w:space="0" w:color="auto"/>
                    <w:right w:val="single" w:sz="4" w:space="0" w:color="auto"/>
                  </w:tcBorders>
                  <w:shd w:val="clear" w:color="auto" w:fill="auto"/>
                  <w:noWrap/>
                  <w:vAlign w:val="bottom"/>
                  <w:hideMark/>
                </w:tcPr>
                <w:p w14:paraId="7E069D77"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11</w:t>
                  </w:r>
                </w:p>
              </w:tc>
              <w:tc>
                <w:tcPr>
                  <w:tcW w:w="630" w:type="dxa"/>
                  <w:gridSpan w:val="2"/>
                  <w:tcBorders>
                    <w:top w:val="nil"/>
                    <w:left w:val="nil"/>
                    <w:bottom w:val="single" w:sz="4" w:space="0" w:color="auto"/>
                    <w:right w:val="single" w:sz="4" w:space="0" w:color="auto"/>
                  </w:tcBorders>
                  <w:shd w:val="clear" w:color="auto" w:fill="auto"/>
                  <w:noWrap/>
                  <w:vAlign w:val="bottom"/>
                  <w:hideMark/>
                </w:tcPr>
                <w:p w14:paraId="5ED3D25E"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810" w:type="dxa"/>
                  <w:tcBorders>
                    <w:top w:val="nil"/>
                    <w:left w:val="nil"/>
                    <w:bottom w:val="single" w:sz="4" w:space="0" w:color="auto"/>
                    <w:right w:val="single" w:sz="4" w:space="0" w:color="auto"/>
                  </w:tcBorders>
                  <w:shd w:val="clear" w:color="auto" w:fill="auto"/>
                  <w:noWrap/>
                  <w:vAlign w:val="bottom"/>
                  <w:hideMark/>
                </w:tcPr>
                <w:p w14:paraId="7F3A4EF7"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w:t>
                  </w:r>
                </w:p>
              </w:tc>
              <w:tc>
                <w:tcPr>
                  <w:tcW w:w="720" w:type="dxa"/>
                  <w:tcBorders>
                    <w:top w:val="nil"/>
                    <w:left w:val="nil"/>
                    <w:bottom w:val="single" w:sz="4" w:space="0" w:color="auto"/>
                    <w:right w:val="single" w:sz="4" w:space="0" w:color="auto"/>
                  </w:tcBorders>
                  <w:shd w:val="clear" w:color="auto" w:fill="auto"/>
                  <w:noWrap/>
                  <w:vAlign w:val="bottom"/>
                  <w:hideMark/>
                </w:tcPr>
                <w:p w14:paraId="7AF44C5E"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40" w:type="dxa"/>
                  <w:tcBorders>
                    <w:top w:val="nil"/>
                    <w:left w:val="nil"/>
                    <w:bottom w:val="single" w:sz="4" w:space="0" w:color="auto"/>
                    <w:right w:val="single" w:sz="4" w:space="0" w:color="auto"/>
                  </w:tcBorders>
                  <w:shd w:val="clear" w:color="auto" w:fill="auto"/>
                  <w:noWrap/>
                  <w:vAlign w:val="bottom"/>
                  <w:hideMark/>
                </w:tcPr>
                <w:p w14:paraId="0922AF0F"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14</w:t>
                  </w:r>
                </w:p>
              </w:tc>
              <w:tc>
                <w:tcPr>
                  <w:tcW w:w="1332" w:type="dxa"/>
                  <w:tcBorders>
                    <w:top w:val="nil"/>
                    <w:left w:val="nil"/>
                    <w:bottom w:val="single" w:sz="4" w:space="0" w:color="auto"/>
                    <w:right w:val="single" w:sz="4" w:space="0" w:color="auto"/>
                  </w:tcBorders>
                  <w:shd w:val="clear" w:color="000000" w:fill="8DB4E2"/>
                  <w:noWrap/>
                  <w:vAlign w:val="bottom"/>
                  <w:hideMark/>
                </w:tcPr>
                <w:p w14:paraId="12A27E23"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22</w:t>
                  </w:r>
                </w:p>
              </w:tc>
              <w:tc>
                <w:tcPr>
                  <w:tcW w:w="993" w:type="dxa"/>
                  <w:tcBorders>
                    <w:top w:val="nil"/>
                    <w:left w:val="nil"/>
                    <w:bottom w:val="single" w:sz="4" w:space="0" w:color="auto"/>
                    <w:right w:val="single" w:sz="4" w:space="0" w:color="auto"/>
                  </w:tcBorders>
                  <w:shd w:val="clear" w:color="auto" w:fill="auto"/>
                  <w:noWrap/>
                  <w:vAlign w:val="bottom"/>
                  <w:hideMark/>
                </w:tcPr>
                <w:p w14:paraId="7ECDB437"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-8</w:t>
                  </w:r>
                </w:p>
              </w:tc>
            </w:tr>
            <w:tr w:rsidR="005F741B" w:rsidRPr="00BE6D61" w14:paraId="7555A023" w14:textId="77777777" w:rsidTr="0097420D">
              <w:trPr>
                <w:trHeight w:val="285"/>
              </w:trPr>
              <w:tc>
                <w:tcPr>
                  <w:tcW w:w="1585" w:type="dxa"/>
                  <w:tcBorders>
                    <w:top w:val="nil"/>
                    <w:left w:val="single" w:sz="12" w:space="0" w:color="auto"/>
                    <w:bottom w:val="single" w:sz="12" w:space="0" w:color="auto"/>
                    <w:right w:val="single" w:sz="12" w:space="0" w:color="auto"/>
                  </w:tcBorders>
                  <w:shd w:val="clear" w:color="auto" w:fill="auto"/>
                  <w:noWrap/>
                  <w:vAlign w:val="bottom"/>
                  <w:hideMark/>
                </w:tcPr>
                <w:p w14:paraId="53516C37"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12"</w:t>
                  </w:r>
                </w:p>
              </w:tc>
              <w:tc>
                <w:tcPr>
                  <w:tcW w:w="889" w:type="dxa"/>
                  <w:gridSpan w:val="3"/>
                  <w:tcBorders>
                    <w:top w:val="nil"/>
                    <w:left w:val="single" w:sz="4" w:space="0" w:color="auto"/>
                    <w:bottom w:val="single" w:sz="4" w:space="0" w:color="auto"/>
                    <w:right w:val="single" w:sz="4" w:space="0" w:color="auto"/>
                  </w:tcBorders>
                  <w:shd w:val="clear" w:color="auto" w:fill="auto"/>
                  <w:noWrap/>
                  <w:vAlign w:val="bottom"/>
                  <w:hideMark/>
                </w:tcPr>
                <w:p w14:paraId="75B161AE"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871" w:type="dxa"/>
                  <w:gridSpan w:val="3"/>
                  <w:tcBorders>
                    <w:top w:val="nil"/>
                    <w:left w:val="nil"/>
                    <w:bottom w:val="single" w:sz="4" w:space="0" w:color="auto"/>
                    <w:right w:val="single" w:sz="4" w:space="0" w:color="auto"/>
                  </w:tcBorders>
                  <w:shd w:val="clear" w:color="auto" w:fill="auto"/>
                  <w:noWrap/>
                  <w:vAlign w:val="bottom"/>
                  <w:hideMark/>
                </w:tcPr>
                <w:p w14:paraId="30FD3909"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18</w:t>
                  </w:r>
                </w:p>
              </w:tc>
              <w:tc>
                <w:tcPr>
                  <w:tcW w:w="720" w:type="dxa"/>
                  <w:gridSpan w:val="2"/>
                  <w:tcBorders>
                    <w:top w:val="nil"/>
                    <w:left w:val="nil"/>
                    <w:bottom w:val="single" w:sz="4" w:space="0" w:color="auto"/>
                    <w:right w:val="single" w:sz="4" w:space="0" w:color="auto"/>
                  </w:tcBorders>
                  <w:shd w:val="clear" w:color="auto" w:fill="auto"/>
                  <w:noWrap/>
                  <w:vAlign w:val="bottom"/>
                  <w:hideMark/>
                </w:tcPr>
                <w:p w14:paraId="7D81EC9A"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14</w:t>
                  </w:r>
                </w:p>
              </w:tc>
              <w:tc>
                <w:tcPr>
                  <w:tcW w:w="630" w:type="dxa"/>
                  <w:gridSpan w:val="2"/>
                  <w:tcBorders>
                    <w:top w:val="nil"/>
                    <w:left w:val="nil"/>
                    <w:bottom w:val="single" w:sz="4" w:space="0" w:color="auto"/>
                    <w:right w:val="single" w:sz="4" w:space="0" w:color="auto"/>
                  </w:tcBorders>
                  <w:shd w:val="clear" w:color="auto" w:fill="auto"/>
                  <w:noWrap/>
                  <w:vAlign w:val="bottom"/>
                  <w:hideMark/>
                </w:tcPr>
                <w:p w14:paraId="7C5EC415"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17</w:t>
                  </w:r>
                </w:p>
              </w:tc>
              <w:tc>
                <w:tcPr>
                  <w:tcW w:w="810" w:type="dxa"/>
                  <w:tcBorders>
                    <w:top w:val="nil"/>
                    <w:left w:val="nil"/>
                    <w:bottom w:val="single" w:sz="4" w:space="0" w:color="auto"/>
                    <w:right w:val="single" w:sz="4" w:space="0" w:color="auto"/>
                  </w:tcBorders>
                  <w:shd w:val="clear" w:color="auto" w:fill="auto"/>
                  <w:noWrap/>
                  <w:vAlign w:val="bottom"/>
                  <w:hideMark/>
                </w:tcPr>
                <w:p w14:paraId="5A954872"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20" w:type="dxa"/>
                  <w:tcBorders>
                    <w:top w:val="nil"/>
                    <w:left w:val="nil"/>
                    <w:bottom w:val="single" w:sz="4" w:space="0" w:color="auto"/>
                    <w:right w:val="single" w:sz="4" w:space="0" w:color="auto"/>
                  </w:tcBorders>
                  <w:shd w:val="clear" w:color="auto" w:fill="auto"/>
                  <w:noWrap/>
                  <w:vAlign w:val="bottom"/>
                  <w:hideMark/>
                </w:tcPr>
                <w:p w14:paraId="2C093021"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40" w:type="dxa"/>
                  <w:tcBorders>
                    <w:top w:val="nil"/>
                    <w:left w:val="nil"/>
                    <w:bottom w:val="single" w:sz="4" w:space="0" w:color="auto"/>
                    <w:right w:val="single" w:sz="4" w:space="0" w:color="auto"/>
                  </w:tcBorders>
                  <w:shd w:val="clear" w:color="auto" w:fill="auto"/>
                  <w:noWrap/>
                  <w:vAlign w:val="bottom"/>
                  <w:hideMark/>
                </w:tcPr>
                <w:p w14:paraId="77883F59"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49</w:t>
                  </w:r>
                </w:p>
              </w:tc>
              <w:tc>
                <w:tcPr>
                  <w:tcW w:w="1332" w:type="dxa"/>
                  <w:tcBorders>
                    <w:top w:val="nil"/>
                    <w:left w:val="nil"/>
                    <w:bottom w:val="single" w:sz="4" w:space="0" w:color="auto"/>
                    <w:right w:val="single" w:sz="4" w:space="0" w:color="auto"/>
                  </w:tcBorders>
                  <w:shd w:val="clear" w:color="000000" w:fill="8DB4E2"/>
                  <w:noWrap/>
                  <w:vAlign w:val="bottom"/>
                  <w:hideMark/>
                </w:tcPr>
                <w:p w14:paraId="40F31F9C"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45</w:t>
                  </w:r>
                </w:p>
              </w:tc>
              <w:tc>
                <w:tcPr>
                  <w:tcW w:w="993" w:type="dxa"/>
                  <w:tcBorders>
                    <w:top w:val="nil"/>
                    <w:left w:val="nil"/>
                    <w:bottom w:val="single" w:sz="4" w:space="0" w:color="auto"/>
                    <w:right w:val="single" w:sz="4" w:space="0" w:color="auto"/>
                  </w:tcBorders>
                  <w:shd w:val="clear" w:color="auto" w:fill="auto"/>
                  <w:noWrap/>
                  <w:vAlign w:val="bottom"/>
                  <w:hideMark/>
                </w:tcPr>
                <w:p w14:paraId="4A107B43"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4</w:t>
                  </w:r>
                </w:p>
              </w:tc>
            </w:tr>
            <w:tr w:rsidR="005F741B" w:rsidRPr="00BE6D61" w14:paraId="20CED95D" w14:textId="77777777" w:rsidTr="0097420D">
              <w:trPr>
                <w:trHeight w:val="285"/>
              </w:trPr>
              <w:tc>
                <w:tcPr>
                  <w:tcW w:w="1585" w:type="dxa"/>
                  <w:tcBorders>
                    <w:top w:val="nil"/>
                    <w:left w:val="single" w:sz="12" w:space="0" w:color="auto"/>
                    <w:bottom w:val="single" w:sz="12" w:space="0" w:color="auto"/>
                    <w:right w:val="single" w:sz="12" w:space="0" w:color="auto"/>
                  </w:tcBorders>
                  <w:shd w:val="clear" w:color="auto" w:fill="auto"/>
                  <w:noWrap/>
                  <w:vAlign w:val="bottom"/>
                  <w:hideMark/>
                </w:tcPr>
                <w:p w14:paraId="70ED6702"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14"</w:t>
                  </w:r>
                </w:p>
              </w:tc>
              <w:tc>
                <w:tcPr>
                  <w:tcW w:w="889" w:type="dxa"/>
                  <w:gridSpan w:val="3"/>
                  <w:tcBorders>
                    <w:top w:val="nil"/>
                    <w:left w:val="single" w:sz="4" w:space="0" w:color="auto"/>
                    <w:bottom w:val="single" w:sz="4" w:space="0" w:color="auto"/>
                    <w:right w:val="single" w:sz="4" w:space="0" w:color="auto"/>
                  </w:tcBorders>
                  <w:shd w:val="clear" w:color="auto" w:fill="auto"/>
                  <w:noWrap/>
                  <w:vAlign w:val="bottom"/>
                  <w:hideMark/>
                </w:tcPr>
                <w:p w14:paraId="5E95A126"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871" w:type="dxa"/>
                  <w:gridSpan w:val="3"/>
                  <w:tcBorders>
                    <w:top w:val="nil"/>
                    <w:left w:val="nil"/>
                    <w:bottom w:val="single" w:sz="4" w:space="0" w:color="auto"/>
                    <w:right w:val="single" w:sz="4" w:space="0" w:color="auto"/>
                  </w:tcBorders>
                  <w:shd w:val="clear" w:color="auto" w:fill="auto"/>
                  <w:noWrap/>
                  <w:vAlign w:val="bottom"/>
                  <w:hideMark/>
                </w:tcPr>
                <w:p w14:paraId="2D541E86"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24</w:t>
                  </w:r>
                </w:p>
              </w:tc>
              <w:tc>
                <w:tcPr>
                  <w:tcW w:w="720" w:type="dxa"/>
                  <w:gridSpan w:val="2"/>
                  <w:tcBorders>
                    <w:top w:val="nil"/>
                    <w:left w:val="nil"/>
                    <w:bottom w:val="single" w:sz="4" w:space="0" w:color="auto"/>
                    <w:right w:val="single" w:sz="4" w:space="0" w:color="auto"/>
                  </w:tcBorders>
                  <w:shd w:val="clear" w:color="auto" w:fill="auto"/>
                  <w:noWrap/>
                  <w:vAlign w:val="bottom"/>
                  <w:hideMark/>
                </w:tcPr>
                <w:p w14:paraId="0F23CDDA"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14</w:t>
                  </w:r>
                </w:p>
              </w:tc>
              <w:tc>
                <w:tcPr>
                  <w:tcW w:w="630" w:type="dxa"/>
                  <w:gridSpan w:val="2"/>
                  <w:tcBorders>
                    <w:top w:val="nil"/>
                    <w:left w:val="nil"/>
                    <w:bottom w:val="single" w:sz="4" w:space="0" w:color="auto"/>
                    <w:right w:val="single" w:sz="4" w:space="0" w:color="auto"/>
                  </w:tcBorders>
                  <w:shd w:val="clear" w:color="auto" w:fill="auto"/>
                  <w:noWrap/>
                  <w:vAlign w:val="bottom"/>
                  <w:hideMark/>
                </w:tcPr>
                <w:p w14:paraId="6B9CEF7F"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5</w:t>
                  </w:r>
                </w:p>
              </w:tc>
              <w:tc>
                <w:tcPr>
                  <w:tcW w:w="810" w:type="dxa"/>
                  <w:tcBorders>
                    <w:top w:val="nil"/>
                    <w:left w:val="nil"/>
                    <w:bottom w:val="single" w:sz="4" w:space="0" w:color="auto"/>
                    <w:right w:val="single" w:sz="4" w:space="0" w:color="auto"/>
                  </w:tcBorders>
                  <w:shd w:val="clear" w:color="auto" w:fill="auto"/>
                  <w:noWrap/>
                  <w:vAlign w:val="bottom"/>
                  <w:hideMark/>
                </w:tcPr>
                <w:p w14:paraId="7E9CCA07"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2</w:t>
                  </w:r>
                </w:p>
              </w:tc>
              <w:tc>
                <w:tcPr>
                  <w:tcW w:w="720" w:type="dxa"/>
                  <w:tcBorders>
                    <w:top w:val="nil"/>
                    <w:left w:val="nil"/>
                    <w:bottom w:val="single" w:sz="4" w:space="0" w:color="auto"/>
                    <w:right w:val="single" w:sz="4" w:space="0" w:color="auto"/>
                  </w:tcBorders>
                  <w:shd w:val="clear" w:color="auto" w:fill="auto"/>
                  <w:noWrap/>
                  <w:vAlign w:val="bottom"/>
                  <w:hideMark/>
                </w:tcPr>
                <w:p w14:paraId="5FFF6826"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40" w:type="dxa"/>
                  <w:tcBorders>
                    <w:top w:val="nil"/>
                    <w:left w:val="nil"/>
                    <w:bottom w:val="single" w:sz="4" w:space="0" w:color="auto"/>
                    <w:right w:val="single" w:sz="4" w:space="0" w:color="auto"/>
                  </w:tcBorders>
                  <w:shd w:val="clear" w:color="auto" w:fill="auto"/>
                  <w:noWrap/>
                  <w:vAlign w:val="bottom"/>
                  <w:hideMark/>
                </w:tcPr>
                <w:p w14:paraId="644B7283"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45</w:t>
                  </w:r>
                </w:p>
              </w:tc>
              <w:tc>
                <w:tcPr>
                  <w:tcW w:w="1332" w:type="dxa"/>
                  <w:tcBorders>
                    <w:top w:val="nil"/>
                    <w:left w:val="nil"/>
                    <w:bottom w:val="single" w:sz="4" w:space="0" w:color="auto"/>
                    <w:right w:val="single" w:sz="4" w:space="0" w:color="auto"/>
                  </w:tcBorders>
                  <w:shd w:val="clear" w:color="000000" w:fill="8DB4E2"/>
                  <w:noWrap/>
                  <w:vAlign w:val="bottom"/>
                  <w:hideMark/>
                </w:tcPr>
                <w:p w14:paraId="3D74FD55"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47</w:t>
                  </w:r>
                </w:p>
              </w:tc>
              <w:tc>
                <w:tcPr>
                  <w:tcW w:w="993" w:type="dxa"/>
                  <w:tcBorders>
                    <w:top w:val="nil"/>
                    <w:left w:val="nil"/>
                    <w:bottom w:val="single" w:sz="4" w:space="0" w:color="auto"/>
                    <w:right w:val="single" w:sz="4" w:space="0" w:color="auto"/>
                  </w:tcBorders>
                  <w:shd w:val="clear" w:color="auto" w:fill="auto"/>
                  <w:noWrap/>
                  <w:vAlign w:val="bottom"/>
                  <w:hideMark/>
                </w:tcPr>
                <w:p w14:paraId="4C277561"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-2</w:t>
                  </w:r>
                </w:p>
              </w:tc>
            </w:tr>
            <w:tr w:rsidR="005F741B" w:rsidRPr="00BE6D61" w14:paraId="5831D9DF" w14:textId="77777777" w:rsidTr="0097420D">
              <w:trPr>
                <w:trHeight w:val="285"/>
              </w:trPr>
              <w:tc>
                <w:tcPr>
                  <w:tcW w:w="1585" w:type="dxa"/>
                  <w:tcBorders>
                    <w:top w:val="nil"/>
                    <w:left w:val="single" w:sz="12" w:space="0" w:color="auto"/>
                    <w:bottom w:val="single" w:sz="12" w:space="0" w:color="auto"/>
                    <w:right w:val="single" w:sz="12" w:space="0" w:color="auto"/>
                  </w:tcBorders>
                  <w:shd w:val="clear" w:color="auto" w:fill="auto"/>
                  <w:noWrap/>
                  <w:vAlign w:val="bottom"/>
                  <w:hideMark/>
                </w:tcPr>
                <w:p w14:paraId="3A75976F"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16"</w:t>
                  </w:r>
                </w:p>
              </w:tc>
              <w:tc>
                <w:tcPr>
                  <w:tcW w:w="889" w:type="dxa"/>
                  <w:gridSpan w:val="3"/>
                  <w:tcBorders>
                    <w:top w:val="nil"/>
                    <w:left w:val="single" w:sz="4" w:space="0" w:color="auto"/>
                    <w:bottom w:val="single" w:sz="4" w:space="0" w:color="auto"/>
                    <w:right w:val="single" w:sz="4" w:space="0" w:color="auto"/>
                  </w:tcBorders>
                  <w:shd w:val="clear" w:color="auto" w:fill="auto"/>
                  <w:noWrap/>
                  <w:vAlign w:val="bottom"/>
                  <w:hideMark/>
                </w:tcPr>
                <w:p w14:paraId="4C3F3E36"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w:t>
                  </w:r>
                </w:p>
              </w:tc>
              <w:tc>
                <w:tcPr>
                  <w:tcW w:w="871" w:type="dxa"/>
                  <w:gridSpan w:val="3"/>
                  <w:tcBorders>
                    <w:top w:val="nil"/>
                    <w:left w:val="nil"/>
                    <w:bottom w:val="single" w:sz="4" w:space="0" w:color="auto"/>
                    <w:right w:val="single" w:sz="4" w:space="0" w:color="auto"/>
                  </w:tcBorders>
                  <w:shd w:val="clear" w:color="auto" w:fill="auto"/>
                  <w:noWrap/>
                  <w:vAlign w:val="bottom"/>
                  <w:hideMark/>
                </w:tcPr>
                <w:p w14:paraId="314282FF"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13</w:t>
                  </w:r>
                </w:p>
              </w:tc>
              <w:tc>
                <w:tcPr>
                  <w:tcW w:w="720" w:type="dxa"/>
                  <w:gridSpan w:val="2"/>
                  <w:tcBorders>
                    <w:top w:val="nil"/>
                    <w:left w:val="nil"/>
                    <w:bottom w:val="single" w:sz="4" w:space="0" w:color="auto"/>
                    <w:right w:val="single" w:sz="4" w:space="0" w:color="auto"/>
                  </w:tcBorders>
                  <w:shd w:val="clear" w:color="auto" w:fill="auto"/>
                  <w:noWrap/>
                  <w:vAlign w:val="bottom"/>
                  <w:hideMark/>
                </w:tcPr>
                <w:p w14:paraId="5FA84142"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5</w:t>
                  </w:r>
                </w:p>
              </w:tc>
              <w:tc>
                <w:tcPr>
                  <w:tcW w:w="630" w:type="dxa"/>
                  <w:gridSpan w:val="2"/>
                  <w:tcBorders>
                    <w:top w:val="nil"/>
                    <w:left w:val="nil"/>
                    <w:bottom w:val="single" w:sz="4" w:space="0" w:color="auto"/>
                    <w:right w:val="single" w:sz="4" w:space="0" w:color="auto"/>
                  </w:tcBorders>
                  <w:shd w:val="clear" w:color="auto" w:fill="auto"/>
                  <w:noWrap/>
                  <w:vAlign w:val="bottom"/>
                  <w:hideMark/>
                </w:tcPr>
                <w:p w14:paraId="54DC6BE6"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w:t>
                  </w:r>
                </w:p>
              </w:tc>
              <w:tc>
                <w:tcPr>
                  <w:tcW w:w="810" w:type="dxa"/>
                  <w:tcBorders>
                    <w:top w:val="nil"/>
                    <w:left w:val="nil"/>
                    <w:bottom w:val="single" w:sz="4" w:space="0" w:color="auto"/>
                    <w:right w:val="single" w:sz="4" w:space="0" w:color="auto"/>
                  </w:tcBorders>
                  <w:shd w:val="clear" w:color="auto" w:fill="auto"/>
                  <w:noWrap/>
                  <w:vAlign w:val="bottom"/>
                  <w:hideMark/>
                </w:tcPr>
                <w:p w14:paraId="2724381D"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w:t>
                  </w:r>
                </w:p>
              </w:tc>
              <w:tc>
                <w:tcPr>
                  <w:tcW w:w="720" w:type="dxa"/>
                  <w:tcBorders>
                    <w:top w:val="nil"/>
                    <w:left w:val="nil"/>
                    <w:bottom w:val="single" w:sz="4" w:space="0" w:color="auto"/>
                    <w:right w:val="single" w:sz="4" w:space="0" w:color="auto"/>
                  </w:tcBorders>
                  <w:shd w:val="clear" w:color="auto" w:fill="auto"/>
                  <w:noWrap/>
                  <w:vAlign w:val="bottom"/>
                  <w:hideMark/>
                </w:tcPr>
                <w:p w14:paraId="3389770B"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40" w:type="dxa"/>
                  <w:tcBorders>
                    <w:top w:val="nil"/>
                    <w:left w:val="nil"/>
                    <w:bottom w:val="single" w:sz="4" w:space="0" w:color="auto"/>
                    <w:right w:val="single" w:sz="4" w:space="0" w:color="auto"/>
                  </w:tcBorders>
                  <w:shd w:val="clear" w:color="auto" w:fill="auto"/>
                  <w:noWrap/>
                  <w:vAlign w:val="bottom"/>
                  <w:hideMark/>
                </w:tcPr>
                <w:p w14:paraId="3BA8B7EA"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21</w:t>
                  </w:r>
                </w:p>
              </w:tc>
              <w:tc>
                <w:tcPr>
                  <w:tcW w:w="1332" w:type="dxa"/>
                  <w:tcBorders>
                    <w:top w:val="nil"/>
                    <w:left w:val="nil"/>
                    <w:bottom w:val="single" w:sz="4" w:space="0" w:color="auto"/>
                    <w:right w:val="single" w:sz="4" w:space="0" w:color="auto"/>
                  </w:tcBorders>
                  <w:shd w:val="clear" w:color="000000" w:fill="8DB4E2"/>
                  <w:noWrap/>
                  <w:vAlign w:val="bottom"/>
                  <w:hideMark/>
                </w:tcPr>
                <w:p w14:paraId="52A45A75"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20</w:t>
                  </w:r>
                </w:p>
              </w:tc>
              <w:tc>
                <w:tcPr>
                  <w:tcW w:w="993" w:type="dxa"/>
                  <w:tcBorders>
                    <w:top w:val="nil"/>
                    <w:left w:val="nil"/>
                    <w:bottom w:val="single" w:sz="4" w:space="0" w:color="auto"/>
                    <w:right w:val="single" w:sz="4" w:space="0" w:color="auto"/>
                  </w:tcBorders>
                  <w:shd w:val="clear" w:color="auto" w:fill="auto"/>
                  <w:noWrap/>
                  <w:vAlign w:val="bottom"/>
                  <w:hideMark/>
                </w:tcPr>
                <w:p w14:paraId="062F1B2A"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w:t>
                  </w:r>
                </w:p>
              </w:tc>
            </w:tr>
            <w:tr w:rsidR="005F741B" w:rsidRPr="00BE6D61" w14:paraId="08197914" w14:textId="77777777" w:rsidTr="0097420D">
              <w:trPr>
                <w:trHeight w:val="285"/>
              </w:trPr>
              <w:tc>
                <w:tcPr>
                  <w:tcW w:w="1585" w:type="dxa"/>
                  <w:tcBorders>
                    <w:top w:val="nil"/>
                    <w:left w:val="single" w:sz="12" w:space="0" w:color="auto"/>
                    <w:bottom w:val="single" w:sz="12" w:space="0" w:color="auto"/>
                    <w:right w:val="single" w:sz="12" w:space="0" w:color="auto"/>
                  </w:tcBorders>
                  <w:shd w:val="clear" w:color="auto" w:fill="auto"/>
                  <w:noWrap/>
                  <w:vAlign w:val="bottom"/>
                  <w:hideMark/>
                </w:tcPr>
                <w:p w14:paraId="0B802205"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18'</w:t>
                  </w:r>
                </w:p>
              </w:tc>
              <w:tc>
                <w:tcPr>
                  <w:tcW w:w="889" w:type="dxa"/>
                  <w:gridSpan w:val="3"/>
                  <w:tcBorders>
                    <w:top w:val="nil"/>
                    <w:left w:val="single" w:sz="4" w:space="0" w:color="auto"/>
                    <w:bottom w:val="single" w:sz="4" w:space="0" w:color="auto"/>
                    <w:right w:val="single" w:sz="4" w:space="0" w:color="auto"/>
                  </w:tcBorders>
                  <w:shd w:val="clear" w:color="auto" w:fill="auto"/>
                  <w:noWrap/>
                  <w:vAlign w:val="bottom"/>
                  <w:hideMark/>
                </w:tcPr>
                <w:p w14:paraId="4DA5E3C5"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871" w:type="dxa"/>
                  <w:gridSpan w:val="3"/>
                  <w:tcBorders>
                    <w:top w:val="nil"/>
                    <w:left w:val="nil"/>
                    <w:bottom w:val="single" w:sz="4" w:space="0" w:color="auto"/>
                    <w:right w:val="single" w:sz="4" w:space="0" w:color="auto"/>
                  </w:tcBorders>
                  <w:shd w:val="clear" w:color="auto" w:fill="auto"/>
                  <w:noWrap/>
                  <w:vAlign w:val="bottom"/>
                  <w:hideMark/>
                </w:tcPr>
                <w:p w14:paraId="701FE11E"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20" w:type="dxa"/>
                  <w:gridSpan w:val="2"/>
                  <w:tcBorders>
                    <w:top w:val="nil"/>
                    <w:left w:val="nil"/>
                    <w:bottom w:val="single" w:sz="4" w:space="0" w:color="auto"/>
                    <w:right w:val="single" w:sz="4" w:space="0" w:color="auto"/>
                  </w:tcBorders>
                  <w:shd w:val="clear" w:color="auto" w:fill="auto"/>
                  <w:noWrap/>
                  <w:vAlign w:val="bottom"/>
                  <w:hideMark/>
                </w:tcPr>
                <w:p w14:paraId="120C32F6"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630" w:type="dxa"/>
                  <w:gridSpan w:val="2"/>
                  <w:tcBorders>
                    <w:top w:val="nil"/>
                    <w:left w:val="nil"/>
                    <w:bottom w:val="single" w:sz="4" w:space="0" w:color="auto"/>
                    <w:right w:val="single" w:sz="4" w:space="0" w:color="auto"/>
                  </w:tcBorders>
                  <w:shd w:val="clear" w:color="auto" w:fill="auto"/>
                  <w:noWrap/>
                  <w:vAlign w:val="bottom"/>
                  <w:hideMark/>
                </w:tcPr>
                <w:p w14:paraId="790BD2F7"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810" w:type="dxa"/>
                  <w:tcBorders>
                    <w:top w:val="nil"/>
                    <w:left w:val="nil"/>
                    <w:bottom w:val="single" w:sz="4" w:space="0" w:color="auto"/>
                    <w:right w:val="single" w:sz="4" w:space="0" w:color="auto"/>
                  </w:tcBorders>
                  <w:shd w:val="clear" w:color="auto" w:fill="auto"/>
                  <w:noWrap/>
                  <w:vAlign w:val="bottom"/>
                  <w:hideMark/>
                </w:tcPr>
                <w:p w14:paraId="55A9587F"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w:t>
                  </w:r>
                </w:p>
              </w:tc>
              <w:tc>
                <w:tcPr>
                  <w:tcW w:w="720" w:type="dxa"/>
                  <w:tcBorders>
                    <w:top w:val="nil"/>
                    <w:left w:val="nil"/>
                    <w:bottom w:val="single" w:sz="4" w:space="0" w:color="auto"/>
                    <w:right w:val="single" w:sz="4" w:space="0" w:color="auto"/>
                  </w:tcBorders>
                  <w:shd w:val="clear" w:color="auto" w:fill="auto"/>
                  <w:noWrap/>
                  <w:vAlign w:val="bottom"/>
                  <w:hideMark/>
                </w:tcPr>
                <w:p w14:paraId="5CB4E942"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40" w:type="dxa"/>
                  <w:tcBorders>
                    <w:top w:val="nil"/>
                    <w:left w:val="nil"/>
                    <w:bottom w:val="single" w:sz="4" w:space="0" w:color="auto"/>
                    <w:right w:val="single" w:sz="4" w:space="0" w:color="auto"/>
                  </w:tcBorders>
                  <w:shd w:val="clear" w:color="auto" w:fill="auto"/>
                  <w:noWrap/>
                  <w:vAlign w:val="bottom"/>
                  <w:hideMark/>
                </w:tcPr>
                <w:p w14:paraId="2365831D"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w:t>
                  </w:r>
                </w:p>
              </w:tc>
              <w:tc>
                <w:tcPr>
                  <w:tcW w:w="1332" w:type="dxa"/>
                  <w:tcBorders>
                    <w:top w:val="nil"/>
                    <w:left w:val="nil"/>
                    <w:bottom w:val="single" w:sz="4" w:space="0" w:color="auto"/>
                    <w:right w:val="single" w:sz="4" w:space="0" w:color="auto"/>
                  </w:tcBorders>
                  <w:shd w:val="clear" w:color="000000" w:fill="8DB4E2"/>
                  <w:noWrap/>
                  <w:vAlign w:val="bottom"/>
                  <w:hideMark/>
                </w:tcPr>
                <w:p w14:paraId="0863A5DD"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0</w:t>
                  </w:r>
                </w:p>
              </w:tc>
              <w:tc>
                <w:tcPr>
                  <w:tcW w:w="993" w:type="dxa"/>
                  <w:tcBorders>
                    <w:top w:val="nil"/>
                    <w:left w:val="nil"/>
                    <w:bottom w:val="single" w:sz="4" w:space="0" w:color="auto"/>
                    <w:right w:val="single" w:sz="4" w:space="0" w:color="auto"/>
                  </w:tcBorders>
                  <w:shd w:val="clear" w:color="auto" w:fill="auto"/>
                  <w:noWrap/>
                  <w:vAlign w:val="bottom"/>
                  <w:hideMark/>
                </w:tcPr>
                <w:p w14:paraId="71DEB6D8"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w:t>
                  </w:r>
                </w:p>
              </w:tc>
            </w:tr>
            <w:tr w:rsidR="005F741B" w:rsidRPr="00BE6D61" w14:paraId="7A248498" w14:textId="77777777" w:rsidTr="0097420D">
              <w:trPr>
                <w:trHeight w:val="285"/>
              </w:trPr>
              <w:tc>
                <w:tcPr>
                  <w:tcW w:w="1585" w:type="dxa"/>
                  <w:tcBorders>
                    <w:top w:val="nil"/>
                    <w:left w:val="single" w:sz="12" w:space="0" w:color="auto"/>
                    <w:bottom w:val="single" w:sz="12" w:space="0" w:color="auto"/>
                    <w:right w:val="single" w:sz="12" w:space="0" w:color="auto"/>
                  </w:tcBorders>
                  <w:shd w:val="clear" w:color="auto" w:fill="auto"/>
                  <w:noWrap/>
                  <w:vAlign w:val="bottom"/>
                  <w:hideMark/>
                </w:tcPr>
                <w:p w14:paraId="5446AA70"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Total</w:t>
                  </w:r>
                </w:p>
              </w:tc>
              <w:tc>
                <w:tcPr>
                  <w:tcW w:w="889" w:type="dxa"/>
                  <w:gridSpan w:val="3"/>
                  <w:tcBorders>
                    <w:top w:val="nil"/>
                    <w:left w:val="single" w:sz="4" w:space="0" w:color="auto"/>
                    <w:bottom w:val="single" w:sz="4" w:space="0" w:color="auto"/>
                    <w:right w:val="single" w:sz="4" w:space="0" w:color="auto"/>
                  </w:tcBorders>
                  <w:shd w:val="clear" w:color="auto" w:fill="auto"/>
                  <w:noWrap/>
                  <w:vAlign w:val="bottom"/>
                  <w:hideMark/>
                </w:tcPr>
                <w:p w14:paraId="3605710A"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10</w:t>
                  </w:r>
                </w:p>
              </w:tc>
              <w:tc>
                <w:tcPr>
                  <w:tcW w:w="871" w:type="dxa"/>
                  <w:gridSpan w:val="3"/>
                  <w:tcBorders>
                    <w:top w:val="nil"/>
                    <w:left w:val="nil"/>
                    <w:bottom w:val="single" w:sz="4" w:space="0" w:color="auto"/>
                    <w:right w:val="single" w:sz="4" w:space="0" w:color="auto"/>
                  </w:tcBorders>
                  <w:shd w:val="clear" w:color="auto" w:fill="auto"/>
                  <w:noWrap/>
                  <w:vAlign w:val="bottom"/>
                  <w:hideMark/>
                </w:tcPr>
                <w:p w14:paraId="09CE6B1F"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937</w:t>
                  </w:r>
                </w:p>
              </w:tc>
              <w:tc>
                <w:tcPr>
                  <w:tcW w:w="720" w:type="dxa"/>
                  <w:gridSpan w:val="2"/>
                  <w:tcBorders>
                    <w:top w:val="nil"/>
                    <w:left w:val="nil"/>
                    <w:bottom w:val="single" w:sz="4" w:space="0" w:color="auto"/>
                    <w:right w:val="single" w:sz="4" w:space="0" w:color="auto"/>
                  </w:tcBorders>
                  <w:shd w:val="clear" w:color="auto" w:fill="auto"/>
                  <w:noWrap/>
                  <w:vAlign w:val="bottom"/>
                  <w:hideMark/>
                </w:tcPr>
                <w:p w14:paraId="4EF0399C"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1116</w:t>
                  </w:r>
                </w:p>
              </w:tc>
              <w:tc>
                <w:tcPr>
                  <w:tcW w:w="630" w:type="dxa"/>
                  <w:gridSpan w:val="2"/>
                  <w:tcBorders>
                    <w:top w:val="nil"/>
                    <w:left w:val="nil"/>
                    <w:bottom w:val="single" w:sz="4" w:space="0" w:color="auto"/>
                    <w:right w:val="single" w:sz="4" w:space="0" w:color="auto"/>
                  </w:tcBorders>
                  <w:shd w:val="clear" w:color="auto" w:fill="auto"/>
                  <w:noWrap/>
                  <w:vAlign w:val="bottom"/>
                  <w:hideMark/>
                </w:tcPr>
                <w:p w14:paraId="70DEFC19"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721</w:t>
                  </w:r>
                </w:p>
              </w:tc>
              <w:tc>
                <w:tcPr>
                  <w:tcW w:w="810" w:type="dxa"/>
                  <w:tcBorders>
                    <w:top w:val="nil"/>
                    <w:left w:val="nil"/>
                    <w:bottom w:val="single" w:sz="4" w:space="0" w:color="auto"/>
                    <w:right w:val="single" w:sz="4" w:space="0" w:color="auto"/>
                  </w:tcBorders>
                  <w:shd w:val="clear" w:color="auto" w:fill="auto"/>
                  <w:noWrap/>
                  <w:vAlign w:val="bottom"/>
                  <w:hideMark/>
                </w:tcPr>
                <w:p w14:paraId="357A3089"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652</w:t>
                  </w:r>
                </w:p>
              </w:tc>
              <w:tc>
                <w:tcPr>
                  <w:tcW w:w="720" w:type="dxa"/>
                  <w:tcBorders>
                    <w:top w:val="nil"/>
                    <w:left w:val="nil"/>
                    <w:bottom w:val="single" w:sz="4" w:space="0" w:color="auto"/>
                    <w:right w:val="single" w:sz="4" w:space="0" w:color="auto"/>
                  </w:tcBorders>
                  <w:shd w:val="clear" w:color="auto" w:fill="auto"/>
                  <w:noWrap/>
                  <w:vAlign w:val="bottom"/>
                  <w:hideMark/>
                </w:tcPr>
                <w:p w14:paraId="2BA4CF83"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77</w:t>
                  </w:r>
                </w:p>
              </w:tc>
              <w:tc>
                <w:tcPr>
                  <w:tcW w:w="740" w:type="dxa"/>
                  <w:tcBorders>
                    <w:top w:val="nil"/>
                    <w:left w:val="nil"/>
                    <w:bottom w:val="single" w:sz="4" w:space="0" w:color="auto"/>
                    <w:right w:val="single" w:sz="4" w:space="0" w:color="auto"/>
                  </w:tcBorders>
                  <w:shd w:val="clear" w:color="auto" w:fill="auto"/>
                  <w:noWrap/>
                  <w:vAlign w:val="bottom"/>
                  <w:hideMark/>
                </w:tcPr>
                <w:p w14:paraId="6CB9A2F6"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3513</w:t>
                  </w:r>
                </w:p>
              </w:tc>
              <w:tc>
                <w:tcPr>
                  <w:tcW w:w="1332" w:type="dxa"/>
                  <w:tcBorders>
                    <w:top w:val="nil"/>
                    <w:left w:val="nil"/>
                    <w:bottom w:val="single" w:sz="4" w:space="0" w:color="auto"/>
                    <w:right w:val="single" w:sz="4" w:space="0" w:color="auto"/>
                  </w:tcBorders>
                  <w:shd w:val="clear" w:color="000000" w:fill="8DB4E2"/>
                  <w:noWrap/>
                  <w:vAlign w:val="bottom"/>
                  <w:hideMark/>
                </w:tcPr>
                <w:p w14:paraId="28ADB76C"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4397</w:t>
                  </w:r>
                </w:p>
              </w:tc>
              <w:tc>
                <w:tcPr>
                  <w:tcW w:w="993" w:type="dxa"/>
                  <w:tcBorders>
                    <w:top w:val="nil"/>
                    <w:left w:val="nil"/>
                    <w:bottom w:val="single" w:sz="4" w:space="0" w:color="auto"/>
                    <w:right w:val="single" w:sz="4" w:space="0" w:color="auto"/>
                  </w:tcBorders>
                  <w:shd w:val="clear" w:color="000000" w:fill="FFFFFF"/>
                  <w:noWrap/>
                  <w:vAlign w:val="bottom"/>
                  <w:hideMark/>
                </w:tcPr>
                <w:p w14:paraId="2B626E0C"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-883</w:t>
                  </w:r>
                </w:p>
              </w:tc>
            </w:tr>
          </w:tbl>
          <w:p w14:paraId="65FFAAEF" w14:textId="77777777" w:rsidR="005F741B" w:rsidRPr="00BE6D61" w:rsidRDefault="005F741B" w:rsidP="00477D59">
            <w:pPr>
              <w:rPr>
                <w:rFonts w:ascii="Times New Roman" w:hAnsi="Times New Roman" w:cs="Times New Roman"/>
                <w:sz w:val="24"/>
                <w:szCs w:val="24"/>
                <w:lang w:val="en-GB"/>
              </w:rPr>
            </w:pPr>
          </w:p>
          <w:p w14:paraId="414DC1FE" w14:textId="77777777" w:rsidR="005F741B" w:rsidRDefault="005F741B" w:rsidP="00477D59">
            <w:pPr>
              <w:rPr>
                <w:rFonts w:ascii="Times New Roman" w:hAnsi="Times New Roman" w:cs="Times New Roman"/>
                <w:sz w:val="24"/>
                <w:szCs w:val="24"/>
                <w:lang w:val="en-GB"/>
              </w:rPr>
            </w:pPr>
          </w:p>
          <w:p w14:paraId="64574423" w14:textId="77777777" w:rsidR="00CF3D52" w:rsidRPr="00BE6D61" w:rsidRDefault="00CF3D52" w:rsidP="00477D59">
            <w:pPr>
              <w:rPr>
                <w:rFonts w:ascii="Times New Roman" w:hAnsi="Times New Roman" w:cs="Times New Roman"/>
                <w:sz w:val="24"/>
                <w:szCs w:val="24"/>
                <w:lang w:val="en-GB"/>
              </w:rPr>
            </w:pPr>
          </w:p>
          <w:tbl>
            <w:tblPr>
              <w:tblW w:w="9727" w:type="dxa"/>
              <w:tblInd w:w="665" w:type="dxa"/>
              <w:tblLook w:val="04A0" w:firstRow="1" w:lastRow="0" w:firstColumn="1" w:lastColumn="0" w:noHBand="0" w:noVBand="1"/>
            </w:tblPr>
            <w:tblGrid>
              <w:gridCol w:w="1753"/>
              <w:gridCol w:w="325"/>
              <w:gridCol w:w="539"/>
              <w:gridCol w:w="539"/>
              <w:gridCol w:w="182"/>
              <w:gridCol w:w="759"/>
              <w:gridCol w:w="804"/>
              <w:gridCol w:w="608"/>
              <w:gridCol w:w="759"/>
              <w:gridCol w:w="781"/>
              <w:gridCol w:w="1536"/>
              <w:gridCol w:w="1142"/>
            </w:tblGrid>
            <w:tr w:rsidR="005F741B" w:rsidRPr="00BE6D61" w14:paraId="6149FD55" w14:textId="77777777" w:rsidTr="0097420D">
              <w:trPr>
                <w:trHeight w:val="255"/>
              </w:trPr>
              <w:tc>
                <w:tcPr>
                  <w:tcW w:w="4647" w:type="dxa"/>
                  <w:gridSpan w:val="7"/>
                  <w:tcBorders>
                    <w:top w:val="nil"/>
                    <w:left w:val="nil"/>
                    <w:bottom w:val="nil"/>
                    <w:right w:val="nil"/>
                  </w:tcBorders>
                  <w:shd w:val="clear" w:color="auto" w:fill="auto"/>
                  <w:noWrap/>
                  <w:vAlign w:val="bottom"/>
                  <w:hideMark/>
                </w:tcPr>
                <w:p w14:paraId="5F1800E4" w14:textId="77777777" w:rsidR="005F741B" w:rsidRPr="00BE6D61" w:rsidRDefault="005F741B" w:rsidP="00477D59">
                  <w:pPr>
                    <w:spacing w:after="0" w:line="240" w:lineRule="auto"/>
                    <w:rPr>
                      <w:rFonts w:ascii="Times New Roman" w:eastAsia="Times New Roman" w:hAnsi="Times New Roman" w:cs="Times New Roman"/>
                      <w:b/>
                      <w:bCs/>
                      <w:sz w:val="24"/>
                      <w:szCs w:val="24"/>
                      <w:u w:val="single"/>
                      <w:lang w:val="en-GB"/>
                    </w:rPr>
                  </w:pPr>
                  <w:r w:rsidRPr="00BE6D61">
                    <w:rPr>
                      <w:rFonts w:ascii="Times New Roman" w:eastAsia="Times New Roman" w:hAnsi="Times New Roman" w:cs="Times New Roman"/>
                      <w:b/>
                      <w:bCs/>
                      <w:sz w:val="24"/>
                      <w:szCs w:val="24"/>
                      <w:u w:val="single"/>
                      <w:lang w:val="en-GB"/>
                    </w:rPr>
                    <w:lastRenderedPageBreak/>
                    <w:t>DREDGES RENEWED FOR YEAR 2014</w:t>
                  </w:r>
                </w:p>
              </w:tc>
              <w:tc>
                <w:tcPr>
                  <w:tcW w:w="545" w:type="dxa"/>
                  <w:tcBorders>
                    <w:top w:val="nil"/>
                    <w:left w:val="nil"/>
                    <w:bottom w:val="nil"/>
                    <w:right w:val="nil"/>
                  </w:tcBorders>
                  <w:shd w:val="clear" w:color="auto" w:fill="auto"/>
                  <w:noWrap/>
                  <w:vAlign w:val="bottom"/>
                  <w:hideMark/>
                </w:tcPr>
                <w:p w14:paraId="36E71FF1"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720" w:type="dxa"/>
                  <w:tcBorders>
                    <w:top w:val="nil"/>
                    <w:left w:val="nil"/>
                    <w:bottom w:val="nil"/>
                    <w:right w:val="nil"/>
                  </w:tcBorders>
                  <w:shd w:val="clear" w:color="auto" w:fill="auto"/>
                  <w:noWrap/>
                  <w:vAlign w:val="bottom"/>
                  <w:hideMark/>
                </w:tcPr>
                <w:p w14:paraId="5BC136B8"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740" w:type="dxa"/>
                  <w:tcBorders>
                    <w:top w:val="nil"/>
                    <w:left w:val="nil"/>
                    <w:bottom w:val="nil"/>
                    <w:right w:val="nil"/>
                  </w:tcBorders>
                  <w:shd w:val="clear" w:color="auto" w:fill="auto"/>
                  <w:noWrap/>
                  <w:vAlign w:val="bottom"/>
                  <w:hideMark/>
                </w:tcPr>
                <w:p w14:paraId="1E5D0657"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1332" w:type="dxa"/>
                  <w:tcBorders>
                    <w:top w:val="nil"/>
                    <w:left w:val="nil"/>
                    <w:bottom w:val="nil"/>
                    <w:right w:val="nil"/>
                  </w:tcBorders>
                  <w:shd w:val="clear" w:color="auto" w:fill="auto"/>
                  <w:noWrap/>
                  <w:vAlign w:val="bottom"/>
                  <w:hideMark/>
                </w:tcPr>
                <w:p w14:paraId="71C8F4BF"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993" w:type="dxa"/>
                  <w:tcBorders>
                    <w:top w:val="nil"/>
                    <w:left w:val="nil"/>
                    <w:bottom w:val="nil"/>
                    <w:right w:val="nil"/>
                  </w:tcBorders>
                  <w:shd w:val="clear" w:color="auto" w:fill="auto"/>
                  <w:noWrap/>
                  <w:vAlign w:val="bottom"/>
                  <w:hideMark/>
                </w:tcPr>
                <w:p w14:paraId="4562259E"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p>
              </w:tc>
            </w:tr>
            <w:tr w:rsidR="005F741B" w:rsidRPr="00BE6D61" w14:paraId="648EA5BE" w14:textId="77777777" w:rsidTr="0097420D">
              <w:trPr>
                <w:trHeight w:val="270"/>
              </w:trPr>
              <w:tc>
                <w:tcPr>
                  <w:tcW w:w="1662" w:type="dxa"/>
                  <w:tcBorders>
                    <w:top w:val="nil"/>
                    <w:left w:val="nil"/>
                    <w:bottom w:val="nil"/>
                    <w:right w:val="nil"/>
                  </w:tcBorders>
                  <w:shd w:val="clear" w:color="auto" w:fill="auto"/>
                  <w:noWrap/>
                  <w:vAlign w:val="bottom"/>
                  <w:hideMark/>
                </w:tcPr>
                <w:p w14:paraId="6E888509"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308" w:type="dxa"/>
                  <w:tcBorders>
                    <w:top w:val="nil"/>
                    <w:left w:val="nil"/>
                    <w:bottom w:val="nil"/>
                    <w:right w:val="nil"/>
                  </w:tcBorders>
                  <w:shd w:val="clear" w:color="auto" w:fill="auto"/>
                  <w:noWrap/>
                  <w:vAlign w:val="bottom"/>
                  <w:hideMark/>
                </w:tcPr>
                <w:p w14:paraId="06649E56"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511" w:type="dxa"/>
                  <w:tcBorders>
                    <w:top w:val="nil"/>
                    <w:left w:val="nil"/>
                    <w:bottom w:val="nil"/>
                    <w:right w:val="nil"/>
                  </w:tcBorders>
                  <w:shd w:val="clear" w:color="auto" w:fill="auto"/>
                  <w:noWrap/>
                  <w:vAlign w:val="bottom"/>
                  <w:hideMark/>
                </w:tcPr>
                <w:p w14:paraId="5D1B0AA7"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511" w:type="dxa"/>
                  <w:tcBorders>
                    <w:top w:val="nil"/>
                    <w:left w:val="nil"/>
                    <w:bottom w:val="nil"/>
                    <w:right w:val="nil"/>
                  </w:tcBorders>
                  <w:shd w:val="clear" w:color="auto" w:fill="auto"/>
                  <w:noWrap/>
                  <w:vAlign w:val="bottom"/>
                  <w:hideMark/>
                </w:tcPr>
                <w:p w14:paraId="71749875"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1655" w:type="dxa"/>
                  <w:gridSpan w:val="3"/>
                  <w:tcBorders>
                    <w:top w:val="nil"/>
                    <w:left w:val="nil"/>
                    <w:bottom w:val="nil"/>
                    <w:right w:val="nil"/>
                  </w:tcBorders>
                  <w:shd w:val="clear" w:color="auto" w:fill="auto"/>
                  <w:noWrap/>
                  <w:vAlign w:val="bottom"/>
                  <w:hideMark/>
                </w:tcPr>
                <w:p w14:paraId="2109C102"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545" w:type="dxa"/>
                  <w:tcBorders>
                    <w:top w:val="nil"/>
                    <w:left w:val="nil"/>
                    <w:bottom w:val="nil"/>
                    <w:right w:val="nil"/>
                  </w:tcBorders>
                  <w:shd w:val="clear" w:color="auto" w:fill="auto"/>
                  <w:noWrap/>
                  <w:vAlign w:val="bottom"/>
                  <w:hideMark/>
                </w:tcPr>
                <w:p w14:paraId="0E3E30FD"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720" w:type="dxa"/>
                  <w:tcBorders>
                    <w:top w:val="nil"/>
                    <w:left w:val="nil"/>
                    <w:bottom w:val="nil"/>
                    <w:right w:val="nil"/>
                  </w:tcBorders>
                  <w:shd w:val="clear" w:color="auto" w:fill="auto"/>
                  <w:noWrap/>
                  <w:vAlign w:val="bottom"/>
                  <w:hideMark/>
                </w:tcPr>
                <w:p w14:paraId="02EA036D"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740" w:type="dxa"/>
                  <w:tcBorders>
                    <w:top w:val="nil"/>
                    <w:left w:val="nil"/>
                    <w:bottom w:val="nil"/>
                    <w:right w:val="nil"/>
                  </w:tcBorders>
                  <w:shd w:val="clear" w:color="auto" w:fill="auto"/>
                  <w:noWrap/>
                  <w:vAlign w:val="bottom"/>
                  <w:hideMark/>
                </w:tcPr>
                <w:p w14:paraId="669211D6"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1332" w:type="dxa"/>
                  <w:tcBorders>
                    <w:top w:val="nil"/>
                    <w:left w:val="nil"/>
                    <w:bottom w:val="nil"/>
                    <w:right w:val="nil"/>
                  </w:tcBorders>
                  <w:shd w:val="clear" w:color="auto" w:fill="auto"/>
                  <w:noWrap/>
                  <w:vAlign w:val="bottom"/>
                  <w:hideMark/>
                </w:tcPr>
                <w:p w14:paraId="0CC32327"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993" w:type="dxa"/>
                  <w:tcBorders>
                    <w:top w:val="nil"/>
                    <w:left w:val="nil"/>
                    <w:bottom w:val="nil"/>
                    <w:right w:val="nil"/>
                  </w:tcBorders>
                  <w:shd w:val="clear" w:color="auto" w:fill="auto"/>
                  <w:noWrap/>
                  <w:vAlign w:val="bottom"/>
                  <w:hideMark/>
                </w:tcPr>
                <w:p w14:paraId="35284292"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p>
              </w:tc>
            </w:tr>
            <w:tr w:rsidR="005F741B" w:rsidRPr="00BE6D61" w14:paraId="73CBB6CC" w14:textId="77777777" w:rsidTr="0097420D">
              <w:trPr>
                <w:trHeight w:val="285"/>
              </w:trPr>
              <w:tc>
                <w:tcPr>
                  <w:tcW w:w="1662" w:type="dxa"/>
                  <w:tcBorders>
                    <w:top w:val="nil"/>
                    <w:left w:val="nil"/>
                    <w:bottom w:val="nil"/>
                    <w:right w:val="nil"/>
                  </w:tcBorders>
                  <w:shd w:val="clear" w:color="auto" w:fill="auto"/>
                  <w:noWrap/>
                  <w:vAlign w:val="bottom"/>
                  <w:hideMark/>
                </w:tcPr>
                <w:p w14:paraId="4F794789" w14:textId="77777777" w:rsidR="005F741B" w:rsidRPr="00BE6D61" w:rsidRDefault="005F741B" w:rsidP="00477D59">
                  <w:pPr>
                    <w:spacing w:after="0" w:line="240" w:lineRule="auto"/>
                    <w:rPr>
                      <w:rFonts w:ascii="Times New Roman" w:eastAsia="Times New Roman" w:hAnsi="Times New Roman" w:cs="Times New Roman"/>
                      <w:bCs/>
                      <w:sz w:val="24"/>
                      <w:szCs w:val="24"/>
                      <w:lang w:val="en-GB"/>
                    </w:rPr>
                  </w:pPr>
                </w:p>
              </w:tc>
              <w:tc>
                <w:tcPr>
                  <w:tcW w:w="4250"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ABA209E"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Mining District</w:t>
                  </w:r>
                </w:p>
              </w:tc>
              <w:tc>
                <w:tcPr>
                  <w:tcW w:w="740" w:type="dxa"/>
                  <w:tcBorders>
                    <w:top w:val="nil"/>
                    <w:left w:val="nil"/>
                    <w:bottom w:val="nil"/>
                    <w:right w:val="nil"/>
                  </w:tcBorders>
                  <w:shd w:val="clear" w:color="auto" w:fill="auto"/>
                  <w:noWrap/>
                  <w:vAlign w:val="bottom"/>
                  <w:hideMark/>
                </w:tcPr>
                <w:p w14:paraId="51824309" w14:textId="77777777" w:rsidR="005F741B" w:rsidRPr="00BE6D61" w:rsidRDefault="005F741B" w:rsidP="00477D59">
                  <w:pPr>
                    <w:spacing w:after="0" w:line="240" w:lineRule="auto"/>
                    <w:rPr>
                      <w:rFonts w:ascii="Times New Roman" w:eastAsia="Times New Roman" w:hAnsi="Times New Roman" w:cs="Times New Roman"/>
                      <w:bCs/>
                      <w:sz w:val="24"/>
                      <w:szCs w:val="24"/>
                      <w:lang w:val="en-GB"/>
                    </w:rPr>
                  </w:pPr>
                </w:p>
              </w:tc>
              <w:tc>
                <w:tcPr>
                  <w:tcW w:w="1332" w:type="dxa"/>
                  <w:tcBorders>
                    <w:top w:val="single" w:sz="4" w:space="0" w:color="auto"/>
                    <w:left w:val="single" w:sz="4" w:space="0" w:color="auto"/>
                    <w:bottom w:val="nil"/>
                    <w:right w:val="single" w:sz="4" w:space="0" w:color="auto"/>
                  </w:tcBorders>
                  <w:shd w:val="clear" w:color="000000" w:fill="8DB4E2"/>
                  <w:noWrap/>
                  <w:vAlign w:val="bottom"/>
                  <w:hideMark/>
                </w:tcPr>
                <w:p w14:paraId="0D529101"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YTD Comparative</w:t>
                  </w:r>
                </w:p>
              </w:tc>
              <w:tc>
                <w:tcPr>
                  <w:tcW w:w="993" w:type="dxa"/>
                  <w:tcBorders>
                    <w:top w:val="nil"/>
                    <w:left w:val="nil"/>
                    <w:bottom w:val="nil"/>
                    <w:right w:val="nil"/>
                  </w:tcBorders>
                  <w:shd w:val="clear" w:color="auto" w:fill="auto"/>
                  <w:noWrap/>
                  <w:vAlign w:val="bottom"/>
                  <w:hideMark/>
                </w:tcPr>
                <w:p w14:paraId="339199F2"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p>
              </w:tc>
            </w:tr>
            <w:tr w:rsidR="005F741B" w:rsidRPr="00BE6D61" w14:paraId="6C936ABF" w14:textId="77777777" w:rsidTr="0097420D">
              <w:trPr>
                <w:trHeight w:val="285"/>
              </w:trPr>
              <w:tc>
                <w:tcPr>
                  <w:tcW w:w="1662" w:type="dxa"/>
                  <w:tcBorders>
                    <w:top w:val="nil"/>
                    <w:left w:val="nil"/>
                    <w:bottom w:val="nil"/>
                    <w:right w:val="nil"/>
                  </w:tcBorders>
                  <w:shd w:val="clear" w:color="auto" w:fill="auto"/>
                  <w:noWrap/>
                  <w:vAlign w:val="bottom"/>
                  <w:hideMark/>
                </w:tcPr>
                <w:p w14:paraId="6930A0CD" w14:textId="77777777" w:rsidR="005F741B" w:rsidRPr="00BE6D61" w:rsidRDefault="005F741B" w:rsidP="00477D59">
                  <w:pPr>
                    <w:spacing w:after="0" w:line="240" w:lineRule="auto"/>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Suction size</w:t>
                  </w:r>
                </w:p>
              </w:tc>
              <w:tc>
                <w:tcPr>
                  <w:tcW w:w="819" w:type="dxa"/>
                  <w:gridSpan w:val="2"/>
                  <w:tcBorders>
                    <w:top w:val="nil"/>
                    <w:left w:val="single" w:sz="8" w:space="0" w:color="auto"/>
                    <w:bottom w:val="single" w:sz="8" w:space="0" w:color="auto"/>
                    <w:right w:val="single" w:sz="8" w:space="0" w:color="auto"/>
                  </w:tcBorders>
                  <w:shd w:val="clear" w:color="auto" w:fill="auto"/>
                  <w:noWrap/>
                  <w:vAlign w:val="bottom"/>
                  <w:hideMark/>
                </w:tcPr>
                <w:p w14:paraId="0995B982"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1</w:t>
                  </w:r>
                </w:p>
              </w:tc>
              <w:tc>
                <w:tcPr>
                  <w:tcW w:w="684" w:type="dxa"/>
                  <w:gridSpan w:val="2"/>
                  <w:tcBorders>
                    <w:top w:val="nil"/>
                    <w:left w:val="nil"/>
                    <w:bottom w:val="single" w:sz="8" w:space="0" w:color="auto"/>
                    <w:right w:val="single" w:sz="8" w:space="0" w:color="auto"/>
                  </w:tcBorders>
                  <w:shd w:val="clear" w:color="auto" w:fill="auto"/>
                  <w:noWrap/>
                  <w:vAlign w:val="bottom"/>
                  <w:hideMark/>
                </w:tcPr>
                <w:p w14:paraId="4FFA6C52"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2</w:t>
                  </w:r>
                </w:p>
              </w:tc>
              <w:tc>
                <w:tcPr>
                  <w:tcW w:w="720" w:type="dxa"/>
                  <w:tcBorders>
                    <w:top w:val="nil"/>
                    <w:left w:val="nil"/>
                    <w:bottom w:val="single" w:sz="8" w:space="0" w:color="auto"/>
                    <w:right w:val="single" w:sz="8" w:space="0" w:color="auto"/>
                  </w:tcBorders>
                  <w:shd w:val="clear" w:color="auto" w:fill="auto"/>
                  <w:noWrap/>
                  <w:vAlign w:val="bottom"/>
                  <w:hideMark/>
                </w:tcPr>
                <w:p w14:paraId="551A5330"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3</w:t>
                  </w:r>
                </w:p>
              </w:tc>
              <w:tc>
                <w:tcPr>
                  <w:tcW w:w="762" w:type="dxa"/>
                  <w:tcBorders>
                    <w:top w:val="nil"/>
                    <w:left w:val="nil"/>
                    <w:bottom w:val="single" w:sz="8" w:space="0" w:color="auto"/>
                    <w:right w:val="single" w:sz="8" w:space="0" w:color="auto"/>
                  </w:tcBorders>
                  <w:shd w:val="clear" w:color="auto" w:fill="auto"/>
                  <w:noWrap/>
                  <w:vAlign w:val="bottom"/>
                  <w:hideMark/>
                </w:tcPr>
                <w:p w14:paraId="6DF64AA0"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4</w:t>
                  </w:r>
                </w:p>
              </w:tc>
              <w:tc>
                <w:tcPr>
                  <w:tcW w:w="545" w:type="dxa"/>
                  <w:tcBorders>
                    <w:top w:val="nil"/>
                    <w:left w:val="nil"/>
                    <w:bottom w:val="single" w:sz="8" w:space="0" w:color="auto"/>
                    <w:right w:val="single" w:sz="8" w:space="0" w:color="auto"/>
                  </w:tcBorders>
                  <w:shd w:val="clear" w:color="auto" w:fill="auto"/>
                  <w:noWrap/>
                  <w:vAlign w:val="bottom"/>
                  <w:hideMark/>
                </w:tcPr>
                <w:p w14:paraId="1C99D570"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5</w:t>
                  </w:r>
                </w:p>
              </w:tc>
              <w:tc>
                <w:tcPr>
                  <w:tcW w:w="720" w:type="dxa"/>
                  <w:tcBorders>
                    <w:top w:val="nil"/>
                    <w:left w:val="nil"/>
                    <w:bottom w:val="single" w:sz="8" w:space="0" w:color="auto"/>
                    <w:right w:val="single" w:sz="8" w:space="0" w:color="auto"/>
                  </w:tcBorders>
                  <w:shd w:val="clear" w:color="auto" w:fill="auto"/>
                  <w:noWrap/>
                  <w:vAlign w:val="bottom"/>
                  <w:hideMark/>
                </w:tcPr>
                <w:p w14:paraId="549DE029"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6</w:t>
                  </w:r>
                </w:p>
              </w:tc>
              <w:tc>
                <w:tcPr>
                  <w:tcW w:w="740" w:type="dxa"/>
                  <w:tcBorders>
                    <w:top w:val="single" w:sz="8" w:space="0" w:color="auto"/>
                    <w:left w:val="nil"/>
                    <w:bottom w:val="single" w:sz="8" w:space="0" w:color="auto"/>
                    <w:right w:val="single" w:sz="8" w:space="0" w:color="auto"/>
                  </w:tcBorders>
                  <w:shd w:val="clear" w:color="auto" w:fill="auto"/>
                  <w:noWrap/>
                  <w:vAlign w:val="bottom"/>
                  <w:hideMark/>
                </w:tcPr>
                <w:p w14:paraId="47AD60C2"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Total</w:t>
                  </w:r>
                </w:p>
              </w:tc>
              <w:tc>
                <w:tcPr>
                  <w:tcW w:w="1332" w:type="dxa"/>
                  <w:tcBorders>
                    <w:top w:val="nil"/>
                    <w:left w:val="single" w:sz="4" w:space="0" w:color="auto"/>
                    <w:bottom w:val="single" w:sz="4" w:space="0" w:color="auto"/>
                    <w:right w:val="single" w:sz="4" w:space="0" w:color="auto"/>
                  </w:tcBorders>
                  <w:shd w:val="clear" w:color="000000" w:fill="8DB4E2"/>
                  <w:noWrap/>
                  <w:vAlign w:val="bottom"/>
                  <w:hideMark/>
                </w:tcPr>
                <w:p w14:paraId="6165C07A"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Fig. 2013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1795E589"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Variance</w:t>
                  </w:r>
                </w:p>
              </w:tc>
            </w:tr>
            <w:tr w:rsidR="005F741B" w:rsidRPr="00BE6D61" w14:paraId="30079CC4" w14:textId="77777777" w:rsidTr="0097420D">
              <w:trPr>
                <w:trHeight w:val="285"/>
              </w:trPr>
              <w:tc>
                <w:tcPr>
                  <w:tcW w:w="166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E730125"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2"</w:t>
                  </w:r>
                </w:p>
              </w:tc>
              <w:tc>
                <w:tcPr>
                  <w:tcW w:w="819" w:type="dxa"/>
                  <w:gridSpan w:val="2"/>
                  <w:tcBorders>
                    <w:top w:val="nil"/>
                    <w:left w:val="single" w:sz="4" w:space="0" w:color="auto"/>
                    <w:bottom w:val="single" w:sz="4" w:space="0" w:color="auto"/>
                    <w:right w:val="single" w:sz="4" w:space="0" w:color="auto"/>
                  </w:tcBorders>
                  <w:shd w:val="clear" w:color="auto" w:fill="auto"/>
                  <w:noWrap/>
                  <w:vAlign w:val="bottom"/>
                  <w:hideMark/>
                </w:tcPr>
                <w:p w14:paraId="4CFFC7AD"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684" w:type="dxa"/>
                  <w:gridSpan w:val="2"/>
                  <w:tcBorders>
                    <w:top w:val="nil"/>
                    <w:left w:val="nil"/>
                    <w:bottom w:val="single" w:sz="4" w:space="0" w:color="auto"/>
                    <w:right w:val="single" w:sz="4" w:space="0" w:color="auto"/>
                  </w:tcBorders>
                  <w:shd w:val="clear" w:color="auto" w:fill="auto"/>
                  <w:noWrap/>
                  <w:vAlign w:val="bottom"/>
                  <w:hideMark/>
                </w:tcPr>
                <w:p w14:paraId="0B9C0C98"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20" w:type="dxa"/>
                  <w:tcBorders>
                    <w:top w:val="nil"/>
                    <w:left w:val="nil"/>
                    <w:bottom w:val="single" w:sz="4" w:space="0" w:color="auto"/>
                    <w:right w:val="single" w:sz="4" w:space="0" w:color="auto"/>
                  </w:tcBorders>
                  <w:shd w:val="clear" w:color="auto" w:fill="auto"/>
                  <w:noWrap/>
                  <w:vAlign w:val="bottom"/>
                  <w:hideMark/>
                </w:tcPr>
                <w:p w14:paraId="7C9BE766"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62" w:type="dxa"/>
                  <w:tcBorders>
                    <w:top w:val="nil"/>
                    <w:left w:val="nil"/>
                    <w:bottom w:val="single" w:sz="4" w:space="0" w:color="auto"/>
                    <w:right w:val="single" w:sz="4" w:space="0" w:color="auto"/>
                  </w:tcBorders>
                  <w:shd w:val="clear" w:color="auto" w:fill="auto"/>
                  <w:noWrap/>
                  <w:vAlign w:val="bottom"/>
                  <w:hideMark/>
                </w:tcPr>
                <w:p w14:paraId="04093F80"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5" w:type="dxa"/>
                  <w:tcBorders>
                    <w:top w:val="nil"/>
                    <w:left w:val="nil"/>
                    <w:bottom w:val="single" w:sz="4" w:space="0" w:color="auto"/>
                    <w:right w:val="single" w:sz="4" w:space="0" w:color="auto"/>
                  </w:tcBorders>
                  <w:shd w:val="clear" w:color="auto" w:fill="auto"/>
                  <w:noWrap/>
                  <w:vAlign w:val="bottom"/>
                  <w:hideMark/>
                </w:tcPr>
                <w:p w14:paraId="71D5C652"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20" w:type="dxa"/>
                  <w:tcBorders>
                    <w:top w:val="nil"/>
                    <w:left w:val="nil"/>
                    <w:bottom w:val="single" w:sz="4" w:space="0" w:color="auto"/>
                    <w:right w:val="single" w:sz="4" w:space="0" w:color="auto"/>
                  </w:tcBorders>
                  <w:shd w:val="clear" w:color="auto" w:fill="auto"/>
                  <w:noWrap/>
                  <w:vAlign w:val="bottom"/>
                  <w:hideMark/>
                </w:tcPr>
                <w:p w14:paraId="31263A2A"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22923932"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1332" w:type="dxa"/>
                  <w:tcBorders>
                    <w:top w:val="nil"/>
                    <w:left w:val="nil"/>
                    <w:bottom w:val="single" w:sz="4" w:space="0" w:color="auto"/>
                    <w:right w:val="single" w:sz="4" w:space="0" w:color="auto"/>
                  </w:tcBorders>
                  <w:shd w:val="clear" w:color="000000" w:fill="8DB4E2"/>
                  <w:noWrap/>
                  <w:vAlign w:val="bottom"/>
                  <w:hideMark/>
                </w:tcPr>
                <w:p w14:paraId="5EA90822"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0</w:t>
                  </w:r>
                </w:p>
              </w:tc>
              <w:tc>
                <w:tcPr>
                  <w:tcW w:w="993" w:type="dxa"/>
                  <w:tcBorders>
                    <w:top w:val="nil"/>
                    <w:left w:val="nil"/>
                    <w:bottom w:val="single" w:sz="4" w:space="0" w:color="auto"/>
                    <w:right w:val="single" w:sz="4" w:space="0" w:color="auto"/>
                  </w:tcBorders>
                  <w:shd w:val="clear" w:color="auto" w:fill="auto"/>
                  <w:noWrap/>
                  <w:vAlign w:val="bottom"/>
                  <w:hideMark/>
                </w:tcPr>
                <w:p w14:paraId="15A9D972"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r>
            <w:tr w:rsidR="005F741B" w:rsidRPr="00BE6D61" w14:paraId="08A31AE1" w14:textId="77777777" w:rsidTr="0097420D">
              <w:trPr>
                <w:trHeight w:val="285"/>
              </w:trPr>
              <w:tc>
                <w:tcPr>
                  <w:tcW w:w="1662" w:type="dxa"/>
                  <w:tcBorders>
                    <w:top w:val="nil"/>
                    <w:left w:val="single" w:sz="12" w:space="0" w:color="auto"/>
                    <w:bottom w:val="single" w:sz="12" w:space="0" w:color="auto"/>
                    <w:right w:val="single" w:sz="12" w:space="0" w:color="auto"/>
                  </w:tcBorders>
                  <w:shd w:val="clear" w:color="auto" w:fill="auto"/>
                  <w:noWrap/>
                  <w:vAlign w:val="bottom"/>
                  <w:hideMark/>
                </w:tcPr>
                <w:p w14:paraId="2F15E771"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3"</w:t>
                  </w:r>
                </w:p>
              </w:tc>
              <w:tc>
                <w:tcPr>
                  <w:tcW w:w="819" w:type="dxa"/>
                  <w:gridSpan w:val="2"/>
                  <w:tcBorders>
                    <w:top w:val="nil"/>
                    <w:left w:val="single" w:sz="4" w:space="0" w:color="auto"/>
                    <w:bottom w:val="single" w:sz="4" w:space="0" w:color="auto"/>
                    <w:right w:val="single" w:sz="4" w:space="0" w:color="auto"/>
                  </w:tcBorders>
                  <w:shd w:val="clear" w:color="auto" w:fill="auto"/>
                  <w:noWrap/>
                  <w:vAlign w:val="bottom"/>
                  <w:hideMark/>
                </w:tcPr>
                <w:p w14:paraId="765CA487"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684" w:type="dxa"/>
                  <w:gridSpan w:val="2"/>
                  <w:tcBorders>
                    <w:top w:val="nil"/>
                    <w:left w:val="nil"/>
                    <w:bottom w:val="single" w:sz="4" w:space="0" w:color="auto"/>
                    <w:right w:val="single" w:sz="4" w:space="0" w:color="auto"/>
                  </w:tcBorders>
                  <w:shd w:val="clear" w:color="auto" w:fill="auto"/>
                  <w:noWrap/>
                  <w:vAlign w:val="bottom"/>
                  <w:hideMark/>
                </w:tcPr>
                <w:p w14:paraId="5B20BE03"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20" w:type="dxa"/>
                  <w:tcBorders>
                    <w:top w:val="nil"/>
                    <w:left w:val="nil"/>
                    <w:bottom w:val="single" w:sz="4" w:space="0" w:color="auto"/>
                    <w:right w:val="single" w:sz="4" w:space="0" w:color="auto"/>
                  </w:tcBorders>
                  <w:shd w:val="clear" w:color="auto" w:fill="auto"/>
                  <w:noWrap/>
                  <w:vAlign w:val="bottom"/>
                  <w:hideMark/>
                </w:tcPr>
                <w:p w14:paraId="12265362"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3</w:t>
                  </w:r>
                </w:p>
              </w:tc>
              <w:tc>
                <w:tcPr>
                  <w:tcW w:w="762" w:type="dxa"/>
                  <w:tcBorders>
                    <w:top w:val="nil"/>
                    <w:left w:val="nil"/>
                    <w:bottom w:val="single" w:sz="4" w:space="0" w:color="auto"/>
                    <w:right w:val="single" w:sz="4" w:space="0" w:color="auto"/>
                  </w:tcBorders>
                  <w:shd w:val="clear" w:color="auto" w:fill="auto"/>
                  <w:noWrap/>
                  <w:vAlign w:val="bottom"/>
                  <w:hideMark/>
                </w:tcPr>
                <w:p w14:paraId="6359855B"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5" w:type="dxa"/>
                  <w:tcBorders>
                    <w:top w:val="nil"/>
                    <w:left w:val="nil"/>
                    <w:bottom w:val="single" w:sz="4" w:space="0" w:color="auto"/>
                    <w:right w:val="single" w:sz="4" w:space="0" w:color="auto"/>
                  </w:tcBorders>
                  <w:shd w:val="clear" w:color="auto" w:fill="auto"/>
                  <w:noWrap/>
                  <w:vAlign w:val="bottom"/>
                  <w:hideMark/>
                </w:tcPr>
                <w:p w14:paraId="7C5DDB15"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20" w:type="dxa"/>
                  <w:tcBorders>
                    <w:top w:val="nil"/>
                    <w:left w:val="nil"/>
                    <w:bottom w:val="single" w:sz="4" w:space="0" w:color="auto"/>
                    <w:right w:val="single" w:sz="4" w:space="0" w:color="auto"/>
                  </w:tcBorders>
                  <w:shd w:val="clear" w:color="auto" w:fill="auto"/>
                  <w:noWrap/>
                  <w:vAlign w:val="bottom"/>
                  <w:hideMark/>
                </w:tcPr>
                <w:p w14:paraId="37AAAB77"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40" w:type="dxa"/>
                  <w:tcBorders>
                    <w:top w:val="nil"/>
                    <w:left w:val="nil"/>
                    <w:bottom w:val="single" w:sz="4" w:space="0" w:color="auto"/>
                    <w:right w:val="single" w:sz="4" w:space="0" w:color="auto"/>
                  </w:tcBorders>
                  <w:shd w:val="clear" w:color="auto" w:fill="auto"/>
                  <w:noWrap/>
                  <w:vAlign w:val="bottom"/>
                  <w:hideMark/>
                </w:tcPr>
                <w:p w14:paraId="2980D15E"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3</w:t>
                  </w:r>
                </w:p>
              </w:tc>
              <w:tc>
                <w:tcPr>
                  <w:tcW w:w="1332" w:type="dxa"/>
                  <w:tcBorders>
                    <w:top w:val="nil"/>
                    <w:left w:val="nil"/>
                    <w:bottom w:val="single" w:sz="4" w:space="0" w:color="auto"/>
                    <w:right w:val="single" w:sz="4" w:space="0" w:color="auto"/>
                  </w:tcBorders>
                  <w:shd w:val="clear" w:color="000000" w:fill="8DB4E2"/>
                  <w:noWrap/>
                  <w:vAlign w:val="bottom"/>
                  <w:hideMark/>
                </w:tcPr>
                <w:p w14:paraId="4DECD485"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2</w:t>
                  </w:r>
                </w:p>
              </w:tc>
              <w:tc>
                <w:tcPr>
                  <w:tcW w:w="993" w:type="dxa"/>
                  <w:tcBorders>
                    <w:top w:val="nil"/>
                    <w:left w:val="nil"/>
                    <w:bottom w:val="single" w:sz="4" w:space="0" w:color="auto"/>
                    <w:right w:val="single" w:sz="4" w:space="0" w:color="auto"/>
                  </w:tcBorders>
                  <w:shd w:val="clear" w:color="auto" w:fill="auto"/>
                  <w:noWrap/>
                  <w:vAlign w:val="bottom"/>
                  <w:hideMark/>
                </w:tcPr>
                <w:p w14:paraId="11A1D633"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w:t>
                  </w:r>
                </w:p>
              </w:tc>
            </w:tr>
            <w:tr w:rsidR="005F741B" w:rsidRPr="00BE6D61" w14:paraId="696D72FE" w14:textId="77777777" w:rsidTr="0097420D">
              <w:trPr>
                <w:trHeight w:val="285"/>
              </w:trPr>
              <w:tc>
                <w:tcPr>
                  <w:tcW w:w="1662" w:type="dxa"/>
                  <w:tcBorders>
                    <w:top w:val="nil"/>
                    <w:left w:val="single" w:sz="12" w:space="0" w:color="auto"/>
                    <w:bottom w:val="single" w:sz="12" w:space="0" w:color="auto"/>
                    <w:right w:val="single" w:sz="12" w:space="0" w:color="auto"/>
                  </w:tcBorders>
                  <w:shd w:val="clear" w:color="auto" w:fill="auto"/>
                  <w:noWrap/>
                  <w:vAlign w:val="bottom"/>
                  <w:hideMark/>
                </w:tcPr>
                <w:p w14:paraId="744ACDA0"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4"</w:t>
                  </w:r>
                </w:p>
              </w:tc>
              <w:tc>
                <w:tcPr>
                  <w:tcW w:w="819" w:type="dxa"/>
                  <w:gridSpan w:val="2"/>
                  <w:tcBorders>
                    <w:top w:val="nil"/>
                    <w:left w:val="single" w:sz="4" w:space="0" w:color="auto"/>
                    <w:bottom w:val="single" w:sz="4" w:space="0" w:color="auto"/>
                    <w:right w:val="single" w:sz="4" w:space="0" w:color="auto"/>
                  </w:tcBorders>
                  <w:shd w:val="clear" w:color="auto" w:fill="auto"/>
                  <w:noWrap/>
                  <w:vAlign w:val="bottom"/>
                  <w:hideMark/>
                </w:tcPr>
                <w:p w14:paraId="74BF738D"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2</w:t>
                  </w:r>
                </w:p>
              </w:tc>
              <w:tc>
                <w:tcPr>
                  <w:tcW w:w="684" w:type="dxa"/>
                  <w:gridSpan w:val="2"/>
                  <w:tcBorders>
                    <w:top w:val="nil"/>
                    <w:left w:val="nil"/>
                    <w:bottom w:val="single" w:sz="4" w:space="0" w:color="auto"/>
                    <w:right w:val="single" w:sz="4" w:space="0" w:color="auto"/>
                  </w:tcBorders>
                  <w:shd w:val="clear" w:color="auto" w:fill="auto"/>
                  <w:noWrap/>
                  <w:vAlign w:val="bottom"/>
                  <w:hideMark/>
                </w:tcPr>
                <w:p w14:paraId="6FC0CEF2"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217</w:t>
                  </w:r>
                </w:p>
              </w:tc>
              <w:tc>
                <w:tcPr>
                  <w:tcW w:w="720" w:type="dxa"/>
                  <w:tcBorders>
                    <w:top w:val="nil"/>
                    <w:left w:val="nil"/>
                    <w:bottom w:val="single" w:sz="4" w:space="0" w:color="auto"/>
                    <w:right w:val="single" w:sz="4" w:space="0" w:color="auto"/>
                  </w:tcBorders>
                  <w:shd w:val="clear" w:color="auto" w:fill="auto"/>
                  <w:noWrap/>
                  <w:vAlign w:val="bottom"/>
                  <w:hideMark/>
                </w:tcPr>
                <w:p w14:paraId="52D01B50"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191</w:t>
                  </w:r>
                </w:p>
              </w:tc>
              <w:tc>
                <w:tcPr>
                  <w:tcW w:w="762" w:type="dxa"/>
                  <w:tcBorders>
                    <w:top w:val="nil"/>
                    <w:left w:val="nil"/>
                    <w:bottom w:val="single" w:sz="4" w:space="0" w:color="auto"/>
                    <w:right w:val="single" w:sz="4" w:space="0" w:color="auto"/>
                  </w:tcBorders>
                  <w:shd w:val="clear" w:color="auto" w:fill="auto"/>
                  <w:noWrap/>
                  <w:vAlign w:val="bottom"/>
                  <w:hideMark/>
                </w:tcPr>
                <w:p w14:paraId="14B4C094"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86</w:t>
                  </w:r>
                </w:p>
              </w:tc>
              <w:tc>
                <w:tcPr>
                  <w:tcW w:w="545" w:type="dxa"/>
                  <w:tcBorders>
                    <w:top w:val="nil"/>
                    <w:left w:val="nil"/>
                    <w:bottom w:val="single" w:sz="4" w:space="0" w:color="auto"/>
                    <w:right w:val="single" w:sz="4" w:space="0" w:color="auto"/>
                  </w:tcBorders>
                  <w:shd w:val="clear" w:color="auto" w:fill="auto"/>
                  <w:noWrap/>
                  <w:vAlign w:val="bottom"/>
                  <w:hideMark/>
                </w:tcPr>
                <w:p w14:paraId="754CB28C"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93</w:t>
                  </w:r>
                </w:p>
              </w:tc>
              <w:tc>
                <w:tcPr>
                  <w:tcW w:w="720" w:type="dxa"/>
                  <w:tcBorders>
                    <w:top w:val="nil"/>
                    <w:left w:val="nil"/>
                    <w:bottom w:val="single" w:sz="4" w:space="0" w:color="auto"/>
                    <w:right w:val="single" w:sz="4" w:space="0" w:color="auto"/>
                  </w:tcBorders>
                  <w:shd w:val="clear" w:color="auto" w:fill="auto"/>
                  <w:noWrap/>
                  <w:vAlign w:val="bottom"/>
                  <w:hideMark/>
                </w:tcPr>
                <w:p w14:paraId="1A6A9B53"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13</w:t>
                  </w:r>
                </w:p>
              </w:tc>
              <w:tc>
                <w:tcPr>
                  <w:tcW w:w="740" w:type="dxa"/>
                  <w:tcBorders>
                    <w:top w:val="nil"/>
                    <w:left w:val="nil"/>
                    <w:bottom w:val="single" w:sz="4" w:space="0" w:color="auto"/>
                    <w:right w:val="single" w:sz="4" w:space="0" w:color="auto"/>
                  </w:tcBorders>
                  <w:shd w:val="clear" w:color="auto" w:fill="auto"/>
                  <w:noWrap/>
                  <w:vAlign w:val="bottom"/>
                  <w:hideMark/>
                </w:tcPr>
                <w:p w14:paraId="06D57960"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602</w:t>
                  </w:r>
                </w:p>
              </w:tc>
              <w:tc>
                <w:tcPr>
                  <w:tcW w:w="1332" w:type="dxa"/>
                  <w:tcBorders>
                    <w:top w:val="nil"/>
                    <w:left w:val="nil"/>
                    <w:bottom w:val="single" w:sz="4" w:space="0" w:color="auto"/>
                    <w:right w:val="single" w:sz="4" w:space="0" w:color="auto"/>
                  </w:tcBorders>
                  <w:shd w:val="clear" w:color="000000" w:fill="8DB4E2"/>
                  <w:noWrap/>
                  <w:vAlign w:val="bottom"/>
                  <w:hideMark/>
                </w:tcPr>
                <w:p w14:paraId="469E1085"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671</w:t>
                  </w:r>
                </w:p>
              </w:tc>
              <w:tc>
                <w:tcPr>
                  <w:tcW w:w="993" w:type="dxa"/>
                  <w:tcBorders>
                    <w:top w:val="nil"/>
                    <w:left w:val="nil"/>
                    <w:bottom w:val="single" w:sz="4" w:space="0" w:color="auto"/>
                    <w:right w:val="single" w:sz="4" w:space="0" w:color="auto"/>
                  </w:tcBorders>
                  <w:shd w:val="clear" w:color="auto" w:fill="auto"/>
                  <w:noWrap/>
                  <w:vAlign w:val="bottom"/>
                  <w:hideMark/>
                </w:tcPr>
                <w:p w14:paraId="38ECA472"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-69</w:t>
                  </w:r>
                </w:p>
              </w:tc>
            </w:tr>
            <w:tr w:rsidR="005F741B" w:rsidRPr="00BE6D61" w14:paraId="763D40C4" w14:textId="77777777" w:rsidTr="0097420D">
              <w:trPr>
                <w:trHeight w:val="285"/>
              </w:trPr>
              <w:tc>
                <w:tcPr>
                  <w:tcW w:w="1662" w:type="dxa"/>
                  <w:tcBorders>
                    <w:top w:val="nil"/>
                    <w:left w:val="single" w:sz="12" w:space="0" w:color="auto"/>
                    <w:bottom w:val="single" w:sz="12" w:space="0" w:color="auto"/>
                    <w:right w:val="single" w:sz="12" w:space="0" w:color="auto"/>
                  </w:tcBorders>
                  <w:shd w:val="clear" w:color="auto" w:fill="auto"/>
                  <w:noWrap/>
                  <w:vAlign w:val="bottom"/>
                  <w:hideMark/>
                </w:tcPr>
                <w:p w14:paraId="26E1625A"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5"</w:t>
                  </w:r>
                </w:p>
              </w:tc>
              <w:tc>
                <w:tcPr>
                  <w:tcW w:w="819" w:type="dxa"/>
                  <w:gridSpan w:val="2"/>
                  <w:tcBorders>
                    <w:top w:val="nil"/>
                    <w:left w:val="single" w:sz="4" w:space="0" w:color="auto"/>
                    <w:bottom w:val="single" w:sz="4" w:space="0" w:color="auto"/>
                    <w:right w:val="single" w:sz="4" w:space="0" w:color="auto"/>
                  </w:tcBorders>
                  <w:shd w:val="clear" w:color="auto" w:fill="auto"/>
                  <w:noWrap/>
                  <w:vAlign w:val="bottom"/>
                  <w:hideMark/>
                </w:tcPr>
                <w:p w14:paraId="2F86D5A3"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684" w:type="dxa"/>
                  <w:gridSpan w:val="2"/>
                  <w:tcBorders>
                    <w:top w:val="nil"/>
                    <w:left w:val="nil"/>
                    <w:bottom w:val="single" w:sz="4" w:space="0" w:color="auto"/>
                    <w:right w:val="single" w:sz="4" w:space="0" w:color="auto"/>
                  </w:tcBorders>
                  <w:shd w:val="clear" w:color="auto" w:fill="auto"/>
                  <w:noWrap/>
                  <w:vAlign w:val="bottom"/>
                  <w:hideMark/>
                </w:tcPr>
                <w:p w14:paraId="62BE97DE"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68</w:t>
                  </w:r>
                </w:p>
              </w:tc>
              <w:tc>
                <w:tcPr>
                  <w:tcW w:w="720" w:type="dxa"/>
                  <w:tcBorders>
                    <w:top w:val="nil"/>
                    <w:left w:val="nil"/>
                    <w:bottom w:val="single" w:sz="4" w:space="0" w:color="auto"/>
                    <w:right w:val="single" w:sz="4" w:space="0" w:color="auto"/>
                  </w:tcBorders>
                  <w:shd w:val="clear" w:color="auto" w:fill="auto"/>
                  <w:noWrap/>
                  <w:vAlign w:val="bottom"/>
                  <w:hideMark/>
                </w:tcPr>
                <w:p w14:paraId="44D50EB1"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122</w:t>
                  </w:r>
                </w:p>
              </w:tc>
              <w:tc>
                <w:tcPr>
                  <w:tcW w:w="762" w:type="dxa"/>
                  <w:tcBorders>
                    <w:top w:val="nil"/>
                    <w:left w:val="nil"/>
                    <w:bottom w:val="single" w:sz="4" w:space="0" w:color="auto"/>
                    <w:right w:val="single" w:sz="4" w:space="0" w:color="auto"/>
                  </w:tcBorders>
                  <w:shd w:val="clear" w:color="auto" w:fill="auto"/>
                  <w:noWrap/>
                  <w:vAlign w:val="bottom"/>
                  <w:hideMark/>
                </w:tcPr>
                <w:p w14:paraId="3CA17D7C"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36</w:t>
                  </w:r>
                </w:p>
              </w:tc>
              <w:tc>
                <w:tcPr>
                  <w:tcW w:w="545" w:type="dxa"/>
                  <w:tcBorders>
                    <w:top w:val="nil"/>
                    <w:left w:val="nil"/>
                    <w:bottom w:val="single" w:sz="4" w:space="0" w:color="auto"/>
                    <w:right w:val="single" w:sz="4" w:space="0" w:color="auto"/>
                  </w:tcBorders>
                  <w:shd w:val="clear" w:color="auto" w:fill="auto"/>
                  <w:noWrap/>
                  <w:vAlign w:val="bottom"/>
                  <w:hideMark/>
                </w:tcPr>
                <w:p w14:paraId="1A57C814"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18</w:t>
                  </w:r>
                </w:p>
              </w:tc>
              <w:tc>
                <w:tcPr>
                  <w:tcW w:w="720" w:type="dxa"/>
                  <w:tcBorders>
                    <w:top w:val="nil"/>
                    <w:left w:val="nil"/>
                    <w:bottom w:val="single" w:sz="4" w:space="0" w:color="auto"/>
                    <w:right w:val="single" w:sz="4" w:space="0" w:color="auto"/>
                  </w:tcBorders>
                  <w:shd w:val="clear" w:color="auto" w:fill="auto"/>
                  <w:noWrap/>
                  <w:vAlign w:val="bottom"/>
                  <w:hideMark/>
                </w:tcPr>
                <w:p w14:paraId="34A36C6D"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7</w:t>
                  </w:r>
                </w:p>
              </w:tc>
              <w:tc>
                <w:tcPr>
                  <w:tcW w:w="740" w:type="dxa"/>
                  <w:tcBorders>
                    <w:top w:val="nil"/>
                    <w:left w:val="nil"/>
                    <w:bottom w:val="single" w:sz="4" w:space="0" w:color="auto"/>
                    <w:right w:val="single" w:sz="4" w:space="0" w:color="auto"/>
                  </w:tcBorders>
                  <w:shd w:val="clear" w:color="auto" w:fill="auto"/>
                  <w:noWrap/>
                  <w:vAlign w:val="bottom"/>
                  <w:hideMark/>
                </w:tcPr>
                <w:p w14:paraId="7C835E2C"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251</w:t>
                  </w:r>
                </w:p>
              </w:tc>
              <w:tc>
                <w:tcPr>
                  <w:tcW w:w="1332" w:type="dxa"/>
                  <w:tcBorders>
                    <w:top w:val="nil"/>
                    <w:left w:val="nil"/>
                    <w:bottom w:val="single" w:sz="4" w:space="0" w:color="auto"/>
                    <w:right w:val="single" w:sz="4" w:space="0" w:color="auto"/>
                  </w:tcBorders>
                  <w:shd w:val="clear" w:color="000000" w:fill="8DB4E2"/>
                  <w:noWrap/>
                  <w:vAlign w:val="bottom"/>
                  <w:hideMark/>
                </w:tcPr>
                <w:p w14:paraId="56C0B040"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305</w:t>
                  </w:r>
                </w:p>
              </w:tc>
              <w:tc>
                <w:tcPr>
                  <w:tcW w:w="993" w:type="dxa"/>
                  <w:tcBorders>
                    <w:top w:val="nil"/>
                    <w:left w:val="nil"/>
                    <w:bottom w:val="single" w:sz="4" w:space="0" w:color="auto"/>
                    <w:right w:val="single" w:sz="4" w:space="0" w:color="auto"/>
                  </w:tcBorders>
                  <w:shd w:val="clear" w:color="auto" w:fill="auto"/>
                  <w:noWrap/>
                  <w:vAlign w:val="bottom"/>
                  <w:hideMark/>
                </w:tcPr>
                <w:p w14:paraId="3936613D"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-54</w:t>
                  </w:r>
                </w:p>
              </w:tc>
            </w:tr>
            <w:tr w:rsidR="005F741B" w:rsidRPr="00BE6D61" w14:paraId="6685DC41" w14:textId="77777777" w:rsidTr="0097420D">
              <w:trPr>
                <w:trHeight w:val="285"/>
              </w:trPr>
              <w:tc>
                <w:tcPr>
                  <w:tcW w:w="1662" w:type="dxa"/>
                  <w:tcBorders>
                    <w:top w:val="nil"/>
                    <w:left w:val="single" w:sz="12" w:space="0" w:color="auto"/>
                    <w:bottom w:val="single" w:sz="12" w:space="0" w:color="auto"/>
                    <w:right w:val="single" w:sz="12" w:space="0" w:color="auto"/>
                  </w:tcBorders>
                  <w:shd w:val="clear" w:color="auto" w:fill="auto"/>
                  <w:noWrap/>
                  <w:vAlign w:val="bottom"/>
                  <w:hideMark/>
                </w:tcPr>
                <w:p w14:paraId="26EA96B7"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6"</w:t>
                  </w:r>
                </w:p>
              </w:tc>
              <w:tc>
                <w:tcPr>
                  <w:tcW w:w="819" w:type="dxa"/>
                  <w:gridSpan w:val="2"/>
                  <w:tcBorders>
                    <w:top w:val="nil"/>
                    <w:left w:val="single" w:sz="4" w:space="0" w:color="auto"/>
                    <w:bottom w:val="single" w:sz="4" w:space="0" w:color="auto"/>
                    <w:right w:val="single" w:sz="4" w:space="0" w:color="auto"/>
                  </w:tcBorders>
                  <w:shd w:val="clear" w:color="auto" w:fill="auto"/>
                  <w:noWrap/>
                  <w:vAlign w:val="bottom"/>
                  <w:hideMark/>
                </w:tcPr>
                <w:p w14:paraId="10A4B988"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w:t>
                  </w:r>
                </w:p>
              </w:tc>
              <w:tc>
                <w:tcPr>
                  <w:tcW w:w="684" w:type="dxa"/>
                  <w:gridSpan w:val="2"/>
                  <w:tcBorders>
                    <w:top w:val="nil"/>
                    <w:left w:val="nil"/>
                    <w:bottom w:val="single" w:sz="4" w:space="0" w:color="auto"/>
                    <w:right w:val="single" w:sz="4" w:space="0" w:color="auto"/>
                  </w:tcBorders>
                  <w:shd w:val="clear" w:color="auto" w:fill="auto"/>
                  <w:noWrap/>
                  <w:vAlign w:val="bottom"/>
                  <w:hideMark/>
                </w:tcPr>
                <w:p w14:paraId="1A6E6216"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331</w:t>
                  </w:r>
                </w:p>
              </w:tc>
              <w:tc>
                <w:tcPr>
                  <w:tcW w:w="720" w:type="dxa"/>
                  <w:tcBorders>
                    <w:top w:val="nil"/>
                    <w:left w:val="nil"/>
                    <w:bottom w:val="single" w:sz="4" w:space="0" w:color="auto"/>
                    <w:right w:val="single" w:sz="4" w:space="0" w:color="auto"/>
                  </w:tcBorders>
                  <w:shd w:val="clear" w:color="auto" w:fill="auto"/>
                  <w:noWrap/>
                  <w:vAlign w:val="bottom"/>
                  <w:hideMark/>
                </w:tcPr>
                <w:p w14:paraId="17B5AB01"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453</w:t>
                  </w:r>
                </w:p>
              </w:tc>
              <w:tc>
                <w:tcPr>
                  <w:tcW w:w="762" w:type="dxa"/>
                  <w:tcBorders>
                    <w:top w:val="nil"/>
                    <w:left w:val="nil"/>
                    <w:bottom w:val="single" w:sz="4" w:space="0" w:color="auto"/>
                    <w:right w:val="single" w:sz="4" w:space="0" w:color="auto"/>
                  </w:tcBorders>
                  <w:shd w:val="clear" w:color="auto" w:fill="auto"/>
                  <w:noWrap/>
                  <w:vAlign w:val="bottom"/>
                  <w:hideMark/>
                </w:tcPr>
                <w:p w14:paraId="2F6E0401"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367</w:t>
                  </w:r>
                </w:p>
              </w:tc>
              <w:tc>
                <w:tcPr>
                  <w:tcW w:w="545" w:type="dxa"/>
                  <w:tcBorders>
                    <w:top w:val="nil"/>
                    <w:left w:val="nil"/>
                    <w:bottom w:val="single" w:sz="4" w:space="0" w:color="auto"/>
                    <w:right w:val="single" w:sz="4" w:space="0" w:color="auto"/>
                  </w:tcBorders>
                  <w:shd w:val="clear" w:color="auto" w:fill="auto"/>
                  <w:noWrap/>
                  <w:vAlign w:val="bottom"/>
                  <w:hideMark/>
                </w:tcPr>
                <w:p w14:paraId="2A9C6E82"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330</w:t>
                  </w:r>
                </w:p>
              </w:tc>
              <w:tc>
                <w:tcPr>
                  <w:tcW w:w="720" w:type="dxa"/>
                  <w:tcBorders>
                    <w:top w:val="nil"/>
                    <w:left w:val="nil"/>
                    <w:bottom w:val="single" w:sz="4" w:space="0" w:color="auto"/>
                    <w:right w:val="single" w:sz="4" w:space="0" w:color="auto"/>
                  </w:tcBorders>
                  <w:shd w:val="clear" w:color="auto" w:fill="auto"/>
                  <w:noWrap/>
                  <w:vAlign w:val="bottom"/>
                  <w:hideMark/>
                </w:tcPr>
                <w:p w14:paraId="4E484A64"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32</w:t>
                  </w:r>
                </w:p>
              </w:tc>
              <w:tc>
                <w:tcPr>
                  <w:tcW w:w="740" w:type="dxa"/>
                  <w:tcBorders>
                    <w:top w:val="nil"/>
                    <w:left w:val="nil"/>
                    <w:bottom w:val="single" w:sz="4" w:space="0" w:color="auto"/>
                    <w:right w:val="single" w:sz="4" w:space="0" w:color="auto"/>
                  </w:tcBorders>
                  <w:shd w:val="clear" w:color="auto" w:fill="auto"/>
                  <w:noWrap/>
                  <w:vAlign w:val="bottom"/>
                  <w:hideMark/>
                </w:tcPr>
                <w:p w14:paraId="465ABE03"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1514</w:t>
                  </w:r>
                </w:p>
              </w:tc>
              <w:tc>
                <w:tcPr>
                  <w:tcW w:w="1332" w:type="dxa"/>
                  <w:tcBorders>
                    <w:top w:val="nil"/>
                    <w:left w:val="nil"/>
                    <w:bottom w:val="single" w:sz="4" w:space="0" w:color="auto"/>
                    <w:right w:val="single" w:sz="4" w:space="0" w:color="auto"/>
                  </w:tcBorders>
                  <w:shd w:val="clear" w:color="000000" w:fill="8DB4E2"/>
                  <w:noWrap/>
                  <w:vAlign w:val="bottom"/>
                  <w:hideMark/>
                </w:tcPr>
                <w:p w14:paraId="22385135"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1708</w:t>
                  </w:r>
                </w:p>
              </w:tc>
              <w:tc>
                <w:tcPr>
                  <w:tcW w:w="993" w:type="dxa"/>
                  <w:tcBorders>
                    <w:top w:val="nil"/>
                    <w:left w:val="nil"/>
                    <w:bottom w:val="single" w:sz="4" w:space="0" w:color="auto"/>
                    <w:right w:val="single" w:sz="4" w:space="0" w:color="auto"/>
                  </w:tcBorders>
                  <w:shd w:val="clear" w:color="auto" w:fill="auto"/>
                  <w:noWrap/>
                  <w:vAlign w:val="bottom"/>
                  <w:hideMark/>
                </w:tcPr>
                <w:p w14:paraId="6590291B"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-194</w:t>
                  </w:r>
                </w:p>
              </w:tc>
            </w:tr>
            <w:tr w:rsidR="005F741B" w:rsidRPr="00BE6D61" w14:paraId="7567B7CE" w14:textId="77777777" w:rsidTr="0097420D">
              <w:trPr>
                <w:trHeight w:val="285"/>
              </w:trPr>
              <w:tc>
                <w:tcPr>
                  <w:tcW w:w="1662" w:type="dxa"/>
                  <w:tcBorders>
                    <w:top w:val="nil"/>
                    <w:left w:val="single" w:sz="12" w:space="0" w:color="auto"/>
                    <w:bottom w:val="single" w:sz="12" w:space="0" w:color="auto"/>
                    <w:right w:val="single" w:sz="12" w:space="0" w:color="auto"/>
                  </w:tcBorders>
                  <w:shd w:val="clear" w:color="auto" w:fill="auto"/>
                  <w:noWrap/>
                  <w:vAlign w:val="bottom"/>
                  <w:hideMark/>
                </w:tcPr>
                <w:p w14:paraId="385F9596"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8"</w:t>
                  </w:r>
                </w:p>
              </w:tc>
              <w:tc>
                <w:tcPr>
                  <w:tcW w:w="819" w:type="dxa"/>
                  <w:gridSpan w:val="2"/>
                  <w:tcBorders>
                    <w:top w:val="nil"/>
                    <w:left w:val="single" w:sz="4" w:space="0" w:color="auto"/>
                    <w:bottom w:val="single" w:sz="4" w:space="0" w:color="auto"/>
                    <w:right w:val="single" w:sz="4" w:space="0" w:color="auto"/>
                  </w:tcBorders>
                  <w:shd w:val="clear" w:color="auto" w:fill="auto"/>
                  <w:noWrap/>
                  <w:vAlign w:val="bottom"/>
                  <w:hideMark/>
                </w:tcPr>
                <w:p w14:paraId="45FA6B84"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684" w:type="dxa"/>
                  <w:gridSpan w:val="2"/>
                  <w:tcBorders>
                    <w:top w:val="nil"/>
                    <w:left w:val="nil"/>
                    <w:bottom w:val="single" w:sz="4" w:space="0" w:color="auto"/>
                    <w:right w:val="single" w:sz="4" w:space="0" w:color="auto"/>
                  </w:tcBorders>
                  <w:shd w:val="clear" w:color="auto" w:fill="auto"/>
                  <w:noWrap/>
                  <w:vAlign w:val="bottom"/>
                  <w:hideMark/>
                </w:tcPr>
                <w:p w14:paraId="32FB807E"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64</w:t>
                  </w:r>
                </w:p>
              </w:tc>
              <w:tc>
                <w:tcPr>
                  <w:tcW w:w="720" w:type="dxa"/>
                  <w:tcBorders>
                    <w:top w:val="nil"/>
                    <w:left w:val="nil"/>
                    <w:bottom w:val="single" w:sz="4" w:space="0" w:color="auto"/>
                    <w:right w:val="single" w:sz="4" w:space="0" w:color="auto"/>
                  </w:tcBorders>
                  <w:shd w:val="clear" w:color="auto" w:fill="auto"/>
                  <w:noWrap/>
                  <w:vAlign w:val="bottom"/>
                  <w:hideMark/>
                </w:tcPr>
                <w:p w14:paraId="757D3DEF"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42</w:t>
                  </w:r>
                </w:p>
              </w:tc>
              <w:tc>
                <w:tcPr>
                  <w:tcW w:w="762" w:type="dxa"/>
                  <w:tcBorders>
                    <w:top w:val="nil"/>
                    <w:left w:val="nil"/>
                    <w:bottom w:val="single" w:sz="4" w:space="0" w:color="auto"/>
                    <w:right w:val="single" w:sz="4" w:space="0" w:color="auto"/>
                  </w:tcBorders>
                  <w:shd w:val="clear" w:color="auto" w:fill="auto"/>
                  <w:noWrap/>
                  <w:vAlign w:val="bottom"/>
                  <w:hideMark/>
                </w:tcPr>
                <w:p w14:paraId="60BDE3B2"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24</w:t>
                  </w:r>
                </w:p>
              </w:tc>
              <w:tc>
                <w:tcPr>
                  <w:tcW w:w="545" w:type="dxa"/>
                  <w:tcBorders>
                    <w:top w:val="nil"/>
                    <w:left w:val="nil"/>
                    <w:bottom w:val="single" w:sz="4" w:space="0" w:color="auto"/>
                    <w:right w:val="single" w:sz="4" w:space="0" w:color="auto"/>
                  </w:tcBorders>
                  <w:shd w:val="clear" w:color="auto" w:fill="auto"/>
                  <w:noWrap/>
                  <w:vAlign w:val="bottom"/>
                  <w:hideMark/>
                </w:tcPr>
                <w:p w14:paraId="6FD516D4"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45</w:t>
                  </w:r>
                </w:p>
              </w:tc>
              <w:tc>
                <w:tcPr>
                  <w:tcW w:w="720" w:type="dxa"/>
                  <w:tcBorders>
                    <w:top w:val="nil"/>
                    <w:left w:val="nil"/>
                    <w:bottom w:val="single" w:sz="4" w:space="0" w:color="auto"/>
                    <w:right w:val="single" w:sz="4" w:space="0" w:color="auto"/>
                  </w:tcBorders>
                  <w:shd w:val="clear" w:color="auto" w:fill="auto"/>
                  <w:noWrap/>
                  <w:vAlign w:val="bottom"/>
                  <w:hideMark/>
                </w:tcPr>
                <w:p w14:paraId="5CD9A3D2"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9</w:t>
                  </w:r>
                </w:p>
              </w:tc>
              <w:tc>
                <w:tcPr>
                  <w:tcW w:w="740" w:type="dxa"/>
                  <w:tcBorders>
                    <w:top w:val="nil"/>
                    <w:left w:val="nil"/>
                    <w:bottom w:val="single" w:sz="4" w:space="0" w:color="auto"/>
                    <w:right w:val="single" w:sz="4" w:space="0" w:color="auto"/>
                  </w:tcBorders>
                  <w:shd w:val="clear" w:color="auto" w:fill="auto"/>
                  <w:noWrap/>
                  <w:vAlign w:val="bottom"/>
                  <w:hideMark/>
                </w:tcPr>
                <w:p w14:paraId="246EA335"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184</w:t>
                  </w:r>
                </w:p>
              </w:tc>
              <w:tc>
                <w:tcPr>
                  <w:tcW w:w="1332" w:type="dxa"/>
                  <w:tcBorders>
                    <w:top w:val="nil"/>
                    <w:left w:val="nil"/>
                    <w:bottom w:val="single" w:sz="4" w:space="0" w:color="auto"/>
                    <w:right w:val="single" w:sz="4" w:space="0" w:color="auto"/>
                  </w:tcBorders>
                  <w:shd w:val="clear" w:color="000000" w:fill="8DB4E2"/>
                  <w:noWrap/>
                  <w:vAlign w:val="bottom"/>
                  <w:hideMark/>
                </w:tcPr>
                <w:p w14:paraId="4377DBA8"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164</w:t>
                  </w:r>
                </w:p>
              </w:tc>
              <w:tc>
                <w:tcPr>
                  <w:tcW w:w="993" w:type="dxa"/>
                  <w:tcBorders>
                    <w:top w:val="nil"/>
                    <w:left w:val="nil"/>
                    <w:bottom w:val="single" w:sz="4" w:space="0" w:color="auto"/>
                    <w:right w:val="single" w:sz="4" w:space="0" w:color="auto"/>
                  </w:tcBorders>
                  <w:shd w:val="clear" w:color="auto" w:fill="auto"/>
                  <w:noWrap/>
                  <w:vAlign w:val="bottom"/>
                  <w:hideMark/>
                </w:tcPr>
                <w:p w14:paraId="683286BC"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20</w:t>
                  </w:r>
                </w:p>
              </w:tc>
            </w:tr>
            <w:tr w:rsidR="005F741B" w:rsidRPr="00BE6D61" w14:paraId="51C782D6" w14:textId="77777777" w:rsidTr="0097420D">
              <w:trPr>
                <w:trHeight w:val="285"/>
              </w:trPr>
              <w:tc>
                <w:tcPr>
                  <w:tcW w:w="1662" w:type="dxa"/>
                  <w:tcBorders>
                    <w:top w:val="nil"/>
                    <w:left w:val="single" w:sz="12" w:space="0" w:color="auto"/>
                    <w:bottom w:val="single" w:sz="12" w:space="0" w:color="auto"/>
                    <w:right w:val="single" w:sz="12" w:space="0" w:color="auto"/>
                  </w:tcBorders>
                  <w:shd w:val="clear" w:color="auto" w:fill="auto"/>
                  <w:noWrap/>
                  <w:vAlign w:val="bottom"/>
                  <w:hideMark/>
                </w:tcPr>
                <w:p w14:paraId="27034E0D"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10"</w:t>
                  </w:r>
                </w:p>
              </w:tc>
              <w:tc>
                <w:tcPr>
                  <w:tcW w:w="819" w:type="dxa"/>
                  <w:gridSpan w:val="2"/>
                  <w:tcBorders>
                    <w:top w:val="nil"/>
                    <w:left w:val="single" w:sz="4" w:space="0" w:color="auto"/>
                    <w:bottom w:val="single" w:sz="4" w:space="0" w:color="auto"/>
                    <w:right w:val="single" w:sz="4" w:space="0" w:color="auto"/>
                  </w:tcBorders>
                  <w:shd w:val="clear" w:color="auto" w:fill="auto"/>
                  <w:noWrap/>
                  <w:vAlign w:val="bottom"/>
                  <w:hideMark/>
                </w:tcPr>
                <w:p w14:paraId="44D61812"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684" w:type="dxa"/>
                  <w:gridSpan w:val="2"/>
                  <w:tcBorders>
                    <w:top w:val="nil"/>
                    <w:left w:val="nil"/>
                    <w:bottom w:val="single" w:sz="4" w:space="0" w:color="auto"/>
                    <w:right w:val="single" w:sz="4" w:space="0" w:color="auto"/>
                  </w:tcBorders>
                  <w:shd w:val="clear" w:color="auto" w:fill="auto"/>
                  <w:noWrap/>
                  <w:vAlign w:val="bottom"/>
                  <w:hideMark/>
                </w:tcPr>
                <w:p w14:paraId="64665217"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w:t>
                  </w:r>
                </w:p>
              </w:tc>
              <w:tc>
                <w:tcPr>
                  <w:tcW w:w="720" w:type="dxa"/>
                  <w:tcBorders>
                    <w:top w:val="nil"/>
                    <w:left w:val="nil"/>
                    <w:bottom w:val="single" w:sz="4" w:space="0" w:color="auto"/>
                    <w:right w:val="single" w:sz="4" w:space="0" w:color="auto"/>
                  </w:tcBorders>
                  <w:shd w:val="clear" w:color="auto" w:fill="auto"/>
                  <w:noWrap/>
                  <w:vAlign w:val="bottom"/>
                  <w:hideMark/>
                </w:tcPr>
                <w:p w14:paraId="4468173E"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10</w:t>
                  </w:r>
                </w:p>
              </w:tc>
              <w:tc>
                <w:tcPr>
                  <w:tcW w:w="762" w:type="dxa"/>
                  <w:tcBorders>
                    <w:top w:val="nil"/>
                    <w:left w:val="nil"/>
                    <w:bottom w:val="single" w:sz="4" w:space="0" w:color="auto"/>
                    <w:right w:val="single" w:sz="4" w:space="0" w:color="auto"/>
                  </w:tcBorders>
                  <w:shd w:val="clear" w:color="auto" w:fill="auto"/>
                  <w:noWrap/>
                  <w:vAlign w:val="bottom"/>
                  <w:hideMark/>
                </w:tcPr>
                <w:p w14:paraId="68508C06"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7</w:t>
                  </w:r>
                </w:p>
              </w:tc>
              <w:tc>
                <w:tcPr>
                  <w:tcW w:w="545" w:type="dxa"/>
                  <w:tcBorders>
                    <w:top w:val="nil"/>
                    <w:left w:val="nil"/>
                    <w:bottom w:val="single" w:sz="4" w:space="0" w:color="auto"/>
                    <w:right w:val="single" w:sz="4" w:space="0" w:color="auto"/>
                  </w:tcBorders>
                  <w:shd w:val="clear" w:color="auto" w:fill="auto"/>
                  <w:noWrap/>
                  <w:vAlign w:val="bottom"/>
                  <w:hideMark/>
                </w:tcPr>
                <w:p w14:paraId="7518AE99"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w:t>
                  </w:r>
                </w:p>
              </w:tc>
              <w:tc>
                <w:tcPr>
                  <w:tcW w:w="720" w:type="dxa"/>
                  <w:tcBorders>
                    <w:top w:val="nil"/>
                    <w:left w:val="nil"/>
                    <w:bottom w:val="single" w:sz="4" w:space="0" w:color="auto"/>
                    <w:right w:val="single" w:sz="4" w:space="0" w:color="auto"/>
                  </w:tcBorders>
                  <w:shd w:val="clear" w:color="auto" w:fill="auto"/>
                  <w:noWrap/>
                  <w:vAlign w:val="bottom"/>
                  <w:hideMark/>
                </w:tcPr>
                <w:p w14:paraId="4EEF1D6A"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40" w:type="dxa"/>
                  <w:tcBorders>
                    <w:top w:val="nil"/>
                    <w:left w:val="nil"/>
                    <w:bottom w:val="single" w:sz="4" w:space="0" w:color="auto"/>
                    <w:right w:val="single" w:sz="4" w:space="0" w:color="auto"/>
                  </w:tcBorders>
                  <w:shd w:val="clear" w:color="auto" w:fill="auto"/>
                  <w:noWrap/>
                  <w:vAlign w:val="bottom"/>
                  <w:hideMark/>
                </w:tcPr>
                <w:p w14:paraId="464852D5"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19</w:t>
                  </w:r>
                </w:p>
              </w:tc>
              <w:tc>
                <w:tcPr>
                  <w:tcW w:w="1332" w:type="dxa"/>
                  <w:tcBorders>
                    <w:top w:val="nil"/>
                    <w:left w:val="nil"/>
                    <w:bottom w:val="single" w:sz="4" w:space="0" w:color="auto"/>
                    <w:right w:val="single" w:sz="4" w:space="0" w:color="auto"/>
                  </w:tcBorders>
                  <w:shd w:val="clear" w:color="000000" w:fill="8DB4E2"/>
                  <w:noWrap/>
                  <w:vAlign w:val="bottom"/>
                  <w:hideMark/>
                </w:tcPr>
                <w:p w14:paraId="5F9EA1B9"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30</w:t>
                  </w:r>
                </w:p>
              </w:tc>
              <w:tc>
                <w:tcPr>
                  <w:tcW w:w="993" w:type="dxa"/>
                  <w:tcBorders>
                    <w:top w:val="nil"/>
                    <w:left w:val="nil"/>
                    <w:bottom w:val="single" w:sz="4" w:space="0" w:color="auto"/>
                    <w:right w:val="single" w:sz="4" w:space="0" w:color="auto"/>
                  </w:tcBorders>
                  <w:shd w:val="clear" w:color="auto" w:fill="auto"/>
                  <w:noWrap/>
                  <w:vAlign w:val="bottom"/>
                  <w:hideMark/>
                </w:tcPr>
                <w:p w14:paraId="63AF2912"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-11</w:t>
                  </w:r>
                </w:p>
              </w:tc>
            </w:tr>
            <w:tr w:rsidR="005F741B" w:rsidRPr="00BE6D61" w14:paraId="5CC3B817" w14:textId="77777777" w:rsidTr="0097420D">
              <w:trPr>
                <w:trHeight w:val="285"/>
              </w:trPr>
              <w:tc>
                <w:tcPr>
                  <w:tcW w:w="1662" w:type="dxa"/>
                  <w:tcBorders>
                    <w:top w:val="nil"/>
                    <w:left w:val="single" w:sz="12" w:space="0" w:color="auto"/>
                    <w:bottom w:val="single" w:sz="12" w:space="0" w:color="auto"/>
                    <w:right w:val="single" w:sz="12" w:space="0" w:color="auto"/>
                  </w:tcBorders>
                  <w:shd w:val="clear" w:color="auto" w:fill="auto"/>
                  <w:noWrap/>
                  <w:vAlign w:val="bottom"/>
                  <w:hideMark/>
                </w:tcPr>
                <w:p w14:paraId="6DF329C6"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12"</w:t>
                  </w:r>
                </w:p>
              </w:tc>
              <w:tc>
                <w:tcPr>
                  <w:tcW w:w="819" w:type="dxa"/>
                  <w:gridSpan w:val="2"/>
                  <w:tcBorders>
                    <w:top w:val="nil"/>
                    <w:left w:val="single" w:sz="4" w:space="0" w:color="auto"/>
                    <w:bottom w:val="single" w:sz="4" w:space="0" w:color="auto"/>
                    <w:right w:val="single" w:sz="4" w:space="0" w:color="auto"/>
                  </w:tcBorders>
                  <w:shd w:val="clear" w:color="auto" w:fill="auto"/>
                  <w:noWrap/>
                  <w:vAlign w:val="bottom"/>
                  <w:hideMark/>
                </w:tcPr>
                <w:p w14:paraId="24968F8F"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684" w:type="dxa"/>
                  <w:gridSpan w:val="2"/>
                  <w:tcBorders>
                    <w:top w:val="nil"/>
                    <w:left w:val="nil"/>
                    <w:bottom w:val="single" w:sz="4" w:space="0" w:color="auto"/>
                    <w:right w:val="single" w:sz="4" w:space="0" w:color="auto"/>
                  </w:tcBorders>
                  <w:shd w:val="clear" w:color="auto" w:fill="auto"/>
                  <w:noWrap/>
                  <w:vAlign w:val="bottom"/>
                  <w:hideMark/>
                </w:tcPr>
                <w:p w14:paraId="3F0E39E4"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18</w:t>
                  </w:r>
                </w:p>
              </w:tc>
              <w:tc>
                <w:tcPr>
                  <w:tcW w:w="720" w:type="dxa"/>
                  <w:tcBorders>
                    <w:top w:val="nil"/>
                    <w:left w:val="nil"/>
                    <w:bottom w:val="single" w:sz="4" w:space="0" w:color="auto"/>
                    <w:right w:val="single" w:sz="4" w:space="0" w:color="auto"/>
                  </w:tcBorders>
                  <w:shd w:val="clear" w:color="auto" w:fill="auto"/>
                  <w:noWrap/>
                  <w:vAlign w:val="bottom"/>
                  <w:hideMark/>
                </w:tcPr>
                <w:p w14:paraId="1FCFAA9C"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14</w:t>
                  </w:r>
                </w:p>
              </w:tc>
              <w:tc>
                <w:tcPr>
                  <w:tcW w:w="762" w:type="dxa"/>
                  <w:tcBorders>
                    <w:top w:val="nil"/>
                    <w:left w:val="nil"/>
                    <w:bottom w:val="single" w:sz="4" w:space="0" w:color="auto"/>
                    <w:right w:val="single" w:sz="4" w:space="0" w:color="auto"/>
                  </w:tcBorders>
                  <w:shd w:val="clear" w:color="auto" w:fill="auto"/>
                  <w:noWrap/>
                  <w:vAlign w:val="bottom"/>
                  <w:hideMark/>
                </w:tcPr>
                <w:p w14:paraId="7CD0E0C9"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16</w:t>
                  </w:r>
                </w:p>
              </w:tc>
              <w:tc>
                <w:tcPr>
                  <w:tcW w:w="545" w:type="dxa"/>
                  <w:tcBorders>
                    <w:top w:val="nil"/>
                    <w:left w:val="nil"/>
                    <w:bottom w:val="single" w:sz="4" w:space="0" w:color="auto"/>
                    <w:right w:val="single" w:sz="4" w:space="0" w:color="auto"/>
                  </w:tcBorders>
                  <w:shd w:val="clear" w:color="auto" w:fill="auto"/>
                  <w:noWrap/>
                  <w:vAlign w:val="bottom"/>
                  <w:hideMark/>
                </w:tcPr>
                <w:p w14:paraId="744C6F1C"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w:t>
                  </w:r>
                </w:p>
              </w:tc>
              <w:tc>
                <w:tcPr>
                  <w:tcW w:w="720" w:type="dxa"/>
                  <w:tcBorders>
                    <w:top w:val="nil"/>
                    <w:left w:val="nil"/>
                    <w:bottom w:val="single" w:sz="4" w:space="0" w:color="auto"/>
                    <w:right w:val="single" w:sz="4" w:space="0" w:color="auto"/>
                  </w:tcBorders>
                  <w:shd w:val="clear" w:color="auto" w:fill="auto"/>
                  <w:noWrap/>
                  <w:vAlign w:val="bottom"/>
                  <w:hideMark/>
                </w:tcPr>
                <w:p w14:paraId="334F7B2F"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40" w:type="dxa"/>
                  <w:tcBorders>
                    <w:top w:val="nil"/>
                    <w:left w:val="nil"/>
                    <w:bottom w:val="single" w:sz="4" w:space="0" w:color="auto"/>
                    <w:right w:val="single" w:sz="4" w:space="0" w:color="auto"/>
                  </w:tcBorders>
                  <w:shd w:val="clear" w:color="auto" w:fill="auto"/>
                  <w:noWrap/>
                  <w:vAlign w:val="bottom"/>
                  <w:hideMark/>
                </w:tcPr>
                <w:p w14:paraId="0B359737"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49</w:t>
                  </w:r>
                </w:p>
              </w:tc>
              <w:tc>
                <w:tcPr>
                  <w:tcW w:w="1332" w:type="dxa"/>
                  <w:tcBorders>
                    <w:top w:val="nil"/>
                    <w:left w:val="nil"/>
                    <w:bottom w:val="single" w:sz="4" w:space="0" w:color="auto"/>
                    <w:right w:val="single" w:sz="4" w:space="0" w:color="auto"/>
                  </w:tcBorders>
                  <w:shd w:val="clear" w:color="000000" w:fill="8DB4E2"/>
                  <w:noWrap/>
                  <w:vAlign w:val="bottom"/>
                  <w:hideMark/>
                </w:tcPr>
                <w:p w14:paraId="21F6C3FE"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65</w:t>
                  </w:r>
                </w:p>
              </w:tc>
              <w:tc>
                <w:tcPr>
                  <w:tcW w:w="993" w:type="dxa"/>
                  <w:tcBorders>
                    <w:top w:val="nil"/>
                    <w:left w:val="nil"/>
                    <w:bottom w:val="single" w:sz="4" w:space="0" w:color="auto"/>
                    <w:right w:val="single" w:sz="4" w:space="0" w:color="auto"/>
                  </w:tcBorders>
                  <w:shd w:val="clear" w:color="auto" w:fill="auto"/>
                  <w:noWrap/>
                  <w:vAlign w:val="bottom"/>
                  <w:hideMark/>
                </w:tcPr>
                <w:p w14:paraId="12C9A4CB"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-16</w:t>
                  </w:r>
                </w:p>
              </w:tc>
            </w:tr>
            <w:tr w:rsidR="005F741B" w:rsidRPr="00BE6D61" w14:paraId="6C69988A" w14:textId="77777777" w:rsidTr="0097420D">
              <w:trPr>
                <w:trHeight w:val="285"/>
              </w:trPr>
              <w:tc>
                <w:tcPr>
                  <w:tcW w:w="1662" w:type="dxa"/>
                  <w:tcBorders>
                    <w:top w:val="nil"/>
                    <w:left w:val="single" w:sz="12" w:space="0" w:color="auto"/>
                    <w:bottom w:val="single" w:sz="12" w:space="0" w:color="auto"/>
                    <w:right w:val="single" w:sz="12" w:space="0" w:color="auto"/>
                  </w:tcBorders>
                  <w:shd w:val="clear" w:color="auto" w:fill="auto"/>
                  <w:noWrap/>
                  <w:vAlign w:val="bottom"/>
                  <w:hideMark/>
                </w:tcPr>
                <w:p w14:paraId="5B7A3AF9"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14"</w:t>
                  </w:r>
                </w:p>
              </w:tc>
              <w:tc>
                <w:tcPr>
                  <w:tcW w:w="819" w:type="dxa"/>
                  <w:gridSpan w:val="2"/>
                  <w:tcBorders>
                    <w:top w:val="nil"/>
                    <w:left w:val="single" w:sz="4" w:space="0" w:color="auto"/>
                    <w:bottom w:val="single" w:sz="4" w:space="0" w:color="auto"/>
                    <w:right w:val="single" w:sz="4" w:space="0" w:color="auto"/>
                  </w:tcBorders>
                  <w:shd w:val="clear" w:color="auto" w:fill="auto"/>
                  <w:noWrap/>
                  <w:vAlign w:val="bottom"/>
                  <w:hideMark/>
                </w:tcPr>
                <w:p w14:paraId="7B353C84"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684" w:type="dxa"/>
                  <w:gridSpan w:val="2"/>
                  <w:tcBorders>
                    <w:top w:val="nil"/>
                    <w:left w:val="nil"/>
                    <w:bottom w:val="single" w:sz="4" w:space="0" w:color="auto"/>
                    <w:right w:val="single" w:sz="4" w:space="0" w:color="auto"/>
                  </w:tcBorders>
                  <w:shd w:val="clear" w:color="auto" w:fill="auto"/>
                  <w:noWrap/>
                  <w:vAlign w:val="bottom"/>
                  <w:hideMark/>
                </w:tcPr>
                <w:p w14:paraId="445FA0E5"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23</w:t>
                  </w:r>
                </w:p>
              </w:tc>
              <w:tc>
                <w:tcPr>
                  <w:tcW w:w="720" w:type="dxa"/>
                  <w:tcBorders>
                    <w:top w:val="nil"/>
                    <w:left w:val="nil"/>
                    <w:bottom w:val="single" w:sz="4" w:space="0" w:color="auto"/>
                    <w:right w:val="single" w:sz="4" w:space="0" w:color="auto"/>
                  </w:tcBorders>
                  <w:shd w:val="clear" w:color="auto" w:fill="auto"/>
                  <w:noWrap/>
                  <w:vAlign w:val="bottom"/>
                  <w:hideMark/>
                </w:tcPr>
                <w:p w14:paraId="23AC3E4B"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14</w:t>
                  </w:r>
                </w:p>
              </w:tc>
              <w:tc>
                <w:tcPr>
                  <w:tcW w:w="762" w:type="dxa"/>
                  <w:tcBorders>
                    <w:top w:val="nil"/>
                    <w:left w:val="nil"/>
                    <w:bottom w:val="single" w:sz="4" w:space="0" w:color="auto"/>
                    <w:right w:val="single" w:sz="4" w:space="0" w:color="auto"/>
                  </w:tcBorders>
                  <w:shd w:val="clear" w:color="auto" w:fill="auto"/>
                  <w:noWrap/>
                  <w:vAlign w:val="bottom"/>
                  <w:hideMark/>
                </w:tcPr>
                <w:p w14:paraId="21DE9991"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4</w:t>
                  </w:r>
                </w:p>
              </w:tc>
              <w:tc>
                <w:tcPr>
                  <w:tcW w:w="545" w:type="dxa"/>
                  <w:tcBorders>
                    <w:top w:val="nil"/>
                    <w:left w:val="nil"/>
                    <w:bottom w:val="single" w:sz="4" w:space="0" w:color="auto"/>
                    <w:right w:val="single" w:sz="4" w:space="0" w:color="auto"/>
                  </w:tcBorders>
                  <w:shd w:val="clear" w:color="auto" w:fill="auto"/>
                  <w:noWrap/>
                  <w:vAlign w:val="bottom"/>
                  <w:hideMark/>
                </w:tcPr>
                <w:p w14:paraId="73B60CBD"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20" w:type="dxa"/>
                  <w:tcBorders>
                    <w:top w:val="nil"/>
                    <w:left w:val="nil"/>
                    <w:bottom w:val="single" w:sz="4" w:space="0" w:color="auto"/>
                    <w:right w:val="single" w:sz="4" w:space="0" w:color="auto"/>
                  </w:tcBorders>
                  <w:shd w:val="clear" w:color="auto" w:fill="auto"/>
                  <w:noWrap/>
                  <w:vAlign w:val="bottom"/>
                  <w:hideMark/>
                </w:tcPr>
                <w:p w14:paraId="2A13B04A"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40" w:type="dxa"/>
                  <w:tcBorders>
                    <w:top w:val="nil"/>
                    <w:left w:val="nil"/>
                    <w:bottom w:val="single" w:sz="4" w:space="0" w:color="auto"/>
                    <w:right w:val="single" w:sz="4" w:space="0" w:color="auto"/>
                  </w:tcBorders>
                  <w:shd w:val="clear" w:color="auto" w:fill="auto"/>
                  <w:noWrap/>
                  <w:vAlign w:val="bottom"/>
                  <w:hideMark/>
                </w:tcPr>
                <w:p w14:paraId="505EC3A6"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41</w:t>
                  </w:r>
                </w:p>
              </w:tc>
              <w:tc>
                <w:tcPr>
                  <w:tcW w:w="1332" w:type="dxa"/>
                  <w:tcBorders>
                    <w:top w:val="nil"/>
                    <w:left w:val="nil"/>
                    <w:bottom w:val="single" w:sz="4" w:space="0" w:color="auto"/>
                    <w:right w:val="single" w:sz="4" w:space="0" w:color="auto"/>
                  </w:tcBorders>
                  <w:shd w:val="clear" w:color="000000" w:fill="8DB4E2"/>
                  <w:noWrap/>
                  <w:vAlign w:val="bottom"/>
                  <w:hideMark/>
                </w:tcPr>
                <w:p w14:paraId="5E849D0E"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45</w:t>
                  </w:r>
                </w:p>
              </w:tc>
              <w:tc>
                <w:tcPr>
                  <w:tcW w:w="993" w:type="dxa"/>
                  <w:tcBorders>
                    <w:top w:val="nil"/>
                    <w:left w:val="nil"/>
                    <w:bottom w:val="single" w:sz="4" w:space="0" w:color="auto"/>
                    <w:right w:val="single" w:sz="4" w:space="0" w:color="auto"/>
                  </w:tcBorders>
                  <w:shd w:val="clear" w:color="auto" w:fill="auto"/>
                  <w:noWrap/>
                  <w:vAlign w:val="bottom"/>
                  <w:hideMark/>
                </w:tcPr>
                <w:p w14:paraId="208A158D"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-4</w:t>
                  </w:r>
                </w:p>
              </w:tc>
            </w:tr>
            <w:tr w:rsidR="005F741B" w:rsidRPr="00BE6D61" w14:paraId="664953D5" w14:textId="77777777" w:rsidTr="0097420D">
              <w:trPr>
                <w:trHeight w:val="285"/>
              </w:trPr>
              <w:tc>
                <w:tcPr>
                  <w:tcW w:w="1662" w:type="dxa"/>
                  <w:tcBorders>
                    <w:top w:val="nil"/>
                    <w:left w:val="single" w:sz="12" w:space="0" w:color="auto"/>
                    <w:bottom w:val="single" w:sz="12" w:space="0" w:color="auto"/>
                    <w:right w:val="single" w:sz="12" w:space="0" w:color="auto"/>
                  </w:tcBorders>
                  <w:shd w:val="clear" w:color="auto" w:fill="auto"/>
                  <w:noWrap/>
                  <w:vAlign w:val="bottom"/>
                  <w:hideMark/>
                </w:tcPr>
                <w:p w14:paraId="2A0DC990"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16"</w:t>
                  </w:r>
                </w:p>
              </w:tc>
              <w:tc>
                <w:tcPr>
                  <w:tcW w:w="819" w:type="dxa"/>
                  <w:gridSpan w:val="2"/>
                  <w:tcBorders>
                    <w:top w:val="nil"/>
                    <w:left w:val="single" w:sz="4" w:space="0" w:color="auto"/>
                    <w:bottom w:val="single" w:sz="4" w:space="0" w:color="auto"/>
                    <w:right w:val="single" w:sz="4" w:space="0" w:color="auto"/>
                  </w:tcBorders>
                  <w:shd w:val="clear" w:color="auto" w:fill="auto"/>
                  <w:noWrap/>
                  <w:vAlign w:val="bottom"/>
                  <w:hideMark/>
                </w:tcPr>
                <w:p w14:paraId="6DFA74A6"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684" w:type="dxa"/>
                  <w:gridSpan w:val="2"/>
                  <w:tcBorders>
                    <w:top w:val="nil"/>
                    <w:left w:val="nil"/>
                    <w:bottom w:val="single" w:sz="4" w:space="0" w:color="auto"/>
                    <w:right w:val="single" w:sz="4" w:space="0" w:color="auto"/>
                  </w:tcBorders>
                  <w:shd w:val="clear" w:color="auto" w:fill="auto"/>
                  <w:noWrap/>
                  <w:vAlign w:val="bottom"/>
                  <w:hideMark/>
                </w:tcPr>
                <w:p w14:paraId="3C59EE41"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12</w:t>
                  </w:r>
                </w:p>
              </w:tc>
              <w:tc>
                <w:tcPr>
                  <w:tcW w:w="720" w:type="dxa"/>
                  <w:tcBorders>
                    <w:top w:val="nil"/>
                    <w:left w:val="nil"/>
                    <w:bottom w:val="single" w:sz="4" w:space="0" w:color="auto"/>
                    <w:right w:val="single" w:sz="4" w:space="0" w:color="auto"/>
                  </w:tcBorders>
                  <w:shd w:val="clear" w:color="auto" w:fill="auto"/>
                  <w:noWrap/>
                  <w:vAlign w:val="bottom"/>
                  <w:hideMark/>
                </w:tcPr>
                <w:p w14:paraId="61160775"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5</w:t>
                  </w:r>
                </w:p>
              </w:tc>
              <w:tc>
                <w:tcPr>
                  <w:tcW w:w="762" w:type="dxa"/>
                  <w:tcBorders>
                    <w:top w:val="nil"/>
                    <w:left w:val="nil"/>
                    <w:bottom w:val="single" w:sz="4" w:space="0" w:color="auto"/>
                    <w:right w:val="single" w:sz="4" w:space="0" w:color="auto"/>
                  </w:tcBorders>
                  <w:shd w:val="clear" w:color="auto" w:fill="auto"/>
                  <w:noWrap/>
                  <w:vAlign w:val="bottom"/>
                  <w:hideMark/>
                </w:tcPr>
                <w:p w14:paraId="2528F729"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w:t>
                  </w:r>
                </w:p>
              </w:tc>
              <w:tc>
                <w:tcPr>
                  <w:tcW w:w="545" w:type="dxa"/>
                  <w:tcBorders>
                    <w:top w:val="nil"/>
                    <w:left w:val="nil"/>
                    <w:bottom w:val="single" w:sz="4" w:space="0" w:color="auto"/>
                    <w:right w:val="single" w:sz="4" w:space="0" w:color="auto"/>
                  </w:tcBorders>
                  <w:shd w:val="clear" w:color="auto" w:fill="auto"/>
                  <w:noWrap/>
                  <w:vAlign w:val="bottom"/>
                  <w:hideMark/>
                </w:tcPr>
                <w:p w14:paraId="2F9EA9B3"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w:t>
                  </w:r>
                </w:p>
              </w:tc>
              <w:tc>
                <w:tcPr>
                  <w:tcW w:w="720" w:type="dxa"/>
                  <w:tcBorders>
                    <w:top w:val="nil"/>
                    <w:left w:val="nil"/>
                    <w:bottom w:val="single" w:sz="4" w:space="0" w:color="auto"/>
                    <w:right w:val="single" w:sz="4" w:space="0" w:color="auto"/>
                  </w:tcBorders>
                  <w:shd w:val="clear" w:color="auto" w:fill="auto"/>
                  <w:noWrap/>
                  <w:vAlign w:val="bottom"/>
                  <w:hideMark/>
                </w:tcPr>
                <w:p w14:paraId="74E10EA4"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40" w:type="dxa"/>
                  <w:tcBorders>
                    <w:top w:val="nil"/>
                    <w:left w:val="nil"/>
                    <w:bottom w:val="single" w:sz="4" w:space="0" w:color="auto"/>
                    <w:right w:val="single" w:sz="4" w:space="0" w:color="auto"/>
                  </w:tcBorders>
                  <w:shd w:val="clear" w:color="auto" w:fill="auto"/>
                  <w:noWrap/>
                  <w:vAlign w:val="bottom"/>
                  <w:hideMark/>
                </w:tcPr>
                <w:p w14:paraId="78FBA8E1"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19</w:t>
                  </w:r>
                </w:p>
              </w:tc>
              <w:tc>
                <w:tcPr>
                  <w:tcW w:w="1332" w:type="dxa"/>
                  <w:tcBorders>
                    <w:top w:val="nil"/>
                    <w:left w:val="nil"/>
                    <w:bottom w:val="single" w:sz="4" w:space="0" w:color="auto"/>
                    <w:right w:val="single" w:sz="4" w:space="0" w:color="auto"/>
                  </w:tcBorders>
                  <w:shd w:val="clear" w:color="000000" w:fill="8DB4E2"/>
                  <w:noWrap/>
                  <w:vAlign w:val="bottom"/>
                  <w:hideMark/>
                </w:tcPr>
                <w:p w14:paraId="698AB0F4"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21</w:t>
                  </w:r>
                </w:p>
              </w:tc>
              <w:tc>
                <w:tcPr>
                  <w:tcW w:w="993" w:type="dxa"/>
                  <w:tcBorders>
                    <w:top w:val="nil"/>
                    <w:left w:val="nil"/>
                    <w:bottom w:val="single" w:sz="4" w:space="0" w:color="auto"/>
                    <w:right w:val="single" w:sz="4" w:space="0" w:color="auto"/>
                  </w:tcBorders>
                  <w:shd w:val="clear" w:color="auto" w:fill="auto"/>
                  <w:noWrap/>
                  <w:vAlign w:val="bottom"/>
                  <w:hideMark/>
                </w:tcPr>
                <w:p w14:paraId="08B36C2B"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-2</w:t>
                  </w:r>
                </w:p>
              </w:tc>
            </w:tr>
            <w:tr w:rsidR="005F741B" w:rsidRPr="00BE6D61" w14:paraId="024C1D3B" w14:textId="77777777" w:rsidTr="0097420D">
              <w:trPr>
                <w:trHeight w:val="285"/>
              </w:trPr>
              <w:tc>
                <w:tcPr>
                  <w:tcW w:w="1662" w:type="dxa"/>
                  <w:tcBorders>
                    <w:top w:val="nil"/>
                    <w:left w:val="single" w:sz="12" w:space="0" w:color="auto"/>
                    <w:bottom w:val="single" w:sz="12" w:space="0" w:color="auto"/>
                    <w:right w:val="single" w:sz="12" w:space="0" w:color="auto"/>
                  </w:tcBorders>
                  <w:shd w:val="clear" w:color="auto" w:fill="auto"/>
                  <w:noWrap/>
                  <w:vAlign w:val="bottom"/>
                  <w:hideMark/>
                </w:tcPr>
                <w:p w14:paraId="262204A5"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18"</w:t>
                  </w:r>
                </w:p>
              </w:tc>
              <w:tc>
                <w:tcPr>
                  <w:tcW w:w="819" w:type="dxa"/>
                  <w:gridSpan w:val="2"/>
                  <w:tcBorders>
                    <w:top w:val="nil"/>
                    <w:left w:val="single" w:sz="4" w:space="0" w:color="auto"/>
                    <w:bottom w:val="single" w:sz="4" w:space="0" w:color="auto"/>
                    <w:right w:val="single" w:sz="4" w:space="0" w:color="auto"/>
                  </w:tcBorders>
                  <w:shd w:val="clear" w:color="auto" w:fill="auto"/>
                  <w:noWrap/>
                  <w:vAlign w:val="bottom"/>
                  <w:hideMark/>
                </w:tcPr>
                <w:p w14:paraId="021907DC"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684" w:type="dxa"/>
                  <w:gridSpan w:val="2"/>
                  <w:tcBorders>
                    <w:top w:val="nil"/>
                    <w:left w:val="nil"/>
                    <w:bottom w:val="single" w:sz="4" w:space="0" w:color="auto"/>
                    <w:right w:val="single" w:sz="4" w:space="0" w:color="auto"/>
                  </w:tcBorders>
                  <w:shd w:val="clear" w:color="auto" w:fill="auto"/>
                  <w:noWrap/>
                  <w:vAlign w:val="bottom"/>
                  <w:hideMark/>
                </w:tcPr>
                <w:p w14:paraId="154F3534"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20" w:type="dxa"/>
                  <w:tcBorders>
                    <w:top w:val="nil"/>
                    <w:left w:val="nil"/>
                    <w:bottom w:val="single" w:sz="4" w:space="0" w:color="auto"/>
                    <w:right w:val="single" w:sz="4" w:space="0" w:color="auto"/>
                  </w:tcBorders>
                  <w:shd w:val="clear" w:color="auto" w:fill="auto"/>
                  <w:noWrap/>
                  <w:vAlign w:val="bottom"/>
                  <w:hideMark/>
                </w:tcPr>
                <w:p w14:paraId="1AB8BACD"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62" w:type="dxa"/>
                  <w:tcBorders>
                    <w:top w:val="nil"/>
                    <w:left w:val="nil"/>
                    <w:bottom w:val="single" w:sz="4" w:space="0" w:color="auto"/>
                    <w:right w:val="single" w:sz="4" w:space="0" w:color="auto"/>
                  </w:tcBorders>
                  <w:shd w:val="clear" w:color="auto" w:fill="auto"/>
                  <w:noWrap/>
                  <w:vAlign w:val="bottom"/>
                  <w:hideMark/>
                </w:tcPr>
                <w:p w14:paraId="3BE309B6"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45" w:type="dxa"/>
                  <w:tcBorders>
                    <w:top w:val="nil"/>
                    <w:left w:val="nil"/>
                    <w:bottom w:val="single" w:sz="4" w:space="0" w:color="auto"/>
                    <w:right w:val="single" w:sz="4" w:space="0" w:color="auto"/>
                  </w:tcBorders>
                  <w:shd w:val="clear" w:color="auto" w:fill="auto"/>
                  <w:noWrap/>
                  <w:vAlign w:val="bottom"/>
                  <w:hideMark/>
                </w:tcPr>
                <w:p w14:paraId="0FF870A6"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20" w:type="dxa"/>
                  <w:tcBorders>
                    <w:top w:val="nil"/>
                    <w:left w:val="nil"/>
                    <w:bottom w:val="single" w:sz="4" w:space="0" w:color="auto"/>
                    <w:right w:val="single" w:sz="4" w:space="0" w:color="auto"/>
                  </w:tcBorders>
                  <w:shd w:val="clear" w:color="auto" w:fill="auto"/>
                  <w:noWrap/>
                  <w:vAlign w:val="bottom"/>
                  <w:hideMark/>
                </w:tcPr>
                <w:p w14:paraId="49064880"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740" w:type="dxa"/>
                  <w:tcBorders>
                    <w:top w:val="nil"/>
                    <w:left w:val="nil"/>
                    <w:bottom w:val="single" w:sz="4" w:space="0" w:color="auto"/>
                    <w:right w:val="single" w:sz="4" w:space="0" w:color="auto"/>
                  </w:tcBorders>
                  <w:shd w:val="clear" w:color="auto" w:fill="auto"/>
                  <w:noWrap/>
                  <w:vAlign w:val="bottom"/>
                  <w:hideMark/>
                </w:tcPr>
                <w:p w14:paraId="1118392F"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1332" w:type="dxa"/>
                  <w:tcBorders>
                    <w:top w:val="nil"/>
                    <w:left w:val="nil"/>
                    <w:bottom w:val="single" w:sz="4" w:space="0" w:color="auto"/>
                    <w:right w:val="single" w:sz="4" w:space="0" w:color="auto"/>
                  </w:tcBorders>
                  <w:shd w:val="clear" w:color="000000" w:fill="8DB4E2"/>
                  <w:noWrap/>
                  <w:vAlign w:val="bottom"/>
                  <w:hideMark/>
                </w:tcPr>
                <w:p w14:paraId="69567C04"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0</w:t>
                  </w:r>
                </w:p>
              </w:tc>
              <w:tc>
                <w:tcPr>
                  <w:tcW w:w="993" w:type="dxa"/>
                  <w:tcBorders>
                    <w:top w:val="nil"/>
                    <w:left w:val="nil"/>
                    <w:bottom w:val="single" w:sz="4" w:space="0" w:color="auto"/>
                    <w:right w:val="single" w:sz="4" w:space="0" w:color="auto"/>
                  </w:tcBorders>
                  <w:shd w:val="clear" w:color="auto" w:fill="auto"/>
                  <w:noWrap/>
                  <w:vAlign w:val="bottom"/>
                  <w:hideMark/>
                </w:tcPr>
                <w:p w14:paraId="35E08B48"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r>
            <w:tr w:rsidR="005F741B" w:rsidRPr="00BE6D61" w14:paraId="70F5BDB5" w14:textId="77777777" w:rsidTr="0097420D">
              <w:trPr>
                <w:trHeight w:val="285"/>
              </w:trPr>
              <w:tc>
                <w:tcPr>
                  <w:tcW w:w="1662" w:type="dxa"/>
                  <w:tcBorders>
                    <w:top w:val="nil"/>
                    <w:left w:val="single" w:sz="12" w:space="0" w:color="auto"/>
                    <w:bottom w:val="single" w:sz="12" w:space="0" w:color="auto"/>
                    <w:right w:val="single" w:sz="12" w:space="0" w:color="auto"/>
                  </w:tcBorders>
                  <w:shd w:val="clear" w:color="auto" w:fill="auto"/>
                  <w:noWrap/>
                  <w:vAlign w:val="bottom"/>
                  <w:hideMark/>
                </w:tcPr>
                <w:p w14:paraId="3D0A0C44"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Total</w:t>
                  </w:r>
                </w:p>
              </w:tc>
              <w:tc>
                <w:tcPr>
                  <w:tcW w:w="819" w:type="dxa"/>
                  <w:gridSpan w:val="2"/>
                  <w:tcBorders>
                    <w:top w:val="nil"/>
                    <w:left w:val="single" w:sz="4" w:space="0" w:color="auto"/>
                    <w:bottom w:val="single" w:sz="4" w:space="0" w:color="auto"/>
                    <w:right w:val="single" w:sz="4" w:space="0" w:color="auto"/>
                  </w:tcBorders>
                  <w:shd w:val="clear" w:color="auto" w:fill="auto"/>
                  <w:noWrap/>
                  <w:vAlign w:val="bottom"/>
                  <w:hideMark/>
                </w:tcPr>
                <w:p w14:paraId="45857083"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3</w:t>
                  </w:r>
                </w:p>
              </w:tc>
              <w:tc>
                <w:tcPr>
                  <w:tcW w:w="684" w:type="dxa"/>
                  <w:gridSpan w:val="2"/>
                  <w:tcBorders>
                    <w:top w:val="nil"/>
                    <w:left w:val="nil"/>
                    <w:bottom w:val="single" w:sz="4" w:space="0" w:color="auto"/>
                    <w:right w:val="single" w:sz="4" w:space="0" w:color="auto"/>
                  </w:tcBorders>
                  <w:shd w:val="clear" w:color="auto" w:fill="auto"/>
                  <w:noWrap/>
                  <w:vAlign w:val="bottom"/>
                  <w:hideMark/>
                </w:tcPr>
                <w:p w14:paraId="2B3A19F9"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734</w:t>
                  </w:r>
                </w:p>
              </w:tc>
              <w:tc>
                <w:tcPr>
                  <w:tcW w:w="720" w:type="dxa"/>
                  <w:tcBorders>
                    <w:top w:val="nil"/>
                    <w:left w:val="nil"/>
                    <w:bottom w:val="single" w:sz="4" w:space="0" w:color="auto"/>
                    <w:right w:val="single" w:sz="4" w:space="0" w:color="auto"/>
                  </w:tcBorders>
                  <w:shd w:val="clear" w:color="auto" w:fill="auto"/>
                  <w:noWrap/>
                  <w:vAlign w:val="bottom"/>
                  <w:hideMark/>
                </w:tcPr>
                <w:p w14:paraId="6F032AC3"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854</w:t>
                  </w:r>
                </w:p>
              </w:tc>
              <w:tc>
                <w:tcPr>
                  <w:tcW w:w="762" w:type="dxa"/>
                  <w:tcBorders>
                    <w:top w:val="nil"/>
                    <w:left w:val="nil"/>
                    <w:bottom w:val="single" w:sz="4" w:space="0" w:color="auto"/>
                    <w:right w:val="single" w:sz="4" w:space="0" w:color="auto"/>
                  </w:tcBorders>
                  <w:shd w:val="clear" w:color="auto" w:fill="auto"/>
                  <w:noWrap/>
                  <w:vAlign w:val="bottom"/>
                  <w:hideMark/>
                </w:tcPr>
                <w:p w14:paraId="678C7BB7"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541</w:t>
                  </w:r>
                </w:p>
              </w:tc>
              <w:tc>
                <w:tcPr>
                  <w:tcW w:w="545" w:type="dxa"/>
                  <w:tcBorders>
                    <w:top w:val="nil"/>
                    <w:left w:val="nil"/>
                    <w:bottom w:val="single" w:sz="4" w:space="0" w:color="auto"/>
                    <w:right w:val="single" w:sz="4" w:space="0" w:color="auto"/>
                  </w:tcBorders>
                  <w:shd w:val="clear" w:color="auto" w:fill="auto"/>
                  <w:noWrap/>
                  <w:vAlign w:val="bottom"/>
                  <w:hideMark/>
                </w:tcPr>
                <w:p w14:paraId="13730582"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489</w:t>
                  </w:r>
                </w:p>
              </w:tc>
              <w:tc>
                <w:tcPr>
                  <w:tcW w:w="720" w:type="dxa"/>
                  <w:tcBorders>
                    <w:top w:val="nil"/>
                    <w:left w:val="nil"/>
                    <w:bottom w:val="single" w:sz="4" w:space="0" w:color="auto"/>
                    <w:right w:val="single" w:sz="4" w:space="0" w:color="auto"/>
                  </w:tcBorders>
                  <w:shd w:val="clear" w:color="auto" w:fill="auto"/>
                  <w:noWrap/>
                  <w:vAlign w:val="bottom"/>
                  <w:hideMark/>
                </w:tcPr>
                <w:p w14:paraId="3EA70087"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61</w:t>
                  </w:r>
                </w:p>
              </w:tc>
              <w:tc>
                <w:tcPr>
                  <w:tcW w:w="740" w:type="dxa"/>
                  <w:tcBorders>
                    <w:top w:val="nil"/>
                    <w:left w:val="nil"/>
                    <w:bottom w:val="single" w:sz="4" w:space="0" w:color="auto"/>
                    <w:right w:val="single" w:sz="4" w:space="0" w:color="auto"/>
                  </w:tcBorders>
                  <w:shd w:val="clear" w:color="auto" w:fill="auto"/>
                  <w:noWrap/>
                  <w:vAlign w:val="bottom"/>
                  <w:hideMark/>
                </w:tcPr>
                <w:p w14:paraId="27CC0CA4"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2682</w:t>
                  </w:r>
                </w:p>
              </w:tc>
              <w:tc>
                <w:tcPr>
                  <w:tcW w:w="1332" w:type="dxa"/>
                  <w:tcBorders>
                    <w:top w:val="nil"/>
                    <w:left w:val="nil"/>
                    <w:bottom w:val="single" w:sz="4" w:space="0" w:color="auto"/>
                    <w:right w:val="single" w:sz="4" w:space="0" w:color="auto"/>
                  </w:tcBorders>
                  <w:shd w:val="clear" w:color="000000" w:fill="8DB4E2"/>
                  <w:noWrap/>
                  <w:vAlign w:val="bottom"/>
                  <w:hideMark/>
                </w:tcPr>
                <w:p w14:paraId="5A0DC1FF" w14:textId="77777777" w:rsidR="005F741B" w:rsidRPr="00BE6D61" w:rsidRDefault="005F741B" w:rsidP="00477D59">
                  <w:pPr>
                    <w:spacing w:after="0" w:line="240" w:lineRule="auto"/>
                    <w:jc w:val="center"/>
                    <w:rPr>
                      <w:rFonts w:ascii="Times New Roman" w:eastAsia="Times New Roman" w:hAnsi="Times New Roman" w:cs="Times New Roman"/>
                      <w:bCs/>
                      <w:color w:val="16365C"/>
                      <w:sz w:val="24"/>
                      <w:szCs w:val="24"/>
                      <w:lang w:val="en-GB"/>
                    </w:rPr>
                  </w:pPr>
                  <w:r w:rsidRPr="00BE6D61">
                    <w:rPr>
                      <w:rFonts w:ascii="Times New Roman" w:eastAsia="Times New Roman" w:hAnsi="Times New Roman" w:cs="Times New Roman"/>
                      <w:bCs/>
                      <w:color w:val="16365C"/>
                      <w:sz w:val="24"/>
                      <w:szCs w:val="24"/>
                      <w:lang w:val="en-GB"/>
                    </w:rPr>
                    <w:t>3011</w:t>
                  </w:r>
                </w:p>
              </w:tc>
              <w:tc>
                <w:tcPr>
                  <w:tcW w:w="993" w:type="dxa"/>
                  <w:tcBorders>
                    <w:top w:val="nil"/>
                    <w:left w:val="nil"/>
                    <w:bottom w:val="single" w:sz="4" w:space="0" w:color="auto"/>
                    <w:right w:val="single" w:sz="4" w:space="0" w:color="auto"/>
                  </w:tcBorders>
                  <w:shd w:val="clear" w:color="000000" w:fill="FFFFFF"/>
                  <w:noWrap/>
                  <w:vAlign w:val="bottom"/>
                  <w:hideMark/>
                </w:tcPr>
                <w:p w14:paraId="5CD84C58"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-329</w:t>
                  </w:r>
                </w:p>
              </w:tc>
            </w:tr>
          </w:tbl>
          <w:tbl>
            <w:tblPr>
              <w:tblpPr w:leftFromText="180" w:rightFromText="180" w:vertAnchor="text" w:horzAnchor="margin" w:tblpXSpec="center" w:tblpY="164"/>
              <w:tblOverlap w:val="never"/>
              <w:tblW w:w="9727" w:type="dxa"/>
              <w:tblLook w:val="04A0" w:firstRow="1" w:lastRow="0" w:firstColumn="1" w:lastColumn="0" w:noHBand="0" w:noVBand="1"/>
            </w:tblPr>
            <w:tblGrid>
              <w:gridCol w:w="3293"/>
              <w:gridCol w:w="236"/>
              <w:gridCol w:w="216"/>
              <w:gridCol w:w="216"/>
              <w:gridCol w:w="279"/>
              <w:gridCol w:w="228"/>
              <w:gridCol w:w="228"/>
              <w:gridCol w:w="216"/>
              <w:gridCol w:w="319"/>
              <w:gridCol w:w="91"/>
              <w:gridCol w:w="391"/>
              <w:gridCol w:w="336"/>
              <w:gridCol w:w="795"/>
              <w:gridCol w:w="221"/>
              <w:gridCol w:w="223"/>
              <w:gridCol w:w="336"/>
              <w:gridCol w:w="222"/>
              <w:gridCol w:w="222"/>
              <w:gridCol w:w="253"/>
              <w:gridCol w:w="252"/>
              <w:gridCol w:w="252"/>
              <w:gridCol w:w="757"/>
              <w:gridCol w:w="139"/>
              <w:gridCol w:w="188"/>
            </w:tblGrid>
            <w:tr w:rsidR="0097420D" w:rsidRPr="00BE6D61" w14:paraId="6E3B0132" w14:textId="77777777" w:rsidTr="0097420D">
              <w:trPr>
                <w:gridAfter w:val="2"/>
                <w:wAfter w:w="417" w:type="dxa"/>
                <w:trHeight w:val="255"/>
              </w:trPr>
              <w:tc>
                <w:tcPr>
                  <w:tcW w:w="9310" w:type="dxa"/>
                  <w:gridSpan w:val="22"/>
                  <w:tcBorders>
                    <w:top w:val="nil"/>
                    <w:left w:val="nil"/>
                    <w:bottom w:val="nil"/>
                    <w:right w:val="nil"/>
                  </w:tcBorders>
                  <w:shd w:val="clear" w:color="auto" w:fill="auto"/>
                  <w:noWrap/>
                  <w:vAlign w:val="bottom"/>
                  <w:hideMark/>
                </w:tcPr>
                <w:p w14:paraId="1E7BBE9E" w14:textId="77777777" w:rsidR="0097420D" w:rsidRPr="00BE6D61" w:rsidRDefault="0097420D" w:rsidP="00250CDA">
                  <w:pPr>
                    <w:spacing w:after="0" w:line="240" w:lineRule="auto"/>
                    <w:rPr>
                      <w:rFonts w:ascii="Times New Roman" w:eastAsia="Times New Roman" w:hAnsi="Times New Roman" w:cs="Times New Roman"/>
                      <w:b/>
                      <w:bCs/>
                      <w:sz w:val="24"/>
                      <w:szCs w:val="24"/>
                      <w:u w:val="single"/>
                      <w:lang w:val="en-GB"/>
                    </w:rPr>
                  </w:pPr>
                </w:p>
                <w:p w14:paraId="0C4C829A" w14:textId="77777777" w:rsidR="0097420D" w:rsidRPr="00BE6D61" w:rsidRDefault="0097420D" w:rsidP="00250CDA">
                  <w:pPr>
                    <w:spacing w:after="0" w:line="240" w:lineRule="auto"/>
                    <w:rPr>
                      <w:rFonts w:ascii="Times New Roman" w:eastAsia="Times New Roman" w:hAnsi="Times New Roman" w:cs="Times New Roman"/>
                      <w:b/>
                      <w:bCs/>
                      <w:sz w:val="24"/>
                      <w:szCs w:val="24"/>
                      <w:u w:val="single"/>
                      <w:lang w:val="en-GB"/>
                    </w:rPr>
                  </w:pPr>
                  <w:r w:rsidRPr="00BE6D61">
                    <w:rPr>
                      <w:rFonts w:ascii="Times New Roman" w:eastAsia="Times New Roman" w:hAnsi="Times New Roman" w:cs="Times New Roman"/>
                      <w:b/>
                      <w:bCs/>
                      <w:sz w:val="24"/>
                      <w:szCs w:val="24"/>
                      <w:u w:val="single"/>
                      <w:lang w:val="en-GB"/>
                    </w:rPr>
                    <w:t>CERTIFICATE OF REGISTRATION, MINING PRIVILEGES, PROSPECTING PERMITS (SMALL SCALE) ANNUAL 2014</w:t>
                  </w:r>
                </w:p>
              </w:tc>
            </w:tr>
            <w:tr w:rsidR="0097420D" w:rsidRPr="00BE6D61" w14:paraId="0058BBD9" w14:textId="77777777" w:rsidTr="0097420D">
              <w:trPr>
                <w:gridAfter w:val="1"/>
                <w:wAfter w:w="303" w:type="dxa"/>
                <w:trHeight w:val="270"/>
              </w:trPr>
              <w:tc>
                <w:tcPr>
                  <w:tcW w:w="3293" w:type="dxa"/>
                  <w:tcBorders>
                    <w:top w:val="nil"/>
                    <w:left w:val="nil"/>
                    <w:bottom w:val="nil"/>
                    <w:right w:val="nil"/>
                  </w:tcBorders>
                  <w:shd w:val="clear" w:color="auto" w:fill="auto"/>
                  <w:noWrap/>
                  <w:vAlign w:val="bottom"/>
                  <w:hideMark/>
                </w:tcPr>
                <w:p w14:paraId="68A9BE4B" w14:textId="77777777" w:rsidR="0097420D" w:rsidRPr="00BE6D61" w:rsidRDefault="0097420D" w:rsidP="00250CDA">
                  <w:pPr>
                    <w:spacing w:after="0" w:line="240" w:lineRule="auto"/>
                    <w:rPr>
                      <w:rFonts w:ascii="Times New Roman" w:eastAsia="Times New Roman" w:hAnsi="Times New Roman" w:cs="Times New Roman"/>
                      <w:sz w:val="24"/>
                      <w:szCs w:val="24"/>
                      <w:lang w:val="en-GB"/>
                    </w:rPr>
                  </w:pPr>
                </w:p>
              </w:tc>
              <w:tc>
                <w:tcPr>
                  <w:tcW w:w="236" w:type="dxa"/>
                  <w:tcBorders>
                    <w:top w:val="nil"/>
                    <w:left w:val="nil"/>
                    <w:bottom w:val="nil"/>
                    <w:right w:val="nil"/>
                  </w:tcBorders>
                  <w:shd w:val="clear" w:color="auto" w:fill="auto"/>
                  <w:noWrap/>
                  <w:vAlign w:val="bottom"/>
                  <w:hideMark/>
                </w:tcPr>
                <w:p w14:paraId="52F62913" w14:textId="77777777" w:rsidR="0097420D" w:rsidRPr="00BE6D61" w:rsidRDefault="0097420D" w:rsidP="00250CDA">
                  <w:pPr>
                    <w:spacing w:after="0" w:line="240" w:lineRule="auto"/>
                    <w:rPr>
                      <w:rFonts w:ascii="Times New Roman" w:eastAsia="Times New Roman" w:hAnsi="Times New Roman" w:cs="Times New Roman"/>
                      <w:sz w:val="24"/>
                      <w:szCs w:val="24"/>
                      <w:lang w:val="en-GB"/>
                    </w:rPr>
                  </w:pPr>
                </w:p>
              </w:tc>
              <w:tc>
                <w:tcPr>
                  <w:tcW w:w="432" w:type="dxa"/>
                  <w:gridSpan w:val="2"/>
                  <w:tcBorders>
                    <w:top w:val="nil"/>
                    <w:left w:val="nil"/>
                    <w:bottom w:val="nil"/>
                    <w:right w:val="nil"/>
                  </w:tcBorders>
                  <w:shd w:val="clear" w:color="auto" w:fill="auto"/>
                  <w:noWrap/>
                  <w:vAlign w:val="bottom"/>
                  <w:hideMark/>
                </w:tcPr>
                <w:p w14:paraId="489291F9" w14:textId="77777777" w:rsidR="0097420D" w:rsidRPr="00BE6D61" w:rsidRDefault="0097420D" w:rsidP="00250CDA">
                  <w:pPr>
                    <w:spacing w:after="0" w:line="240" w:lineRule="auto"/>
                    <w:rPr>
                      <w:rFonts w:ascii="Times New Roman" w:eastAsia="Times New Roman" w:hAnsi="Times New Roman" w:cs="Times New Roman"/>
                      <w:sz w:val="24"/>
                      <w:szCs w:val="24"/>
                      <w:lang w:val="en-GB"/>
                    </w:rPr>
                  </w:pPr>
                </w:p>
              </w:tc>
              <w:tc>
                <w:tcPr>
                  <w:tcW w:w="495" w:type="dxa"/>
                  <w:gridSpan w:val="2"/>
                  <w:tcBorders>
                    <w:top w:val="nil"/>
                    <w:left w:val="nil"/>
                    <w:bottom w:val="nil"/>
                    <w:right w:val="nil"/>
                  </w:tcBorders>
                  <w:shd w:val="clear" w:color="auto" w:fill="auto"/>
                  <w:noWrap/>
                  <w:vAlign w:val="bottom"/>
                  <w:hideMark/>
                </w:tcPr>
                <w:p w14:paraId="39F6CFA7" w14:textId="77777777" w:rsidR="0097420D" w:rsidRPr="00BE6D61" w:rsidRDefault="0097420D" w:rsidP="00250CDA">
                  <w:pPr>
                    <w:spacing w:after="0" w:line="240" w:lineRule="auto"/>
                    <w:rPr>
                      <w:rFonts w:ascii="Times New Roman" w:eastAsia="Times New Roman" w:hAnsi="Times New Roman" w:cs="Times New Roman"/>
                      <w:sz w:val="24"/>
                      <w:szCs w:val="24"/>
                      <w:lang w:val="en-GB"/>
                    </w:rPr>
                  </w:pPr>
                </w:p>
              </w:tc>
              <w:tc>
                <w:tcPr>
                  <w:tcW w:w="432" w:type="dxa"/>
                  <w:gridSpan w:val="2"/>
                  <w:tcBorders>
                    <w:top w:val="nil"/>
                    <w:left w:val="nil"/>
                    <w:bottom w:val="nil"/>
                    <w:right w:val="nil"/>
                  </w:tcBorders>
                  <w:shd w:val="clear" w:color="auto" w:fill="auto"/>
                  <w:noWrap/>
                  <w:vAlign w:val="bottom"/>
                  <w:hideMark/>
                </w:tcPr>
                <w:p w14:paraId="4C891D79" w14:textId="77777777" w:rsidR="0097420D" w:rsidRPr="00BE6D61" w:rsidRDefault="0097420D" w:rsidP="00250CDA">
                  <w:pPr>
                    <w:spacing w:after="0" w:line="240" w:lineRule="auto"/>
                    <w:rPr>
                      <w:rFonts w:ascii="Times New Roman" w:eastAsia="Times New Roman" w:hAnsi="Times New Roman" w:cs="Times New Roman"/>
                      <w:sz w:val="24"/>
                      <w:szCs w:val="24"/>
                      <w:lang w:val="en-GB"/>
                    </w:rPr>
                  </w:pPr>
                </w:p>
              </w:tc>
              <w:tc>
                <w:tcPr>
                  <w:tcW w:w="410" w:type="dxa"/>
                  <w:gridSpan w:val="2"/>
                  <w:tcBorders>
                    <w:top w:val="nil"/>
                    <w:left w:val="nil"/>
                    <w:bottom w:val="nil"/>
                    <w:right w:val="nil"/>
                  </w:tcBorders>
                  <w:shd w:val="clear" w:color="auto" w:fill="auto"/>
                  <w:noWrap/>
                  <w:vAlign w:val="bottom"/>
                  <w:hideMark/>
                </w:tcPr>
                <w:p w14:paraId="433C82B3" w14:textId="77777777" w:rsidR="0097420D" w:rsidRPr="00BE6D61" w:rsidRDefault="0097420D" w:rsidP="00250CDA">
                  <w:pPr>
                    <w:spacing w:after="0" w:line="240" w:lineRule="auto"/>
                    <w:rPr>
                      <w:rFonts w:ascii="Times New Roman" w:eastAsia="Times New Roman" w:hAnsi="Times New Roman" w:cs="Times New Roman"/>
                      <w:sz w:val="24"/>
                      <w:szCs w:val="24"/>
                      <w:lang w:val="en-GB"/>
                    </w:rPr>
                  </w:pPr>
                </w:p>
              </w:tc>
              <w:tc>
                <w:tcPr>
                  <w:tcW w:w="717" w:type="dxa"/>
                  <w:gridSpan w:val="2"/>
                  <w:tcBorders>
                    <w:top w:val="nil"/>
                    <w:left w:val="nil"/>
                    <w:bottom w:val="nil"/>
                    <w:right w:val="nil"/>
                  </w:tcBorders>
                  <w:shd w:val="clear" w:color="auto" w:fill="auto"/>
                  <w:noWrap/>
                  <w:vAlign w:val="bottom"/>
                  <w:hideMark/>
                </w:tcPr>
                <w:p w14:paraId="036EDB68" w14:textId="77777777" w:rsidR="0097420D" w:rsidRPr="00BE6D61" w:rsidRDefault="0097420D" w:rsidP="00250CDA">
                  <w:pPr>
                    <w:spacing w:after="0" w:line="240" w:lineRule="auto"/>
                    <w:rPr>
                      <w:rFonts w:ascii="Times New Roman" w:eastAsia="Times New Roman" w:hAnsi="Times New Roman" w:cs="Times New Roman"/>
                      <w:sz w:val="24"/>
                      <w:szCs w:val="24"/>
                      <w:lang w:val="en-GB"/>
                    </w:rPr>
                  </w:pPr>
                </w:p>
              </w:tc>
              <w:tc>
                <w:tcPr>
                  <w:tcW w:w="1207" w:type="dxa"/>
                  <w:gridSpan w:val="3"/>
                  <w:tcBorders>
                    <w:top w:val="nil"/>
                    <w:left w:val="nil"/>
                    <w:bottom w:val="nil"/>
                    <w:right w:val="nil"/>
                  </w:tcBorders>
                  <w:shd w:val="clear" w:color="auto" w:fill="auto"/>
                  <w:noWrap/>
                  <w:vAlign w:val="bottom"/>
                  <w:hideMark/>
                </w:tcPr>
                <w:p w14:paraId="4EE3D81B" w14:textId="77777777" w:rsidR="0097420D" w:rsidRPr="00BE6D61" w:rsidRDefault="0097420D" w:rsidP="00250CDA">
                  <w:pPr>
                    <w:spacing w:after="0" w:line="240" w:lineRule="auto"/>
                    <w:rPr>
                      <w:rFonts w:ascii="Times New Roman" w:eastAsia="Times New Roman" w:hAnsi="Times New Roman" w:cs="Times New Roman"/>
                      <w:sz w:val="24"/>
                      <w:szCs w:val="24"/>
                      <w:lang w:val="en-GB"/>
                    </w:rPr>
                  </w:pPr>
                </w:p>
              </w:tc>
              <w:tc>
                <w:tcPr>
                  <w:tcW w:w="542" w:type="dxa"/>
                  <w:gridSpan w:val="2"/>
                  <w:tcBorders>
                    <w:top w:val="nil"/>
                    <w:left w:val="nil"/>
                    <w:bottom w:val="nil"/>
                    <w:right w:val="nil"/>
                  </w:tcBorders>
                  <w:shd w:val="clear" w:color="auto" w:fill="auto"/>
                  <w:noWrap/>
                  <w:vAlign w:val="bottom"/>
                  <w:hideMark/>
                </w:tcPr>
                <w:p w14:paraId="15E66DE9" w14:textId="77777777" w:rsidR="0097420D" w:rsidRPr="00BE6D61" w:rsidRDefault="0097420D" w:rsidP="00250CDA">
                  <w:pPr>
                    <w:spacing w:after="0" w:line="240" w:lineRule="auto"/>
                    <w:rPr>
                      <w:rFonts w:ascii="Times New Roman" w:eastAsia="Times New Roman" w:hAnsi="Times New Roman" w:cs="Times New Roman"/>
                      <w:sz w:val="24"/>
                      <w:szCs w:val="24"/>
                      <w:lang w:val="en-GB"/>
                    </w:rPr>
                  </w:pPr>
                </w:p>
              </w:tc>
              <w:tc>
                <w:tcPr>
                  <w:tcW w:w="689" w:type="dxa"/>
                  <w:gridSpan w:val="3"/>
                  <w:tcBorders>
                    <w:top w:val="nil"/>
                    <w:left w:val="nil"/>
                    <w:bottom w:val="nil"/>
                    <w:right w:val="nil"/>
                  </w:tcBorders>
                  <w:shd w:val="clear" w:color="auto" w:fill="auto"/>
                  <w:noWrap/>
                  <w:vAlign w:val="bottom"/>
                  <w:hideMark/>
                </w:tcPr>
                <w:p w14:paraId="44133EEA" w14:textId="77777777" w:rsidR="0097420D" w:rsidRPr="00BE6D61" w:rsidRDefault="0097420D" w:rsidP="00250CDA">
                  <w:pPr>
                    <w:spacing w:after="0" w:line="240" w:lineRule="auto"/>
                    <w:rPr>
                      <w:rFonts w:ascii="Times New Roman" w:eastAsia="Times New Roman" w:hAnsi="Times New Roman" w:cs="Times New Roman"/>
                      <w:sz w:val="24"/>
                      <w:szCs w:val="24"/>
                      <w:lang w:val="en-GB"/>
                    </w:rPr>
                  </w:pPr>
                </w:p>
              </w:tc>
              <w:tc>
                <w:tcPr>
                  <w:tcW w:w="971" w:type="dxa"/>
                  <w:gridSpan w:val="3"/>
                  <w:tcBorders>
                    <w:top w:val="nil"/>
                    <w:left w:val="nil"/>
                    <w:bottom w:val="nil"/>
                    <w:right w:val="nil"/>
                  </w:tcBorders>
                  <w:shd w:val="clear" w:color="auto" w:fill="auto"/>
                  <w:noWrap/>
                  <w:vAlign w:val="bottom"/>
                  <w:hideMark/>
                </w:tcPr>
                <w:p w14:paraId="3161647C" w14:textId="77777777" w:rsidR="0097420D" w:rsidRPr="00BE6D61" w:rsidRDefault="0097420D" w:rsidP="00250CDA">
                  <w:pPr>
                    <w:spacing w:after="0" w:line="240" w:lineRule="auto"/>
                    <w:rPr>
                      <w:rFonts w:ascii="Times New Roman" w:eastAsia="Times New Roman" w:hAnsi="Times New Roman" w:cs="Times New Roman"/>
                      <w:sz w:val="24"/>
                      <w:szCs w:val="24"/>
                      <w:lang w:val="en-GB"/>
                    </w:rPr>
                  </w:pPr>
                </w:p>
              </w:tc>
            </w:tr>
            <w:tr w:rsidR="0097420D" w:rsidRPr="00BE6D61" w14:paraId="0154DF83" w14:textId="77777777" w:rsidTr="0097420D">
              <w:trPr>
                <w:gridAfter w:val="2"/>
                <w:wAfter w:w="417" w:type="dxa"/>
                <w:trHeight w:val="270"/>
              </w:trPr>
              <w:tc>
                <w:tcPr>
                  <w:tcW w:w="3293" w:type="dxa"/>
                  <w:tcBorders>
                    <w:top w:val="nil"/>
                    <w:left w:val="nil"/>
                    <w:bottom w:val="nil"/>
                    <w:right w:val="nil"/>
                  </w:tcBorders>
                  <w:shd w:val="clear" w:color="auto" w:fill="auto"/>
                  <w:noWrap/>
                  <w:vAlign w:val="bottom"/>
                  <w:hideMark/>
                </w:tcPr>
                <w:p w14:paraId="672B1C4B" w14:textId="77777777" w:rsidR="0097420D" w:rsidRPr="00BE6D61" w:rsidRDefault="0097420D" w:rsidP="00250CDA">
                  <w:pPr>
                    <w:spacing w:after="0" w:line="240" w:lineRule="auto"/>
                    <w:rPr>
                      <w:rFonts w:ascii="Times New Roman" w:eastAsia="Times New Roman" w:hAnsi="Times New Roman" w:cs="Times New Roman"/>
                      <w:sz w:val="24"/>
                      <w:szCs w:val="24"/>
                      <w:lang w:val="en-GB"/>
                    </w:rPr>
                  </w:pPr>
                </w:p>
              </w:tc>
              <w:tc>
                <w:tcPr>
                  <w:tcW w:w="2722" w:type="dxa"/>
                  <w:gridSpan w:val="11"/>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BE94661" w14:textId="77777777" w:rsidR="0097420D" w:rsidRPr="00BE6D61" w:rsidRDefault="0097420D" w:rsidP="00250CDA">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MINING DISTRICTS</w:t>
                  </w:r>
                </w:p>
              </w:tc>
              <w:tc>
                <w:tcPr>
                  <w:tcW w:w="775" w:type="dxa"/>
                  <w:tcBorders>
                    <w:top w:val="nil"/>
                    <w:left w:val="nil"/>
                    <w:bottom w:val="nil"/>
                    <w:right w:val="nil"/>
                  </w:tcBorders>
                  <w:shd w:val="clear" w:color="auto" w:fill="auto"/>
                  <w:noWrap/>
                  <w:vAlign w:val="bottom"/>
                  <w:hideMark/>
                </w:tcPr>
                <w:p w14:paraId="3F3DFD5C" w14:textId="77777777" w:rsidR="0097420D" w:rsidRPr="00BE6D61" w:rsidRDefault="0097420D" w:rsidP="00250CDA">
                  <w:pPr>
                    <w:spacing w:after="0" w:line="240" w:lineRule="auto"/>
                    <w:rPr>
                      <w:rFonts w:ascii="Times New Roman" w:eastAsia="Times New Roman" w:hAnsi="Times New Roman" w:cs="Times New Roman"/>
                      <w:sz w:val="24"/>
                      <w:szCs w:val="24"/>
                      <w:lang w:val="en-GB"/>
                    </w:rPr>
                  </w:pPr>
                </w:p>
              </w:tc>
              <w:tc>
                <w:tcPr>
                  <w:tcW w:w="758" w:type="dxa"/>
                  <w:gridSpan w:val="3"/>
                  <w:tcBorders>
                    <w:top w:val="nil"/>
                    <w:left w:val="nil"/>
                    <w:bottom w:val="nil"/>
                    <w:right w:val="nil"/>
                  </w:tcBorders>
                  <w:shd w:val="clear" w:color="auto" w:fill="auto"/>
                  <w:noWrap/>
                  <w:vAlign w:val="bottom"/>
                  <w:hideMark/>
                </w:tcPr>
                <w:p w14:paraId="482D91A8" w14:textId="77777777" w:rsidR="0097420D" w:rsidRPr="00BE6D61" w:rsidRDefault="0097420D" w:rsidP="00250CDA">
                  <w:pPr>
                    <w:spacing w:after="0" w:line="240" w:lineRule="auto"/>
                    <w:rPr>
                      <w:rFonts w:ascii="Times New Roman" w:eastAsia="Times New Roman" w:hAnsi="Times New Roman" w:cs="Times New Roman"/>
                      <w:sz w:val="24"/>
                      <w:szCs w:val="24"/>
                      <w:lang w:val="en-GB"/>
                    </w:rPr>
                  </w:pPr>
                </w:p>
              </w:tc>
              <w:tc>
                <w:tcPr>
                  <w:tcW w:w="669" w:type="dxa"/>
                  <w:gridSpan w:val="3"/>
                  <w:tcBorders>
                    <w:top w:val="nil"/>
                    <w:left w:val="nil"/>
                    <w:bottom w:val="nil"/>
                    <w:right w:val="nil"/>
                  </w:tcBorders>
                  <w:shd w:val="clear" w:color="auto" w:fill="auto"/>
                  <w:noWrap/>
                  <w:vAlign w:val="bottom"/>
                  <w:hideMark/>
                </w:tcPr>
                <w:p w14:paraId="1739AEB4" w14:textId="77777777" w:rsidR="0097420D" w:rsidRPr="00BE6D61" w:rsidRDefault="0097420D" w:rsidP="00250CDA">
                  <w:pPr>
                    <w:spacing w:after="0" w:line="240" w:lineRule="auto"/>
                    <w:rPr>
                      <w:rFonts w:ascii="Times New Roman" w:eastAsia="Times New Roman" w:hAnsi="Times New Roman" w:cs="Times New Roman"/>
                      <w:sz w:val="24"/>
                      <w:szCs w:val="24"/>
                      <w:lang w:val="en-GB"/>
                    </w:rPr>
                  </w:pPr>
                </w:p>
              </w:tc>
              <w:tc>
                <w:tcPr>
                  <w:tcW w:w="1093" w:type="dxa"/>
                  <w:gridSpan w:val="3"/>
                  <w:tcBorders>
                    <w:top w:val="nil"/>
                    <w:left w:val="nil"/>
                    <w:bottom w:val="nil"/>
                    <w:right w:val="nil"/>
                  </w:tcBorders>
                  <w:shd w:val="clear" w:color="auto" w:fill="auto"/>
                  <w:noWrap/>
                  <w:vAlign w:val="bottom"/>
                  <w:hideMark/>
                </w:tcPr>
                <w:p w14:paraId="1AEFEC9C" w14:textId="77777777" w:rsidR="0097420D" w:rsidRPr="00BE6D61" w:rsidRDefault="0097420D" w:rsidP="00250CDA">
                  <w:pPr>
                    <w:spacing w:after="0" w:line="240" w:lineRule="auto"/>
                    <w:rPr>
                      <w:rFonts w:ascii="Times New Roman" w:eastAsia="Times New Roman" w:hAnsi="Times New Roman" w:cs="Times New Roman"/>
                      <w:sz w:val="24"/>
                      <w:szCs w:val="24"/>
                      <w:lang w:val="en-GB"/>
                    </w:rPr>
                  </w:pPr>
                </w:p>
              </w:tc>
            </w:tr>
            <w:tr w:rsidR="0097420D" w:rsidRPr="00BE6D61" w14:paraId="48691E7D" w14:textId="77777777" w:rsidTr="0097420D">
              <w:trPr>
                <w:trHeight w:val="255"/>
              </w:trPr>
              <w:tc>
                <w:tcPr>
                  <w:tcW w:w="3293" w:type="dxa"/>
                  <w:tcBorders>
                    <w:top w:val="single" w:sz="8" w:space="0" w:color="auto"/>
                    <w:left w:val="single" w:sz="8" w:space="0" w:color="auto"/>
                    <w:bottom w:val="nil"/>
                    <w:right w:val="nil"/>
                  </w:tcBorders>
                  <w:shd w:val="clear" w:color="auto" w:fill="auto"/>
                  <w:noWrap/>
                  <w:vAlign w:val="bottom"/>
                  <w:hideMark/>
                </w:tcPr>
                <w:p w14:paraId="300F58F7" w14:textId="77777777" w:rsidR="0097420D" w:rsidRPr="00BE6D61" w:rsidRDefault="0097420D" w:rsidP="00250CDA">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ITEMS</w:t>
                  </w:r>
                </w:p>
              </w:tc>
              <w:tc>
                <w:tcPr>
                  <w:tcW w:w="452" w:type="dxa"/>
                  <w:gridSpan w:val="2"/>
                  <w:tcBorders>
                    <w:top w:val="nil"/>
                    <w:left w:val="single" w:sz="4" w:space="0" w:color="auto"/>
                    <w:bottom w:val="nil"/>
                    <w:right w:val="single" w:sz="4" w:space="0" w:color="auto"/>
                  </w:tcBorders>
                  <w:shd w:val="clear" w:color="auto" w:fill="auto"/>
                  <w:noWrap/>
                  <w:vAlign w:val="bottom"/>
                  <w:hideMark/>
                </w:tcPr>
                <w:p w14:paraId="57D4D44C" w14:textId="77777777" w:rsidR="0097420D" w:rsidRPr="00BE6D61" w:rsidRDefault="0097420D" w:rsidP="00250CDA">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1</w:t>
                  </w:r>
                </w:p>
              </w:tc>
              <w:tc>
                <w:tcPr>
                  <w:tcW w:w="495" w:type="dxa"/>
                  <w:gridSpan w:val="2"/>
                  <w:tcBorders>
                    <w:top w:val="nil"/>
                    <w:left w:val="nil"/>
                    <w:bottom w:val="nil"/>
                    <w:right w:val="single" w:sz="4" w:space="0" w:color="auto"/>
                  </w:tcBorders>
                  <w:shd w:val="clear" w:color="auto" w:fill="auto"/>
                  <w:noWrap/>
                  <w:vAlign w:val="bottom"/>
                  <w:hideMark/>
                </w:tcPr>
                <w:p w14:paraId="1AE1416A" w14:textId="77777777" w:rsidR="0097420D" w:rsidRPr="00BE6D61" w:rsidRDefault="0097420D" w:rsidP="00250CDA">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2</w:t>
                  </w:r>
                </w:p>
              </w:tc>
              <w:tc>
                <w:tcPr>
                  <w:tcW w:w="432" w:type="dxa"/>
                  <w:gridSpan w:val="2"/>
                  <w:tcBorders>
                    <w:top w:val="nil"/>
                    <w:left w:val="nil"/>
                    <w:bottom w:val="nil"/>
                    <w:right w:val="single" w:sz="4" w:space="0" w:color="auto"/>
                  </w:tcBorders>
                  <w:shd w:val="clear" w:color="auto" w:fill="auto"/>
                  <w:noWrap/>
                  <w:vAlign w:val="bottom"/>
                  <w:hideMark/>
                </w:tcPr>
                <w:p w14:paraId="4E973A8D" w14:textId="77777777" w:rsidR="0097420D" w:rsidRPr="00BE6D61" w:rsidRDefault="0097420D" w:rsidP="00250CDA">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3</w:t>
                  </w:r>
                </w:p>
              </w:tc>
              <w:tc>
                <w:tcPr>
                  <w:tcW w:w="535" w:type="dxa"/>
                  <w:gridSpan w:val="2"/>
                  <w:tcBorders>
                    <w:top w:val="nil"/>
                    <w:left w:val="nil"/>
                    <w:bottom w:val="nil"/>
                    <w:right w:val="single" w:sz="4" w:space="0" w:color="auto"/>
                  </w:tcBorders>
                  <w:shd w:val="clear" w:color="auto" w:fill="auto"/>
                  <w:noWrap/>
                  <w:vAlign w:val="bottom"/>
                  <w:hideMark/>
                </w:tcPr>
                <w:p w14:paraId="1AAE1229" w14:textId="77777777" w:rsidR="0097420D" w:rsidRPr="00BE6D61" w:rsidRDefault="0097420D" w:rsidP="00250CDA">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4</w:t>
                  </w:r>
                </w:p>
              </w:tc>
              <w:tc>
                <w:tcPr>
                  <w:tcW w:w="482" w:type="dxa"/>
                  <w:gridSpan w:val="2"/>
                  <w:tcBorders>
                    <w:top w:val="nil"/>
                    <w:left w:val="nil"/>
                    <w:bottom w:val="nil"/>
                    <w:right w:val="single" w:sz="4" w:space="0" w:color="auto"/>
                  </w:tcBorders>
                  <w:shd w:val="clear" w:color="auto" w:fill="auto"/>
                  <w:noWrap/>
                  <w:vAlign w:val="bottom"/>
                  <w:hideMark/>
                </w:tcPr>
                <w:p w14:paraId="22FB67B1" w14:textId="77777777" w:rsidR="0097420D" w:rsidRPr="00BE6D61" w:rsidRDefault="0097420D" w:rsidP="00250CDA">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5</w:t>
                  </w:r>
                </w:p>
              </w:tc>
              <w:tc>
                <w:tcPr>
                  <w:tcW w:w="326" w:type="dxa"/>
                  <w:tcBorders>
                    <w:top w:val="nil"/>
                    <w:left w:val="nil"/>
                    <w:bottom w:val="nil"/>
                    <w:right w:val="single" w:sz="4" w:space="0" w:color="auto"/>
                  </w:tcBorders>
                  <w:shd w:val="clear" w:color="auto" w:fill="auto"/>
                  <w:noWrap/>
                  <w:vAlign w:val="bottom"/>
                  <w:hideMark/>
                </w:tcPr>
                <w:p w14:paraId="21C5BF01" w14:textId="77777777" w:rsidR="0097420D" w:rsidRPr="00BE6D61" w:rsidRDefault="0097420D" w:rsidP="00250CDA">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6</w:t>
                  </w:r>
                </w:p>
              </w:tc>
              <w:tc>
                <w:tcPr>
                  <w:tcW w:w="991" w:type="dxa"/>
                  <w:gridSpan w:val="2"/>
                  <w:tcBorders>
                    <w:top w:val="single" w:sz="8" w:space="0" w:color="auto"/>
                    <w:left w:val="nil"/>
                    <w:bottom w:val="nil"/>
                    <w:right w:val="nil"/>
                  </w:tcBorders>
                  <w:shd w:val="clear" w:color="auto" w:fill="auto"/>
                  <w:noWrap/>
                  <w:vAlign w:val="bottom"/>
                  <w:hideMark/>
                </w:tcPr>
                <w:p w14:paraId="3A3D4AB4" w14:textId="77777777" w:rsidR="0097420D" w:rsidRPr="00BE6D61" w:rsidRDefault="0097420D" w:rsidP="00250CDA">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G/Town</w:t>
                  </w:r>
                </w:p>
              </w:tc>
              <w:tc>
                <w:tcPr>
                  <w:tcW w:w="974" w:type="dxa"/>
                  <w:gridSpan w:val="4"/>
                  <w:tcBorders>
                    <w:top w:val="single" w:sz="4" w:space="0" w:color="auto"/>
                    <w:left w:val="single" w:sz="4" w:space="0" w:color="auto"/>
                    <w:bottom w:val="nil"/>
                    <w:right w:val="single" w:sz="4" w:space="0" w:color="auto"/>
                  </w:tcBorders>
                  <w:shd w:val="clear" w:color="auto" w:fill="auto"/>
                  <w:noWrap/>
                  <w:vAlign w:val="bottom"/>
                  <w:hideMark/>
                </w:tcPr>
                <w:p w14:paraId="5C679DDA" w14:textId="77777777" w:rsidR="0097420D" w:rsidRPr="00BE6D61" w:rsidRDefault="0097420D" w:rsidP="00250CDA">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TOTAL</w:t>
                  </w:r>
                </w:p>
              </w:tc>
              <w:tc>
                <w:tcPr>
                  <w:tcW w:w="709" w:type="dxa"/>
                  <w:gridSpan w:val="3"/>
                  <w:tcBorders>
                    <w:top w:val="single" w:sz="4" w:space="0" w:color="auto"/>
                    <w:left w:val="nil"/>
                    <w:bottom w:val="nil"/>
                    <w:right w:val="single" w:sz="4" w:space="0" w:color="auto"/>
                  </w:tcBorders>
                  <w:shd w:val="clear" w:color="auto" w:fill="auto"/>
                  <w:noWrap/>
                  <w:vAlign w:val="bottom"/>
                  <w:hideMark/>
                </w:tcPr>
                <w:p w14:paraId="0E1F9275" w14:textId="77777777" w:rsidR="0097420D" w:rsidRPr="00BE6D61" w:rsidRDefault="0097420D" w:rsidP="00250CDA">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2013</w:t>
                  </w:r>
                </w:p>
              </w:tc>
              <w:tc>
                <w:tcPr>
                  <w:tcW w:w="1038" w:type="dxa"/>
                  <w:gridSpan w:val="3"/>
                  <w:tcBorders>
                    <w:top w:val="single" w:sz="4" w:space="0" w:color="auto"/>
                    <w:left w:val="nil"/>
                    <w:bottom w:val="nil"/>
                    <w:right w:val="single" w:sz="4" w:space="0" w:color="auto"/>
                  </w:tcBorders>
                  <w:shd w:val="clear" w:color="000000" w:fill="8DB4E2"/>
                  <w:noWrap/>
                  <w:vAlign w:val="bottom"/>
                  <w:hideMark/>
                </w:tcPr>
                <w:p w14:paraId="6C42594F" w14:textId="77777777" w:rsidR="0097420D" w:rsidRPr="00BE6D61" w:rsidRDefault="0097420D" w:rsidP="00250CDA">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Variance</w:t>
                  </w:r>
                </w:p>
              </w:tc>
            </w:tr>
            <w:tr w:rsidR="0097420D" w:rsidRPr="00BE6D61" w14:paraId="4287045E" w14:textId="77777777" w:rsidTr="0097420D">
              <w:trPr>
                <w:trHeight w:val="255"/>
              </w:trPr>
              <w:tc>
                <w:tcPr>
                  <w:tcW w:w="3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385BE" w14:textId="77777777" w:rsidR="0097420D" w:rsidRPr="00BE6D61" w:rsidRDefault="0097420D" w:rsidP="00250CDA">
                  <w:pPr>
                    <w:spacing w:after="0" w:line="240" w:lineRule="auto"/>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Certificate of Registration</w:t>
                  </w:r>
                </w:p>
              </w:tc>
              <w:tc>
                <w:tcPr>
                  <w:tcW w:w="4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EE85D0" w14:textId="77777777" w:rsidR="0097420D" w:rsidRPr="00BE6D61" w:rsidRDefault="0097420D" w:rsidP="00250CDA">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495" w:type="dxa"/>
                  <w:gridSpan w:val="2"/>
                  <w:tcBorders>
                    <w:top w:val="single" w:sz="4" w:space="0" w:color="auto"/>
                    <w:left w:val="nil"/>
                    <w:bottom w:val="single" w:sz="4" w:space="0" w:color="auto"/>
                    <w:right w:val="single" w:sz="4" w:space="0" w:color="auto"/>
                  </w:tcBorders>
                  <w:shd w:val="clear" w:color="auto" w:fill="auto"/>
                  <w:noWrap/>
                  <w:vAlign w:val="bottom"/>
                  <w:hideMark/>
                </w:tcPr>
                <w:p w14:paraId="1F907AD2" w14:textId="77777777" w:rsidR="0097420D" w:rsidRPr="00BE6D61" w:rsidRDefault="0097420D" w:rsidP="00250CDA">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432" w:type="dxa"/>
                  <w:gridSpan w:val="2"/>
                  <w:tcBorders>
                    <w:top w:val="single" w:sz="4" w:space="0" w:color="auto"/>
                    <w:left w:val="nil"/>
                    <w:bottom w:val="single" w:sz="4" w:space="0" w:color="auto"/>
                    <w:right w:val="single" w:sz="4" w:space="0" w:color="auto"/>
                  </w:tcBorders>
                  <w:shd w:val="clear" w:color="auto" w:fill="auto"/>
                  <w:noWrap/>
                  <w:vAlign w:val="bottom"/>
                  <w:hideMark/>
                </w:tcPr>
                <w:p w14:paraId="04C48051" w14:textId="77777777" w:rsidR="0097420D" w:rsidRPr="00BE6D61" w:rsidRDefault="0097420D" w:rsidP="00250CDA">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017B557B" w14:textId="77777777" w:rsidR="0097420D" w:rsidRPr="00BE6D61" w:rsidRDefault="0097420D" w:rsidP="00250CDA">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48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38B100B" w14:textId="77777777" w:rsidR="0097420D" w:rsidRPr="00BE6D61" w:rsidRDefault="0097420D" w:rsidP="00250CDA">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326" w:type="dxa"/>
                  <w:tcBorders>
                    <w:top w:val="single" w:sz="4" w:space="0" w:color="auto"/>
                    <w:left w:val="nil"/>
                    <w:bottom w:val="single" w:sz="4" w:space="0" w:color="auto"/>
                    <w:right w:val="single" w:sz="4" w:space="0" w:color="auto"/>
                  </w:tcBorders>
                  <w:shd w:val="clear" w:color="auto" w:fill="auto"/>
                  <w:noWrap/>
                  <w:vAlign w:val="bottom"/>
                  <w:hideMark/>
                </w:tcPr>
                <w:p w14:paraId="38F37753" w14:textId="77777777" w:rsidR="0097420D" w:rsidRPr="00BE6D61" w:rsidRDefault="0097420D" w:rsidP="00250CDA">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99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F357DCC" w14:textId="77777777" w:rsidR="0097420D" w:rsidRPr="00BE6D61" w:rsidRDefault="0097420D" w:rsidP="00250CDA">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370</w:t>
                  </w:r>
                </w:p>
              </w:tc>
              <w:tc>
                <w:tcPr>
                  <w:tcW w:w="974" w:type="dxa"/>
                  <w:gridSpan w:val="4"/>
                  <w:tcBorders>
                    <w:top w:val="single" w:sz="4" w:space="0" w:color="auto"/>
                    <w:left w:val="nil"/>
                    <w:bottom w:val="single" w:sz="4" w:space="0" w:color="auto"/>
                    <w:right w:val="single" w:sz="4" w:space="0" w:color="auto"/>
                  </w:tcBorders>
                  <w:shd w:val="clear" w:color="auto" w:fill="auto"/>
                  <w:noWrap/>
                  <w:vAlign w:val="bottom"/>
                  <w:hideMark/>
                </w:tcPr>
                <w:p w14:paraId="7227E25C" w14:textId="77777777" w:rsidR="0097420D" w:rsidRPr="00BE6D61" w:rsidRDefault="0097420D" w:rsidP="00250CDA">
                  <w:pPr>
                    <w:spacing w:after="0" w:line="240" w:lineRule="auto"/>
                    <w:jc w:val="right"/>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370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hideMark/>
                </w:tcPr>
                <w:p w14:paraId="7F23C8F2" w14:textId="77777777" w:rsidR="0097420D" w:rsidRPr="00BE6D61" w:rsidRDefault="0097420D" w:rsidP="00250CDA">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318</w:t>
                  </w:r>
                </w:p>
              </w:tc>
              <w:tc>
                <w:tcPr>
                  <w:tcW w:w="1038" w:type="dxa"/>
                  <w:gridSpan w:val="3"/>
                  <w:tcBorders>
                    <w:top w:val="single" w:sz="4" w:space="0" w:color="auto"/>
                    <w:left w:val="nil"/>
                    <w:bottom w:val="single" w:sz="4" w:space="0" w:color="auto"/>
                    <w:right w:val="single" w:sz="4" w:space="0" w:color="auto"/>
                  </w:tcBorders>
                  <w:shd w:val="clear" w:color="000000" w:fill="8DB4E2"/>
                  <w:noWrap/>
                  <w:vAlign w:val="bottom"/>
                  <w:hideMark/>
                </w:tcPr>
                <w:p w14:paraId="1AE0F0EA" w14:textId="77777777" w:rsidR="0097420D" w:rsidRPr="00BE6D61" w:rsidRDefault="0097420D" w:rsidP="00250CDA">
                  <w:pPr>
                    <w:spacing w:after="0" w:line="240" w:lineRule="auto"/>
                    <w:jc w:val="right"/>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52</w:t>
                  </w:r>
                </w:p>
              </w:tc>
            </w:tr>
            <w:tr w:rsidR="0097420D" w:rsidRPr="00BE6D61" w14:paraId="03EDD4B3" w14:textId="77777777" w:rsidTr="0097420D">
              <w:trPr>
                <w:trHeight w:val="287"/>
              </w:trPr>
              <w:tc>
                <w:tcPr>
                  <w:tcW w:w="3293" w:type="dxa"/>
                  <w:tcBorders>
                    <w:top w:val="nil"/>
                    <w:left w:val="single" w:sz="4" w:space="0" w:color="auto"/>
                    <w:bottom w:val="single" w:sz="4" w:space="0" w:color="auto"/>
                    <w:right w:val="single" w:sz="4" w:space="0" w:color="auto"/>
                  </w:tcBorders>
                  <w:shd w:val="clear" w:color="auto" w:fill="auto"/>
                  <w:noWrap/>
                  <w:vAlign w:val="bottom"/>
                  <w:hideMark/>
                </w:tcPr>
                <w:p w14:paraId="50BF6F4D" w14:textId="77777777" w:rsidR="0097420D" w:rsidRPr="00BE6D61" w:rsidRDefault="0097420D" w:rsidP="00250CDA">
                  <w:pPr>
                    <w:spacing w:after="0" w:line="240" w:lineRule="auto"/>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Mining Privilege</w:t>
                  </w:r>
                </w:p>
              </w:tc>
              <w:tc>
                <w:tcPr>
                  <w:tcW w:w="452" w:type="dxa"/>
                  <w:gridSpan w:val="2"/>
                  <w:tcBorders>
                    <w:top w:val="nil"/>
                    <w:left w:val="nil"/>
                    <w:bottom w:val="single" w:sz="4" w:space="0" w:color="auto"/>
                    <w:right w:val="single" w:sz="4" w:space="0" w:color="auto"/>
                  </w:tcBorders>
                  <w:shd w:val="clear" w:color="auto" w:fill="auto"/>
                  <w:noWrap/>
                  <w:vAlign w:val="bottom"/>
                  <w:hideMark/>
                </w:tcPr>
                <w:p w14:paraId="5B1DBF0D" w14:textId="77777777" w:rsidR="0097420D" w:rsidRPr="00BE6D61" w:rsidRDefault="0097420D" w:rsidP="00250CDA">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495" w:type="dxa"/>
                  <w:gridSpan w:val="2"/>
                  <w:tcBorders>
                    <w:top w:val="nil"/>
                    <w:left w:val="nil"/>
                    <w:bottom w:val="single" w:sz="4" w:space="0" w:color="auto"/>
                    <w:right w:val="single" w:sz="4" w:space="0" w:color="auto"/>
                  </w:tcBorders>
                  <w:shd w:val="clear" w:color="auto" w:fill="auto"/>
                  <w:noWrap/>
                  <w:vAlign w:val="bottom"/>
                  <w:hideMark/>
                </w:tcPr>
                <w:p w14:paraId="1F374D03" w14:textId="77777777" w:rsidR="0097420D" w:rsidRPr="00BE6D61" w:rsidRDefault="0097420D" w:rsidP="00250CDA">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432" w:type="dxa"/>
                  <w:gridSpan w:val="2"/>
                  <w:tcBorders>
                    <w:top w:val="nil"/>
                    <w:left w:val="nil"/>
                    <w:bottom w:val="single" w:sz="4" w:space="0" w:color="auto"/>
                    <w:right w:val="single" w:sz="4" w:space="0" w:color="auto"/>
                  </w:tcBorders>
                  <w:shd w:val="clear" w:color="auto" w:fill="auto"/>
                  <w:noWrap/>
                  <w:vAlign w:val="bottom"/>
                  <w:hideMark/>
                </w:tcPr>
                <w:p w14:paraId="27922629" w14:textId="77777777" w:rsidR="0097420D" w:rsidRPr="00BE6D61" w:rsidRDefault="0097420D" w:rsidP="00250CDA">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535" w:type="dxa"/>
                  <w:gridSpan w:val="2"/>
                  <w:tcBorders>
                    <w:top w:val="nil"/>
                    <w:left w:val="nil"/>
                    <w:bottom w:val="single" w:sz="4" w:space="0" w:color="auto"/>
                    <w:right w:val="single" w:sz="4" w:space="0" w:color="auto"/>
                  </w:tcBorders>
                  <w:shd w:val="clear" w:color="auto" w:fill="auto"/>
                  <w:noWrap/>
                  <w:vAlign w:val="bottom"/>
                  <w:hideMark/>
                </w:tcPr>
                <w:p w14:paraId="2CCEC3F8" w14:textId="77777777" w:rsidR="0097420D" w:rsidRPr="00BE6D61" w:rsidRDefault="0097420D" w:rsidP="00250CDA">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482" w:type="dxa"/>
                  <w:gridSpan w:val="2"/>
                  <w:tcBorders>
                    <w:top w:val="nil"/>
                    <w:left w:val="nil"/>
                    <w:bottom w:val="single" w:sz="4" w:space="0" w:color="auto"/>
                    <w:right w:val="single" w:sz="4" w:space="0" w:color="auto"/>
                  </w:tcBorders>
                  <w:shd w:val="clear" w:color="auto" w:fill="auto"/>
                  <w:noWrap/>
                  <w:vAlign w:val="bottom"/>
                  <w:hideMark/>
                </w:tcPr>
                <w:p w14:paraId="1340C91A" w14:textId="77777777" w:rsidR="0097420D" w:rsidRPr="00BE6D61" w:rsidRDefault="0097420D" w:rsidP="00250CDA">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326" w:type="dxa"/>
                  <w:tcBorders>
                    <w:top w:val="nil"/>
                    <w:left w:val="nil"/>
                    <w:bottom w:val="single" w:sz="4" w:space="0" w:color="auto"/>
                    <w:right w:val="single" w:sz="4" w:space="0" w:color="auto"/>
                  </w:tcBorders>
                  <w:shd w:val="clear" w:color="auto" w:fill="auto"/>
                  <w:noWrap/>
                  <w:vAlign w:val="bottom"/>
                  <w:hideMark/>
                </w:tcPr>
                <w:p w14:paraId="376FB347" w14:textId="77777777" w:rsidR="0097420D" w:rsidRPr="00BE6D61" w:rsidRDefault="0097420D" w:rsidP="00250CDA">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991" w:type="dxa"/>
                  <w:gridSpan w:val="2"/>
                  <w:tcBorders>
                    <w:top w:val="nil"/>
                    <w:left w:val="nil"/>
                    <w:bottom w:val="single" w:sz="4" w:space="0" w:color="auto"/>
                    <w:right w:val="single" w:sz="4" w:space="0" w:color="auto"/>
                  </w:tcBorders>
                  <w:shd w:val="clear" w:color="auto" w:fill="auto"/>
                  <w:noWrap/>
                  <w:vAlign w:val="bottom"/>
                  <w:hideMark/>
                </w:tcPr>
                <w:p w14:paraId="533D738C" w14:textId="77777777" w:rsidR="0097420D" w:rsidRPr="00BE6D61" w:rsidRDefault="0097420D" w:rsidP="00250CDA">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3236</w:t>
                  </w:r>
                </w:p>
              </w:tc>
              <w:tc>
                <w:tcPr>
                  <w:tcW w:w="974" w:type="dxa"/>
                  <w:gridSpan w:val="4"/>
                  <w:tcBorders>
                    <w:top w:val="nil"/>
                    <w:left w:val="nil"/>
                    <w:bottom w:val="single" w:sz="4" w:space="0" w:color="auto"/>
                    <w:right w:val="single" w:sz="4" w:space="0" w:color="auto"/>
                  </w:tcBorders>
                  <w:shd w:val="clear" w:color="auto" w:fill="auto"/>
                  <w:noWrap/>
                  <w:vAlign w:val="bottom"/>
                  <w:hideMark/>
                </w:tcPr>
                <w:p w14:paraId="7786AA02" w14:textId="77777777" w:rsidR="0097420D" w:rsidRPr="00BE6D61" w:rsidRDefault="0097420D" w:rsidP="00250CDA">
                  <w:pPr>
                    <w:spacing w:after="0" w:line="240" w:lineRule="auto"/>
                    <w:jc w:val="right"/>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 xml:space="preserve">   3,236 </w:t>
                  </w:r>
                </w:p>
              </w:tc>
              <w:tc>
                <w:tcPr>
                  <w:tcW w:w="709" w:type="dxa"/>
                  <w:gridSpan w:val="3"/>
                  <w:tcBorders>
                    <w:top w:val="nil"/>
                    <w:left w:val="nil"/>
                    <w:bottom w:val="single" w:sz="4" w:space="0" w:color="auto"/>
                    <w:right w:val="single" w:sz="4" w:space="0" w:color="auto"/>
                  </w:tcBorders>
                  <w:shd w:val="clear" w:color="auto" w:fill="auto"/>
                  <w:noWrap/>
                  <w:vAlign w:val="bottom"/>
                  <w:hideMark/>
                </w:tcPr>
                <w:p w14:paraId="0434FB00" w14:textId="77777777" w:rsidR="0097420D" w:rsidRPr="00BE6D61" w:rsidRDefault="0097420D" w:rsidP="00250CDA">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 xml:space="preserve">  3,098 </w:t>
                  </w:r>
                </w:p>
              </w:tc>
              <w:tc>
                <w:tcPr>
                  <w:tcW w:w="1038" w:type="dxa"/>
                  <w:gridSpan w:val="3"/>
                  <w:tcBorders>
                    <w:top w:val="nil"/>
                    <w:left w:val="nil"/>
                    <w:bottom w:val="single" w:sz="4" w:space="0" w:color="auto"/>
                    <w:right w:val="single" w:sz="4" w:space="0" w:color="auto"/>
                  </w:tcBorders>
                  <w:shd w:val="clear" w:color="000000" w:fill="8DB4E2"/>
                  <w:noWrap/>
                  <w:vAlign w:val="bottom"/>
                  <w:hideMark/>
                </w:tcPr>
                <w:p w14:paraId="7F8DF49B" w14:textId="77777777" w:rsidR="0097420D" w:rsidRPr="00BE6D61" w:rsidRDefault="0097420D" w:rsidP="00250CDA">
                  <w:pPr>
                    <w:spacing w:after="0" w:line="240" w:lineRule="auto"/>
                    <w:jc w:val="right"/>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 xml:space="preserve">        138 </w:t>
                  </w:r>
                </w:p>
              </w:tc>
            </w:tr>
            <w:tr w:rsidR="0097420D" w:rsidRPr="00BE6D61" w14:paraId="3A37D608" w14:textId="77777777" w:rsidTr="0097420D">
              <w:trPr>
                <w:trHeight w:val="255"/>
              </w:trPr>
              <w:tc>
                <w:tcPr>
                  <w:tcW w:w="3293" w:type="dxa"/>
                  <w:tcBorders>
                    <w:top w:val="nil"/>
                    <w:left w:val="single" w:sz="4" w:space="0" w:color="auto"/>
                    <w:bottom w:val="single" w:sz="4" w:space="0" w:color="auto"/>
                    <w:right w:val="single" w:sz="4" w:space="0" w:color="auto"/>
                  </w:tcBorders>
                  <w:shd w:val="clear" w:color="auto" w:fill="auto"/>
                  <w:noWrap/>
                  <w:vAlign w:val="bottom"/>
                  <w:hideMark/>
                </w:tcPr>
                <w:p w14:paraId="56058A34" w14:textId="77777777" w:rsidR="0097420D" w:rsidRPr="00BE6D61" w:rsidRDefault="0097420D" w:rsidP="00250CDA">
                  <w:pPr>
                    <w:spacing w:after="0" w:line="240" w:lineRule="auto"/>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Prospecting Permits (Small Scale)</w:t>
                  </w:r>
                </w:p>
              </w:tc>
              <w:tc>
                <w:tcPr>
                  <w:tcW w:w="452" w:type="dxa"/>
                  <w:gridSpan w:val="2"/>
                  <w:tcBorders>
                    <w:top w:val="nil"/>
                    <w:left w:val="nil"/>
                    <w:bottom w:val="single" w:sz="4" w:space="0" w:color="auto"/>
                    <w:right w:val="single" w:sz="4" w:space="0" w:color="auto"/>
                  </w:tcBorders>
                  <w:shd w:val="clear" w:color="auto" w:fill="auto"/>
                  <w:noWrap/>
                  <w:vAlign w:val="bottom"/>
                  <w:hideMark/>
                </w:tcPr>
                <w:p w14:paraId="2D93C90E" w14:textId="77777777" w:rsidR="0097420D" w:rsidRPr="00BE6D61" w:rsidRDefault="0097420D" w:rsidP="00250CDA">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495" w:type="dxa"/>
                  <w:gridSpan w:val="2"/>
                  <w:tcBorders>
                    <w:top w:val="nil"/>
                    <w:left w:val="nil"/>
                    <w:bottom w:val="single" w:sz="4" w:space="0" w:color="auto"/>
                    <w:right w:val="single" w:sz="4" w:space="0" w:color="auto"/>
                  </w:tcBorders>
                  <w:shd w:val="clear" w:color="auto" w:fill="auto"/>
                  <w:noWrap/>
                  <w:vAlign w:val="bottom"/>
                  <w:hideMark/>
                </w:tcPr>
                <w:p w14:paraId="1994E199" w14:textId="77777777" w:rsidR="0097420D" w:rsidRPr="00BE6D61" w:rsidRDefault="0097420D" w:rsidP="00250CDA">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33</w:t>
                  </w:r>
                </w:p>
              </w:tc>
              <w:tc>
                <w:tcPr>
                  <w:tcW w:w="432" w:type="dxa"/>
                  <w:gridSpan w:val="2"/>
                  <w:tcBorders>
                    <w:top w:val="nil"/>
                    <w:left w:val="nil"/>
                    <w:bottom w:val="single" w:sz="4" w:space="0" w:color="auto"/>
                    <w:right w:val="single" w:sz="4" w:space="0" w:color="auto"/>
                  </w:tcBorders>
                  <w:shd w:val="clear" w:color="auto" w:fill="auto"/>
                  <w:noWrap/>
                  <w:vAlign w:val="bottom"/>
                  <w:hideMark/>
                </w:tcPr>
                <w:p w14:paraId="7F9F774E" w14:textId="77777777" w:rsidR="0097420D" w:rsidRPr="00BE6D61" w:rsidRDefault="0097420D" w:rsidP="00250CDA">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18</w:t>
                  </w:r>
                </w:p>
              </w:tc>
              <w:tc>
                <w:tcPr>
                  <w:tcW w:w="535" w:type="dxa"/>
                  <w:gridSpan w:val="2"/>
                  <w:tcBorders>
                    <w:top w:val="nil"/>
                    <w:left w:val="nil"/>
                    <w:bottom w:val="single" w:sz="4" w:space="0" w:color="auto"/>
                    <w:right w:val="single" w:sz="4" w:space="0" w:color="auto"/>
                  </w:tcBorders>
                  <w:shd w:val="clear" w:color="auto" w:fill="auto"/>
                  <w:noWrap/>
                  <w:vAlign w:val="bottom"/>
                  <w:hideMark/>
                </w:tcPr>
                <w:p w14:paraId="23B0EB8A" w14:textId="77777777" w:rsidR="0097420D" w:rsidRPr="00BE6D61" w:rsidRDefault="0097420D" w:rsidP="00250CDA">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52</w:t>
                  </w:r>
                </w:p>
              </w:tc>
              <w:tc>
                <w:tcPr>
                  <w:tcW w:w="482" w:type="dxa"/>
                  <w:gridSpan w:val="2"/>
                  <w:tcBorders>
                    <w:top w:val="nil"/>
                    <w:left w:val="nil"/>
                    <w:bottom w:val="single" w:sz="4" w:space="0" w:color="auto"/>
                    <w:right w:val="single" w:sz="4" w:space="0" w:color="auto"/>
                  </w:tcBorders>
                  <w:shd w:val="clear" w:color="auto" w:fill="auto"/>
                  <w:noWrap/>
                  <w:vAlign w:val="bottom"/>
                  <w:hideMark/>
                </w:tcPr>
                <w:p w14:paraId="5548DEE1" w14:textId="77777777" w:rsidR="0097420D" w:rsidRPr="00BE6D61" w:rsidRDefault="0097420D" w:rsidP="00250CDA">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11</w:t>
                  </w:r>
                </w:p>
              </w:tc>
              <w:tc>
                <w:tcPr>
                  <w:tcW w:w="326" w:type="dxa"/>
                  <w:tcBorders>
                    <w:top w:val="nil"/>
                    <w:left w:val="nil"/>
                    <w:bottom w:val="single" w:sz="4" w:space="0" w:color="auto"/>
                    <w:right w:val="single" w:sz="4" w:space="0" w:color="auto"/>
                  </w:tcBorders>
                  <w:shd w:val="clear" w:color="auto" w:fill="auto"/>
                  <w:noWrap/>
                  <w:vAlign w:val="bottom"/>
                  <w:hideMark/>
                </w:tcPr>
                <w:p w14:paraId="679B3E18" w14:textId="77777777" w:rsidR="0097420D" w:rsidRPr="00BE6D61" w:rsidRDefault="0097420D" w:rsidP="00250CDA">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c>
                <w:tcPr>
                  <w:tcW w:w="991" w:type="dxa"/>
                  <w:gridSpan w:val="2"/>
                  <w:tcBorders>
                    <w:top w:val="nil"/>
                    <w:left w:val="nil"/>
                    <w:bottom w:val="single" w:sz="4" w:space="0" w:color="auto"/>
                    <w:right w:val="single" w:sz="4" w:space="0" w:color="auto"/>
                  </w:tcBorders>
                  <w:shd w:val="clear" w:color="auto" w:fill="auto"/>
                  <w:noWrap/>
                  <w:vAlign w:val="bottom"/>
                  <w:hideMark/>
                </w:tcPr>
                <w:p w14:paraId="49AA0F30" w14:textId="77777777" w:rsidR="0097420D" w:rsidRPr="00BE6D61" w:rsidRDefault="0097420D" w:rsidP="00250CDA">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808</w:t>
                  </w:r>
                </w:p>
              </w:tc>
              <w:tc>
                <w:tcPr>
                  <w:tcW w:w="974" w:type="dxa"/>
                  <w:gridSpan w:val="4"/>
                  <w:tcBorders>
                    <w:top w:val="nil"/>
                    <w:left w:val="nil"/>
                    <w:bottom w:val="single" w:sz="4" w:space="0" w:color="auto"/>
                    <w:right w:val="single" w:sz="4" w:space="0" w:color="auto"/>
                  </w:tcBorders>
                  <w:shd w:val="clear" w:color="auto" w:fill="auto"/>
                  <w:noWrap/>
                  <w:vAlign w:val="bottom"/>
                  <w:hideMark/>
                </w:tcPr>
                <w:p w14:paraId="1C157091" w14:textId="77777777" w:rsidR="0097420D" w:rsidRPr="00BE6D61" w:rsidRDefault="0097420D" w:rsidP="00250CDA">
                  <w:pPr>
                    <w:spacing w:after="0" w:line="240" w:lineRule="auto"/>
                    <w:jc w:val="right"/>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922</w:t>
                  </w:r>
                </w:p>
              </w:tc>
              <w:tc>
                <w:tcPr>
                  <w:tcW w:w="709" w:type="dxa"/>
                  <w:gridSpan w:val="3"/>
                  <w:tcBorders>
                    <w:top w:val="nil"/>
                    <w:left w:val="nil"/>
                    <w:bottom w:val="single" w:sz="4" w:space="0" w:color="auto"/>
                    <w:right w:val="single" w:sz="4" w:space="0" w:color="auto"/>
                  </w:tcBorders>
                  <w:shd w:val="clear" w:color="auto" w:fill="auto"/>
                  <w:noWrap/>
                  <w:vAlign w:val="bottom"/>
                  <w:hideMark/>
                </w:tcPr>
                <w:p w14:paraId="7D8C3321" w14:textId="77777777" w:rsidR="0097420D" w:rsidRPr="00BE6D61" w:rsidRDefault="0097420D" w:rsidP="00250CDA">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1028</w:t>
                  </w:r>
                </w:p>
              </w:tc>
              <w:tc>
                <w:tcPr>
                  <w:tcW w:w="1038" w:type="dxa"/>
                  <w:gridSpan w:val="3"/>
                  <w:tcBorders>
                    <w:top w:val="nil"/>
                    <w:left w:val="nil"/>
                    <w:bottom w:val="single" w:sz="4" w:space="0" w:color="auto"/>
                    <w:right w:val="single" w:sz="4" w:space="0" w:color="auto"/>
                  </w:tcBorders>
                  <w:shd w:val="clear" w:color="000000" w:fill="8DB4E2"/>
                  <w:noWrap/>
                  <w:vAlign w:val="bottom"/>
                  <w:hideMark/>
                </w:tcPr>
                <w:p w14:paraId="06926BA2" w14:textId="77777777" w:rsidR="0097420D" w:rsidRPr="00BE6D61" w:rsidRDefault="0097420D" w:rsidP="00250CDA">
                  <w:pPr>
                    <w:spacing w:after="0" w:line="240" w:lineRule="auto"/>
                    <w:jc w:val="right"/>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-106</w:t>
                  </w:r>
                </w:p>
              </w:tc>
            </w:tr>
          </w:tbl>
          <w:p w14:paraId="0B1AC2E2" w14:textId="77777777" w:rsidR="005F741B" w:rsidRPr="00BE6D61" w:rsidRDefault="005F741B" w:rsidP="00477D59">
            <w:pPr>
              <w:rPr>
                <w:rFonts w:ascii="Times New Roman" w:hAnsi="Times New Roman" w:cs="Times New Roman"/>
                <w:sz w:val="24"/>
                <w:szCs w:val="24"/>
                <w:lang w:val="en-GB"/>
              </w:rPr>
            </w:pPr>
          </w:p>
          <w:p w14:paraId="1CB300A4" w14:textId="77777777" w:rsidR="005F741B" w:rsidRPr="00BE6D61" w:rsidRDefault="005F741B" w:rsidP="00477D59">
            <w:pPr>
              <w:rPr>
                <w:rFonts w:ascii="Times New Roman" w:hAnsi="Times New Roman" w:cs="Times New Roman"/>
                <w:sz w:val="24"/>
                <w:szCs w:val="24"/>
                <w:lang w:val="en-GB"/>
              </w:rPr>
            </w:pPr>
          </w:p>
          <w:p w14:paraId="1A2C5152" w14:textId="77777777" w:rsidR="005F741B" w:rsidRPr="00BE6D61" w:rsidRDefault="005F741B" w:rsidP="00477D59">
            <w:pPr>
              <w:rPr>
                <w:rFonts w:ascii="Times New Roman" w:hAnsi="Times New Roman" w:cs="Times New Roman"/>
                <w:sz w:val="24"/>
                <w:szCs w:val="24"/>
                <w:lang w:val="en-GB"/>
              </w:rPr>
            </w:pPr>
          </w:p>
          <w:p w14:paraId="3138840B" w14:textId="77777777" w:rsidR="005F741B" w:rsidRPr="00BE6D61" w:rsidRDefault="005F741B" w:rsidP="00477D59">
            <w:pPr>
              <w:rPr>
                <w:rFonts w:ascii="Times New Roman" w:hAnsi="Times New Roman" w:cs="Times New Roman"/>
                <w:sz w:val="24"/>
                <w:szCs w:val="24"/>
                <w:lang w:val="en-GB"/>
              </w:rPr>
            </w:pPr>
          </w:p>
          <w:p w14:paraId="602E57E3" w14:textId="77777777" w:rsidR="005F741B" w:rsidRPr="00BE6D61" w:rsidRDefault="005F741B" w:rsidP="00477D59">
            <w:pPr>
              <w:rPr>
                <w:rFonts w:ascii="Times New Roman" w:hAnsi="Times New Roman" w:cs="Times New Roman"/>
                <w:sz w:val="24"/>
                <w:szCs w:val="24"/>
                <w:lang w:val="en-GB"/>
              </w:rPr>
            </w:pPr>
          </w:p>
          <w:p w14:paraId="6CEE7AA6" w14:textId="77777777" w:rsidR="005F741B" w:rsidRPr="00BE6D61" w:rsidRDefault="005F741B" w:rsidP="00477D59">
            <w:pPr>
              <w:rPr>
                <w:rFonts w:ascii="Times New Roman" w:hAnsi="Times New Roman" w:cs="Times New Roman"/>
                <w:sz w:val="24"/>
                <w:szCs w:val="24"/>
                <w:lang w:val="en-GB"/>
              </w:rPr>
            </w:pPr>
          </w:p>
          <w:p w14:paraId="13E434AF" w14:textId="77777777" w:rsidR="005F741B" w:rsidRPr="00BE6D61" w:rsidRDefault="005F741B" w:rsidP="00477D59">
            <w:pPr>
              <w:rPr>
                <w:rFonts w:ascii="Times New Roman" w:hAnsi="Times New Roman" w:cs="Times New Roman"/>
                <w:sz w:val="24"/>
                <w:szCs w:val="24"/>
                <w:lang w:val="en-GB"/>
              </w:rPr>
            </w:pPr>
          </w:p>
          <w:tbl>
            <w:tblPr>
              <w:tblW w:w="9400" w:type="dxa"/>
              <w:tblInd w:w="825" w:type="dxa"/>
              <w:tblLook w:val="04A0" w:firstRow="1" w:lastRow="0" w:firstColumn="1" w:lastColumn="0" w:noHBand="0" w:noVBand="1"/>
            </w:tblPr>
            <w:tblGrid>
              <w:gridCol w:w="1003"/>
              <w:gridCol w:w="1619"/>
              <w:gridCol w:w="1163"/>
              <w:gridCol w:w="723"/>
              <w:gridCol w:w="1619"/>
              <w:gridCol w:w="1163"/>
              <w:gridCol w:w="1480"/>
              <w:gridCol w:w="1163"/>
            </w:tblGrid>
            <w:tr w:rsidR="005F741B" w:rsidRPr="00BE6D61" w14:paraId="66A7C3A4" w14:textId="77777777" w:rsidTr="0097420D">
              <w:trPr>
                <w:trHeight w:val="315"/>
              </w:trPr>
              <w:tc>
                <w:tcPr>
                  <w:tcW w:w="5802" w:type="dxa"/>
                  <w:gridSpan w:val="5"/>
                  <w:tcBorders>
                    <w:top w:val="nil"/>
                    <w:left w:val="nil"/>
                    <w:bottom w:val="nil"/>
                    <w:right w:val="nil"/>
                  </w:tcBorders>
                  <w:shd w:val="clear" w:color="auto" w:fill="auto"/>
                  <w:noWrap/>
                  <w:vAlign w:val="bottom"/>
                  <w:hideMark/>
                </w:tcPr>
                <w:p w14:paraId="34C5D326" w14:textId="77777777" w:rsidR="005F741B" w:rsidRPr="00BE6D61" w:rsidRDefault="005F741B" w:rsidP="00477D59">
                  <w:pPr>
                    <w:spacing w:after="0" w:line="240" w:lineRule="auto"/>
                    <w:rPr>
                      <w:rFonts w:ascii="Times New Roman" w:eastAsia="Times New Roman" w:hAnsi="Times New Roman" w:cs="Times New Roman"/>
                      <w:b/>
                      <w:bCs/>
                      <w:sz w:val="24"/>
                      <w:szCs w:val="24"/>
                      <w:u w:val="single"/>
                      <w:lang w:val="en-GB"/>
                    </w:rPr>
                  </w:pPr>
                  <w:r w:rsidRPr="00BE6D61">
                    <w:rPr>
                      <w:rFonts w:ascii="Times New Roman" w:eastAsia="Times New Roman" w:hAnsi="Times New Roman" w:cs="Times New Roman"/>
                      <w:b/>
                      <w:bCs/>
                      <w:sz w:val="24"/>
                      <w:szCs w:val="24"/>
                      <w:u w:val="single"/>
                      <w:lang w:val="en-GB"/>
                    </w:rPr>
                    <w:t>ANNUAL CLAIM LICENCES PROCESS- 2014</w:t>
                  </w:r>
                </w:p>
              </w:tc>
              <w:tc>
                <w:tcPr>
                  <w:tcW w:w="1059" w:type="dxa"/>
                  <w:tcBorders>
                    <w:top w:val="nil"/>
                    <w:left w:val="nil"/>
                    <w:bottom w:val="nil"/>
                    <w:right w:val="nil"/>
                  </w:tcBorders>
                  <w:shd w:val="clear" w:color="auto" w:fill="auto"/>
                  <w:noWrap/>
                  <w:vAlign w:val="bottom"/>
                  <w:hideMark/>
                </w:tcPr>
                <w:p w14:paraId="24422DC6"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1480" w:type="dxa"/>
                  <w:tcBorders>
                    <w:top w:val="nil"/>
                    <w:left w:val="nil"/>
                    <w:bottom w:val="nil"/>
                    <w:right w:val="nil"/>
                  </w:tcBorders>
                  <w:shd w:val="clear" w:color="auto" w:fill="auto"/>
                  <w:noWrap/>
                  <w:vAlign w:val="bottom"/>
                  <w:hideMark/>
                </w:tcPr>
                <w:p w14:paraId="19E2DE06"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1059" w:type="dxa"/>
                  <w:tcBorders>
                    <w:top w:val="nil"/>
                    <w:left w:val="nil"/>
                    <w:bottom w:val="nil"/>
                    <w:right w:val="nil"/>
                  </w:tcBorders>
                  <w:shd w:val="clear" w:color="auto" w:fill="auto"/>
                  <w:noWrap/>
                  <w:vAlign w:val="bottom"/>
                  <w:hideMark/>
                </w:tcPr>
                <w:p w14:paraId="2F6C3E88"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r>
            <w:tr w:rsidR="005F741B" w:rsidRPr="00BE6D61" w14:paraId="1D1591D2" w14:textId="77777777" w:rsidTr="0097420D">
              <w:trPr>
                <w:trHeight w:val="270"/>
              </w:trPr>
              <w:tc>
                <w:tcPr>
                  <w:tcW w:w="851" w:type="dxa"/>
                  <w:tcBorders>
                    <w:top w:val="nil"/>
                    <w:left w:val="nil"/>
                    <w:bottom w:val="nil"/>
                    <w:right w:val="nil"/>
                  </w:tcBorders>
                  <w:shd w:val="clear" w:color="auto" w:fill="auto"/>
                  <w:noWrap/>
                  <w:vAlign w:val="bottom"/>
                  <w:hideMark/>
                </w:tcPr>
                <w:p w14:paraId="4D095B6B"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1619" w:type="dxa"/>
                  <w:tcBorders>
                    <w:top w:val="nil"/>
                    <w:left w:val="nil"/>
                    <w:bottom w:val="nil"/>
                    <w:right w:val="nil"/>
                  </w:tcBorders>
                  <w:shd w:val="clear" w:color="auto" w:fill="auto"/>
                  <w:noWrap/>
                  <w:vAlign w:val="bottom"/>
                  <w:hideMark/>
                </w:tcPr>
                <w:p w14:paraId="7B0506D6"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1059" w:type="dxa"/>
                  <w:tcBorders>
                    <w:top w:val="nil"/>
                    <w:left w:val="nil"/>
                    <w:bottom w:val="nil"/>
                    <w:right w:val="nil"/>
                  </w:tcBorders>
                  <w:shd w:val="clear" w:color="auto" w:fill="auto"/>
                  <w:noWrap/>
                  <w:vAlign w:val="bottom"/>
                  <w:hideMark/>
                </w:tcPr>
                <w:p w14:paraId="0AE44053"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654" w:type="dxa"/>
                  <w:tcBorders>
                    <w:top w:val="nil"/>
                    <w:left w:val="nil"/>
                    <w:bottom w:val="nil"/>
                    <w:right w:val="nil"/>
                  </w:tcBorders>
                  <w:shd w:val="clear" w:color="auto" w:fill="auto"/>
                  <w:noWrap/>
                  <w:vAlign w:val="bottom"/>
                  <w:hideMark/>
                </w:tcPr>
                <w:p w14:paraId="718457F0"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1619" w:type="dxa"/>
                  <w:tcBorders>
                    <w:top w:val="nil"/>
                    <w:left w:val="nil"/>
                    <w:bottom w:val="nil"/>
                    <w:right w:val="nil"/>
                  </w:tcBorders>
                  <w:shd w:val="clear" w:color="auto" w:fill="auto"/>
                  <w:noWrap/>
                  <w:vAlign w:val="bottom"/>
                  <w:hideMark/>
                </w:tcPr>
                <w:p w14:paraId="7D2E7D55"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1059" w:type="dxa"/>
                  <w:tcBorders>
                    <w:top w:val="nil"/>
                    <w:left w:val="nil"/>
                    <w:bottom w:val="nil"/>
                    <w:right w:val="nil"/>
                  </w:tcBorders>
                  <w:shd w:val="clear" w:color="auto" w:fill="auto"/>
                  <w:noWrap/>
                  <w:vAlign w:val="bottom"/>
                  <w:hideMark/>
                </w:tcPr>
                <w:p w14:paraId="7B8B1C7D"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1480" w:type="dxa"/>
                  <w:tcBorders>
                    <w:top w:val="nil"/>
                    <w:left w:val="nil"/>
                    <w:bottom w:val="nil"/>
                    <w:right w:val="nil"/>
                  </w:tcBorders>
                  <w:shd w:val="clear" w:color="auto" w:fill="auto"/>
                  <w:noWrap/>
                  <w:vAlign w:val="bottom"/>
                  <w:hideMark/>
                </w:tcPr>
                <w:p w14:paraId="22D0D5EE"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1059" w:type="dxa"/>
                  <w:tcBorders>
                    <w:top w:val="nil"/>
                    <w:left w:val="nil"/>
                    <w:bottom w:val="nil"/>
                    <w:right w:val="nil"/>
                  </w:tcBorders>
                  <w:shd w:val="clear" w:color="auto" w:fill="auto"/>
                  <w:noWrap/>
                  <w:vAlign w:val="bottom"/>
                  <w:hideMark/>
                </w:tcPr>
                <w:p w14:paraId="40ABE24E"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r>
            <w:tr w:rsidR="005F741B" w:rsidRPr="00BE6D61" w14:paraId="632C5A23" w14:textId="77777777" w:rsidTr="0097420D">
              <w:trPr>
                <w:trHeight w:val="270"/>
              </w:trPr>
              <w:tc>
                <w:tcPr>
                  <w:tcW w:w="851" w:type="dxa"/>
                  <w:tcBorders>
                    <w:top w:val="single" w:sz="8" w:space="0" w:color="auto"/>
                    <w:left w:val="single" w:sz="8" w:space="0" w:color="auto"/>
                    <w:bottom w:val="nil"/>
                    <w:right w:val="single" w:sz="8" w:space="0" w:color="auto"/>
                  </w:tcBorders>
                  <w:shd w:val="clear" w:color="auto" w:fill="auto"/>
                  <w:noWrap/>
                  <w:vAlign w:val="bottom"/>
                  <w:hideMark/>
                </w:tcPr>
                <w:p w14:paraId="5F87E3B4" w14:textId="77777777" w:rsidR="005F741B" w:rsidRPr="00BE6D61" w:rsidRDefault="005F741B" w:rsidP="00477D59">
                  <w:pPr>
                    <w:spacing w:after="0" w:line="240" w:lineRule="auto"/>
                    <w:jc w:val="center"/>
                    <w:rPr>
                      <w:rFonts w:ascii="Times New Roman" w:eastAsia="Times New Roman" w:hAnsi="Times New Roman" w:cs="Times New Roman"/>
                      <w:bCs/>
                      <w:color w:val="000000"/>
                      <w:sz w:val="24"/>
                      <w:szCs w:val="24"/>
                      <w:lang w:val="en-GB"/>
                    </w:rPr>
                  </w:pPr>
                  <w:r w:rsidRPr="00BE6D61">
                    <w:rPr>
                      <w:rFonts w:ascii="Times New Roman" w:eastAsia="Times New Roman" w:hAnsi="Times New Roman" w:cs="Times New Roman"/>
                      <w:bCs/>
                      <w:color w:val="000000"/>
                      <w:sz w:val="24"/>
                      <w:szCs w:val="24"/>
                      <w:lang w:val="en-GB"/>
                    </w:rPr>
                    <w:t>Mining</w:t>
                  </w:r>
                </w:p>
              </w:tc>
              <w:tc>
                <w:tcPr>
                  <w:tcW w:w="2678"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7B3755FD" w14:textId="77777777" w:rsidR="005F741B" w:rsidRPr="00BE6D61" w:rsidRDefault="005F741B" w:rsidP="00477D59">
                  <w:pPr>
                    <w:spacing w:after="0" w:line="240" w:lineRule="auto"/>
                    <w:jc w:val="center"/>
                    <w:rPr>
                      <w:rFonts w:ascii="Times New Roman" w:eastAsia="Times New Roman" w:hAnsi="Times New Roman" w:cs="Times New Roman"/>
                      <w:bCs/>
                      <w:color w:val="000000"/>
                      <w:sz w:val="24"/>
                      <w:szCs w:val="24"/>
                      <w:lang w:val="en-GB"/>
                    </w:rPr>
                  </w:pPr>
                  <w:r w:rsidRPr="00BE6D61">
                    <w:rPr>
                      <w:rFonts w:ascii="Times New Roman" w:eastAsia="Times New Roman" w:hAnsi="Times New Roman" w:cs="Times New Roman"/>
                      <w:bCs/>
                      <w:color w:val="000000"/>
                      <w:sz w:val="24"/>
                      <w:szCs w:val="24"/>
                      <w:lang w:val="en-GB"/>
                    </w:rPr>
                    <w:t>CLAIM TYPE</w:t>
                  </w:r>
                </w:p>
              </w:tc>
              <w:tc>
                <w:tcPr>
                  <w:tcW w:w="654" w:type="dxa"/>
                  <w:tcBorders>
                    <w:top w:val="nil"/>
                    <w:left w:val="nil"/>
                    <w:bottom w:val="nil"/>
                    <w:right w:val="nil"/>
                  </w:tcBorders>
                  <w:shd w:val="clear" w:color="auto" w:fill="auto"/>
                  <w:noWrap/>
                  <w:vAlign w:val="bottom"/>
                  <w:hideMark/>
                </w:tcPr>
                <w:p w14:paraId="14EAD6CE" w14:textId="77777777" w:rsidR="005F741B" w:rsidRPr="00BE6D61" w:rsidRDefault="005F741B" w:rsidP="00477D59">
                  <w:pPr>
                    <w:spacing w:after="0" w:line="240" w:lineRule="auto"/>
                    <w:jc w:val="center"/>
                    <w:rPr>
                      <w:rFonts w:ascii="Times New Roman" w:eastAsia="Times New Roman" w:hAnsi="Times New Roman" w:cs="Times New Roman"/>
                      <w:bCs/>
                      <w:color w:val="000000"/>
                      <w:sz w:val="24"/>
                      <w:szCs w:val="24"/>
                      <w:lang w:val="en-GB"/>
                    </w:rPr>
                  </w:pPr>
                </w:p>
              </w:tc>
              <w:tc>
                <w:tcPr>
                  <w:tcW w:w="2678"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03F551C" w14:textId="77777777" w:rsidR="005F741B" w:rsidRPr="00BE6D61" w:rsidRDefault="005F741B" w:rsidP="00477D59">
                  <w:pPr>
                    <w:spacing w:after="0" w:line="240" w:lineRule="auto"/>
                    <w:jc w:val="center"/>
                    <w:rPr>
                      <w:rFonts w:ascii="Times New Roman" w:eastAsia="Times New Roman" w:hAnsi="Times New Roman" w:cs="Times New Roman"/>
                      <w:bCs/>
                      <w:color w:val="000000"/>
                      <w:sz w:val="24"/>
                      <w:szCs w:val="24"/>
                      <w:lang w:val="en-GB"/>
                    </w:rPr>
                  </w:pPr>
                  <w:r w:rsidRPr="00BE6D61">
                    <w:rPr>
                      <w:rFonts w:ascii="Times New Roman" w:eastAsia="Times New Roman" w:hAnsi="Times New Roman" w:cs="Times New Roman"/>
                      <w:bCs/>
                      <w:color w:val="000000"/>
                      <w:sz w:val="24"/>
                      <w:szCs w:val="24"/>
                      <w:lang w:val="en-GB"/>
                    </w:rPr>
                    <w:t>2014</w:t>
                  </w:r>
                </w:p>
              </w:tc>
              <w:tc>
                <w:tcPr>
                  <w:tcW w:w="1480" w:type="dxa"/>
                  <w:tcBorders>
                    <w:top w:val="single" w:sz="8" w:space="0" w:color="auto"/>
                    <w:left w:val="nil"/>
                    <w:bottom w:val="single" w:sz="8" w:space="0" w:color="auto"/>
                    <w:right w:val="nil"/>
                  </w:tcBorders>
                  <w:shd w:val="clear" w:color="auto" w:fill="auto"/>
                  <w:noWrap/>
                  <w:vAlign w:val="bottom"/>
                  <w:hideMark/>
                </w:tcPr>
                <w:p w14:paraId="68B0D675" w14:textId="77777777" w:rsidR="005F741B" w:rsidRPr="00BE6D61" w:rsidRDefault="005F741B" w:rsidP="00477D59">
                  <w:pPr>
                    <w:spacing w:after="0" w:line="240" w:lineRule="auto"/>
                    <w:jc w:val="center"/>
                    <w:rPr>
                      <w:rFonts w:ascii="Times New Roman" w:eastAsia="Times New Roman" w:hAnsi="Times New Roman" w:cs="Times New Roman"/>
                      <w:bCs/>
                      <w:color w:val="000000"/>
                      <w:sz w:val="24"/>
                      <w:szCs w:val="24"/>
                      <w:lang w:val="en-GB"/>
                    </w:rPr>
                  </w:pPr>
                  <w:r w:rsidRPr="00BE6D61">
                    <w:rPr>
                      <w:rFonts w:ascii="Times New Roman" w:eastAsia="Times New Roman" w:hAnsi="Times New Roman" w:cs="Times New Roman"/>
                      <w:bCs/>
                      <w:color w:val="000000"/>
                      <w:sz w:val="24"/>
                      <w:szCs w:val="24"/>
                      <w:lang w:val="en-GB"/>
                    </w:rPr>
                    <w:t>Variance</w:t>
                  </w:r>
                </w:p>
              </w:tc>
              <w:tc>
                <w:tcPr>
                  <w:tcW w:w="1059" w:type="dxa"/>
                  <w:tcBorders>
                    <w:top w:val="single" w:sz="8" w:space="0" w:color="auto"/>
                    <w:left w:val="nil"/>
                    <w:bottom w:val="single" w:sz="8" w:space="0" w:color="auto"/>
                    <w:right w:val="single" w:sz="8" w:space="0" w:color="auto"/>
                  </w:tcBorders>
                  <w:shd w:val="clear" w:color="auto" w:fill="auto"/>
                  <w:noWrap/>
                  <w:vAlign w:val="bottom"/>
                  <w:hideMark/>
                </w:tcPr>
                <w:p w14:paraId="632024B0" w14:textId="77777777" w:rsidR="005F741B" w:rsidRPr="00BE6D61" w:rsidRDefault="005F741B" w:rsidP="00477D59">
                  <w:pPr>
                    <w:spacing w:after="0" w:line="240" w:lineRule="auto"/>
                    <w:jc w:val="center"/>
                    <w:rPr>
                      <w:rFonts w:ascii="Times New Roman" w:eastAsia="Times New Roman" w:hAnsi="Times New Roman" w:cs="Times New Roman"/>
                      <w:bCs/>
                      <w:color w:val="000000"/>
                      <w:sz w:val="24"/>
                      <w:szCs w:val="24"/>
                      <w:lang w:val="en-GB"/>
                    </w:rPr>
                  </w:pPr>
                  <w:r w:rsidRPr="00BE6D61">
                    <w:rPr>
                      <w:rFonts w:ascii="Times New Roman" w:eastAsia="Times New Roman" w:hAnsi="Times New Roman" w:cs="Times New Roman"/>
                      <w:bCs/>
                      <w:color w:val="000000"/>
                      <w:sz w:val="24"/>
                      <w:szCs w:val="24"/>
                      <w:lang w:val="en-GB"/>
                    </w:rPr>
                    <w:t> </w:t>
                  </w:r>
                </w:p>
              </w:tc>
            </w:tr>
            <w:tr w:rsidR="005F741B" w:rsidRPr="00BE6D61" w14:paraId="7015BE47" w14:textId="77777777" w:rsidTr="0097420D">
              <w:trPr>
                <w:trHeight w:val="270"/>
              </w:trPr>
              <w:tc>
                <w:tcPr>
                  <w:tcW w:w="851" w:type="dxa"/>
                  <w:tcBorders>
                    <w:top w:val="nil"/>
                    <w:left w:val="single" w:sz="8" w:space="0" w:color="auto"/>
                    <w:bottom w:val="single" w:sz="8" w:space="0" w:color="auto"/>
                    <w:right w:val="single" w:sz="8" w:space="0" w:color="auto"/>
                  </w:tcBorders>
                  <w:shd w:val="clear" w:color="auto" w:fill="auto"/>
                  <w:noWrap/>
                  <w:vAlign w:val="bottom"/>
                  <w:hideMark/>
                </w:tcPr>
                <w:p w14:paraId="378AE7A0" w14:textId="77777777" w:rsidR="005F741B" w:rsidRPr="00BE6D61" w:rsidRDefault="005F741B" w:rsidP="00477D59">
                  <w:pPr>
                    <w:spacing w:after="0" w:line="240" w:lineRule="auto"/>
                    <w:jc w:val="center"/>
                    <w:rPr>
                      <w:rFonts w:ascii="Times New Roman" w:eastAsia="Times New Roman" w:hAnsi="Times New Roman" w:cs="Times New Roman"/>
                      <w:bCs/>
                      <w:color w:val="000000"/>
                      <w:sz w:val="24"/>
                      <w:szCs w:val="24"/>
                      <w:lang w:val="en-GB"/>
                    </w:rPr>
                  </w:pPr>
                  <w:r w:rsidRPr="00BE6D61">
                    <w:rPr>
                      <w:rFonts w:ascii="Times New Roman" w:eastAsia="Times New Roman" w:hAnsi="Times New Roman" w:cs="Times New Roman"/>
                      <w:bCs/>
                      <w:color w:val="000000"/>
                      <w:sz w:val="24"/>
                      <w:szCs w:val="24"/>
                      <w:lang w:val="en-GB"/>
                    </w:rPr>
                    <w:t>District</w:t>
                  </w:r>
                </w:p>
              </w:tc>
              <w:tc>
                <w:tcPr>
                  <w:tcW w:w="1619" w:type="dxa"/>
                  <w:vMerge w:val="restart"/>
                  <w:tcBorders>
                    <w:top w:val="nil"/>
                    <w:left w:val="nil"/>
                    <w:right w:val="single" w:sz="4" w:space="0" w:color="auto"/>
                  </w:tcBorders>
                  <w:shd w:val="clear" w:color="auto" w:fill="auto"/>
                  <w:noWrap/>
                  <w:vAlign w:val="bottom"/>
                  <w:hideMark/>
                </w:tcPr>
                <w:p w14:paraId="66E4C914" w14:textId="77777777" w:rsidR="005F741B" w:rsidRPr="00BE6D61" w:rsidRDefault="005F741B" w:rsidP="00477D59">
                  <w:pPr>
                    <w:spacing w:after="0" w:line="240" w:lineRule="auto"/>
                    <w:jc w:val="center"/>
                    <w:rPr>
                      <w:rFonts w:ascii="Times New Roman" w:eastAsia="Times New Roman" w:hAnsi="Times New Roman" w:cs="Times New Roman"/>
                      <w:bCs/>
                      <w:color w:val="000000"/>
                      <w:sz w:val="24"/>
                      <w:szCs w:val="24"/>
                      <w:lang w:val="en-GB"/>
                    </w:rPr>
                  </w:pPr>
                  <w:r w:rsidRPr="00BE6D61">
                    <w:rPr>
                      <w:rFonts w:ascii="Times New Roman" w:eastAsia="Times New Roman" w:hAnsi="Times New Roman" w:cs="Times New Roman"/>
                      <w:bCs/>
                      <w:color w:val="000000"/>
                      <w:sz w:val="24"/>
                      <w:szCs w:val="24"/>
                      <w:lang w:val="en-GB"/>
                    </w:rPr>
                    <w:t>Gold and</w:t>
                  </w:r>
                </w:p>
                <w:p w14:paraId="7202E9F1" w14:textId="77777777" w:rsidR="005F741B" w:rsidRPr="00BE6D61" w:rsidRDefault="005F741B" w:rsidP="00477D59">
                  <w:pPr>
                    <w:spacing w:after="0" w:line="240" w:lineRule="auto"/>
                    <w:jc w:val="center"/>
                    <w:rPr>
                      <w:rFonts w:ascii="Times New Roman" w:eastAsia="Times New Roman" w:hAnsi="Times New Roman" w:cs="Times New Roman"/>
                      <w:bCs/>
                      <w:color w:val="000000"/>
                      <w:sz w:val="24"/>
                      <w:szCs w:val="24"/>
                      <w:lang w:val="en-GB"/>
                    </w:rPr>
                  </w:pPr>
                  <w:r w:rsidRPr="00BE6D61">
                    <w:rPr>
                      <w:rFonts w:ascii="Times New Roman" w:eastAsia="Times New Roman" w:hAnsi="Times New Roman" w:cs="Times New Roman"/>
                      <w:bCs/>
                      <w:color w:val="000000"/>
                      <w:sz w:val="24"/>
                      <w:szCs w:val="24"/>
                      <w:lang w:val="en-GB"/>
                    </w:rPr>
                    <w:t>Precious Stones</w:t>
                  </w:r>
                </w:p>
              </w:tc>
              <w:tc>
                <w:tcPr>
                  <w:tcW w:w="1059" w:type="dxa"/>
                  <w:vMerge w:val="restart"/>
                  <w:tcBorders>
                    <w:top w:val="nil"/>
                    <w:left w:val="nil"/>
                    <w:right w:val="nil"/>
                  </w:tcBorders>
                  <w:shd w:val="clear" w:color="auto" w:fill="auto"/>
                  <w:noWrap/>
                  <w:vAlign w:val="bottom"/>
                  <w:hideMark/>
                </w:tcPr>
                <w:p w14:paraId="74D5AF0B" w14:textId="77777777" w:rsidR="005F741B" w:rsidRPr="00BE6D61" w:rsidRDefault="005F741B" w:rsidP="00477D59">
                  <w:pPr>
                    <w:spacing w:after="0" w:line="240" w:lineRule="auto"/>
                    <w:jc w:val="center"/>
                    <w:rPr>
                      <w:rFonts w:ascii="Times New Roman" w:eastAsia="Times New Roman" w:hAnsi="Times New Roman" w:cs="Times New Roman"/>
                      <w:bCs/>
                      <w:color w:val="000000"/>
                      <w:sz w:val="24"/>
                      <w:szCs w:val="24"/>
                      <w:lang w:val="en-GB"/>
                    </w:rPr>
                  </w:pPr>
                  <w:r w:rsidRPr="00BE6D61">
                    <w:rPr>
                      <w:rFonts w:ascii="Times New Roman" w:eastAsia="Times New Roman" w:hAnsi="Times New Roman" w:cs="Times New Roman"/>
                      <w:bCs/>
                      <w:color w:val="000000"/>
                      <w:sz w:val="24"/>
                      <w:szCs w:val="24"/>
                      <w:lang w:val="en-GB"/>
                    </w:rPr>
                    <w:t>River</w:t>
                  </w:r>
                </w:p>
                <w:p w14:paraId="44A939CC" w14:textId="77777777" w:rsidR="005F741B" w:rsidRPr="00BE6D61" w:rsidRDefault="005F741B" w:rsidP="00477D59">
                  <w:pPr>
                    <w:spacing w:after="0" w:line="240" w:lineRule="auto"/>
                    <w:jc w:val="center"/>
                    <w:rPr>
                      <w:rFonts w:ascii="Times New Roman" w:eastAsia="Times New Roman" w:hAnsi="Times New Roman" w:cs="Times New Roman"/>
                      <w:bCs/>
                      <w:color w:val="000000"/>
                      <w:sz w:val="24"/>
                      <w:szCs w:val="24"/>
                      <w:lang w:val="en-GB"/>
                    </w:rPr>
                  </w:pPr>
                  <w:r w:rsidRPr="00BE6D61">
                    <w:rPr>
                      <w:rFonts w:ascii="Times New Roman" w:eastAsia="Times New Roman" w:hAnsi="Times New Roman" w:cs="Times New Roman"/>
                      <w:bCs/>
                      <w:color w:val="000000"/>
                      <w:sz w:val="24"/>
                      <w:szCs w:val="24"/>
                      <w:lang w:val="en-GB"/>
                    </w:rPr>
                    <w:t>Locations</w:t>
                  </w:r>
                </w:p>
              </w:tc>
              <w:tc>
                <w:tcPr>
                  <w:tcW w:w="65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B1B2A3E" w14:textId="77777777" w:rsidR="005F741B" w:rsidRPr="00BE6D61" w:rsidRDefault="005F741B" w:rsidP="00477D59">
                  <w:pPr>
                    <w:spacing w:after="0" w:line="240" w:lineRule="auto"/>
                    <w:jc w:val="center"/>
                    <w:rPr>
                      <w:rFonts w:ascii="Times New Roman" w:eastAsia="Times New Roman" w:hAnsi="Times New Roman" w:cs="Times New Roman"/>
                      <w:bCs/>
                      <w:color w:val="000000"/>
                      <w:sz w:val="24"/>
                      <w:szCs w:val="24"/>
                      <w:lang w:val="en-GB"/>
                    </w:rPr>
                  </w:pPr>
                  <w:r w:rsidRPr="00BE6D61">
                    <w:rPr>
                      <w:rFonts w:ascii="Times New Roman" w:eastAsia="Times New Roman" w:hAnsi="Times New Roman" w:cs="Times New Roman"/>
                      <w:bCs/>
                      <w:color w:val="000000"/>
                      <w:sz w:val="24"/>
                      <w:szCs w:val="24"/>
                      <w:lang w:val="en-GB"/>
                    </w:rPr>
                    <w:t>Total</w:t>
                  </w:r>
                </w:p>
              </w:tc>
              <w:tc>
                <w:tcPr>
                  <w:tcW w:w="1619" w:type="dxa"/>
                  <w:vMerge w:val="restart"/>
                  <w:tcBorders>
                    <w:top w:val="nil"/>
                    <w:left w:val="nil"/>
                    <w:right w:val="single" w:sz="4" w:space="0" w:color="auto"/>
                  </w:tcBorders>
                  <w:shd w:val="clear" w:color="auto" w:fill="auto"/>
                  <w:noWrap/>
                  <w:vAlign w:val="bottom"/>
                  <w:hideMark/>
                </w:tcPr>
                <w:p w14:paraId="4C304BEA" w14:textId="77777777" w:rsidR="005F741B" w:rsidRPr="00BE6D61" w:rsidRDefault="005F741B" w:rsidP="00477D59">
                  <w:pPr>
                    <w:spacing w:after="0" w:line="240" w:lineRule="auto"/>
                    <w:jc w:val="center"/>
                    <w:rPr>
                      <w:rFonts w:ascii="Times New Roman" w:eastAsia="Times New Roman" w:hAnsi="Times New Roman" w:cs="Times New Roman"/>
                      <w:bCs/>
                      <w:color w:val="000000"/>
                      <w:sz w:val="24"/>
                      <w:szCs w:val="24"/>
                      <w:lang w:val="en-GB"/>
                    </w:rPr>
                  </w:pPr>
                  <w:r w:rsidRPr="00BE6D61">
                    <w:rPr>
                      <w:rFonts w:ascii="Times New Roman" w:eastAsia="Times New Roman" w:hAnsi="Times New Roman" w:cs="Times New Roman"/>
                      <w:bCs/>
                      <w:color w:val="000000"/>
                      <w:sz w:val="24"/>
                      <w:szCs w:val="24"/>
                      <w:lang w:val="en-GB"/>
                    </w:rPr>
                    <w:t>Gold and</w:t>
                  </w:r>
                </w:p>
                <w:p w14:paraId="73DD1D1B" w14:textId="77777777" w:rsidR="005F741B" w:rsidRPr="00BE6D61" w:rsidRDefault="005F741B" w:rsidP="00477D59">
                  <w:pPr>
                    <w:spacing w:after="0" w:line="240" w:lineRule="auto"/>
                    <w:jc w:val="center"/>
                    <w:rPr>
                      <w:rFonts w:ascii="Times New Roman" w:eastAsia="Times New Roman" w:hAnsi="Times New Roman" w:cs="Times New Roman"/>
                      <w:bCs/>
                      <w:color w:val="000000"/>
                      <w:sz w:val="24"/>
                      <w:szCs w:val="24"/>
                      <w:lang w:val="en-GB"/>
                    </w:rPr>
                  </w:pPr>
                  <w:r w:rsidRPr="00BE6D61">
                    <w:rPr>
                      <w:rFonts w:ascii="Times New Roman" w:eastAsia="Times New Roman" w:hAnsi="Times New Roman" w:cs="Times New Roman"/>
                      <w:bCs/>
                      <w:color w:val="000000"/>
                      <w:sz w:val="24"/>
                      <w:szCs w:val="24"/>
                      <w:lang w:val="en-GB"/>
                    </w:rPr>
                    <w:t>Precious Stones</w:t>
                  </w:r>
                </w:p>
              </w:tc>
              <w:tc>
                <w:tcPr>
                  <w:tcW w:w="1059" w:type="dxa"/>
                  <w:vMerge w:val="restart"/>
                  <w:tcBorders>
                    <w:top w:val="nil"/>
                    <w:left w:val="nil"/>
                    <w:right w:val="single" w:sz="4" w:space="0" w:color="auto"/>
                  </w:tcBorders>
                  <w:shd w:val="clear" w:color="auto" w:fill="auto"/>
                  <w:noWrap/>
                  <w:vAlign w:val="bottom"/>
                  <w:hideMark/>
                </w:tcPr>
                <w:p w14:paraId="04B2917E" w14:textId="77777777" w:rsidR="005F741B" w:rsidRPr="00BE6D61" w:rsidRDefault="005F741B" w:rsidP="00477D59">
                  <w:pPr>
                    <w:spacing w:after="0" w:line="240" w:lineRule="auto"/>
                    <w:jc w:val="center"/>
                    <w:rPr>
                      <w:rFonts w:ascii="Times New Roman" w:eastAsia="Times New Roman" w:hAnsi="Times New Roman" w:cs="Times New Roman"/>
                      <w:bCs/>
                      <w:color w:val="000000"/>
                      <w:sz w:val="24"/>
                      <w:szCs w:val="24"/>
                      <w:lang w:val="en-GB"/>
                    </w:rPr>
                  </w:pPr>
                  <w:r w:rsidRPr="00BE6D61">
                    <w:rPr>
                      <w:rFonts w:ascii="Times New Roman" w:eastAsia="Times New Roman" w:hAnsi="Times New Roman" w:cs="Times New Roman"/>
                      <w:bCs/>
                      <w:color w:val="000000"/>
                      <w:sz w:val="24"/>
                      <w:szCs w:val="24"/>
                      <w:lang w:val="en-GB"/>
                    </w:rPr>
                    <w:t>River</w:t>
                  </w:r>
                </w:p>
                <w:p w14:paraId="51844BD7" w14:textId="77777777" w:rsidR="005F741B" w:rsidRPr="00BE6D61" w:rsidRDefault="005F741B" w:rsidP="00477D59">
                  <w:pPr>
                    <w:spacing w:after="0" w:line="240" w:lineRule="auto"/>
                    <w:jc w:val="center"/>
                    <w:rPr>
                      <w:rFonts w:ascii="Times New Roman" w:eastAsia="Times New Roman" w:hAnsi="Times New Roman" w:cs="Times New Roman"/>
                      <w:bCs/>
                      <w:color w:val="000000"/>
                      <w:sz w:val="24"/>
                      <w:szCs w:val="24"/>
                      <w:lang w:val="en-GB"/>
                    </w:rPr>
                  </w:pPr>
                  <w:r w:rsidRPr="00BE6D61">
                    <w:rPr>
                      <w:rFonts w:ascii="Times New Roman" w:eastAsia="Times New Roman" w:hAnsi="Times New Roman" w:cs="Times New Roman"/>
                      <w:bCs/>
                      <w:color w:val="000000"/>
                      <w:sz w:val="24"/>
                      <w:szCs w:val="24"/>
                      <w:lang w:val="en-GB"/>
                    </w:rPr>
                    <w:t>Locations</w:t>
                  </w:r>
                </w:p>
              </w:tc>
              <w:tc>
                <w:tcPr>
                  <w:tcW w:w="1480" w:type="dxa"/>
                  <w:vMerge w:val="restart"/>
                  <w:tcBorders>
                    <w:top w:val="nil"/>
                    <w:left w:val="nil"/>
                    <w:right w:val="single" w:sz="4" w:space="0" w:color="auto"/>
                  </w:tcBorders>
                  <w:shd w:val="clear" w:color="auto" w:fill="auto"/>
                  <w:noWrap/>
                  <w:vAlign w:val="bottom"/>
                  <w:hideMark/>
                </w:tcPr>
                <w:p w14:paraId="5B5E525E" w14:textId="77777777" w:rsidR="005F741B" w:rsidRPr="00BE6D61" w:rsidRDefault="005F741B" w:rsidP="00477D59">
                  <w:pPr>
                    <w:spacing w:after="0" w:line="240" w:lineRule="auto"/>
                    <w:jc w:val="center"/>
                    <w:rPr>
                      <w:rFonts w:ascii="Times New Roman" w:eastAsia="Times New Roman" w:hAnsi="Times New Roman" w:cs="Times New Roman"/>
                      <w:bCs/>
                      <w:color w:val="000000"/>
                      <w:sz w:val="24"/>
                      <w:szCs w:val="24"/>
                      <w:lang w:val="en-GB"/>
                    </w:rPr>
                  </w:pPr>
                  <w:r w:rsidRPr="00BE6D61">
                    <w:rPr>
                      <w:rFonts w:ascii="Times New Roman" w:eastAsia="Times New Roman" w:hAnsi="Times New Roman" w:cs="Times New Roman"/>
                      <w:bCs/>
                      <w:color w:val="000000"/>
                      <w:sz w:val="24"/>
                      <w:szCs w:val="24"/>
                      <w:lang w:val="en-GB"/>
                    </w:rPr>
                    <w:t>Gold and</w:t>
                  </w:r>
                </w:p>
                <w:p w14:paraId="4C8AC321" w14:textId="77777777" w:rsidR="005F741B" w:rsidRPr="00BE6D61" w:rsidRDefault="005F741B" w:rsidP="00477D59">
                  <w:pPr>
                    <w:spacing w:after="0" w:line="240" w:lineRule="auto"/>
                    <w:jc w:val="center"/>
                    <w:rPr>
                      <w:rFonts w:ascii="Times New Roman" w:eastAsia="Times New Roman" w:hAnsi="Times New Roman" w:cs="Times New Roman"/>
                      <w:bCs/>
                      <w:color w:val="000000"/>
                      <w:sz w:val="24"/>
                      <w:szCs w:val="24"/>
                      <w:lang w:val="en-GB"/>
                    </w:rPr>
                  </w:pPr>
                  <w:r w:rsidRPr="00BE6D61">
                    <w:rPr>
                      <w:rFonts w:ascii="Times New Roman" w:eastAsia="Times New Roman" w:hAnsi="Times New Roman" w:cs="Times New Roman"/>
                      <w:bCs/>
                      <w:color w:val="000000"/>
                      <w:sz w:val="24"/>
                      <w:szCs w:val="24"/>
                      <w:lang w:val="en-GB"/>
                    </w:rPr>
                    <w:t>Precious Stones</w:t>
                  </w:r>
                </w:p>
              </w:tc>
              <w:tc>
                <w:tcPr>
                  <w:tcW w:w="1059" w:type="dxa"/>
                  <w:vMerge w:val="restart"/>
                  <w:tcBorders>
                    <w:top w:val="nil"/>
                    <w:left w:val="nil"/>
                    <w:right w:val="single" w:sz="4" w:space="0" w:color="auto"/>
                  </w:tcBorders>
                  <w:shd w:val="clear" w:color="auto" w:fill="auto"/>
                  <w:noWrap/>
                  <w:vAlign w:val="bottom"/>
                  <w:hideMark/>
                </w:tcPr>
                <w:p w14:paraId="026CA0CF" w14:textId="77777777" w:rsidR="005F741B" w:rsidRPr="00BE6D61" w:rsidRDefault="005F741B" w:rsidP="00477D59">
                  <w:pPr>
                    <w:spacing w:after="0" w:line="240" w:lineRule="auto"/>
                    <w:jc w:val="center"/>
                    <w:rPr>
                      <w:rFonts w:ascii="Times New Roman" w:eastAsia="Times New Roman" w:hAnsi="Times New Roman" w:cs="Times New Roman"/>
                      <w:bCs/>
                      <w:color w:val="000000"/>
                      <w:sz w:val="24"/>
                      <w:szCs w:val="24"/>
                      <w:lang w:val="en-GB"/>
                    </w:rPr>
                  </w:pPr>
                  <w:r w:rsidRPr="00BE6D61">
                    <w:rPr>
                      <w:rFonts w:ascii="Times New Roman" w:eastAsia="Times New Roman" w:hAnsi="Times New Roman" w:cs="Times New Roman"/>
                      <w:bCs/>
                      <w:color w:val="000000"/>
                      <w:sz w:val="24"/>
                      <w:szCs w:val="24"/>
                      <w:lang w:val="en-GB"/>
                    </w:rPr>
                    <w:t>River</w:t>
                  </w:r>
                </w:p>
                <w:p w14:paraId="1C61D42F" w14:textId="77777777" w:rsidR="005F741B" w:rsidRPr="00BE6D61" w:rsidRDefault="005F741B" w:rsidP="00477D59">
                  <w:pPr>
                    <w:spacing w:after="0" w:line="240" w:lineRule="auto"/>
                    <w:jc w:val="center"/>
                    <w:rPr>
                      <w:rFonts w:ascii="Times New Roman" w:eastAsia="Times New Roman" w:hAnsi="Times New Roman" w:cs="Times New Roman"/>
                      <w:bCs/>
                      <w:color w:val="000000"/>
                      <w:sz w:val="24"/>
                      <w:szCs w:val="24"/>
                      <w:lang w:val="en-GB"/>
                    </w:rPr>
                  </w:pPr>
                  <w:r w:rsidRPr="00BE6D61">
                    <w:rPr>
                      <w:rFonts w:ascii="Times New Roman" w:eastAsia="Times New Roman" w:hAnsi="Times New Roman" w:cs="Times New Roman"/>
                      <w:bCs/>
                      <w:color w:val="000000"/>
                      <w:sz w:val="24"/>
                      <w:szCs w:val="24"/>
                      <w:lang w:val="en-GB"/>
                    </w:rPr>
                    <w:t>Locations</w:t>
                  </w:r>
                </w:p>
              </w:tc>
            </w:tr>
            <w:tr w:rsidR="005F741B" w:rsidRPr="00BE6D61" w14:paraId="4128EFE1" w14:textId="77777777" w:rsidTr="0097420D">
              <w:trPr>
                <w:trHeight w:val="255"/>
              </w:trPr>
              <w:tc>
                <w:tcPr>
                  <w:tcW w:w="851" w:type="dxa"/>
                  <w:tcBorders>
                    <w:top w:val="nil"/>
                    <w:left w:val="nil"/>
                    <w:bottom w:val="nil"/>
                    <w:right w:val="nil"/>
                  </w:tcBorders>
                  <w:shd w:val="clear" w:color="auto" w:fill="auto"/>
                  <w:noWrap/>
                  <w:vAlign w:val="bottom"/>
                  <w:hideMark/>
                </w:tcPr>
                <w:p w14:paraId="0D31AB46" w14:textId="77777777" w:rsidR="005F741B" w:rsidRPr="00BE6D61" w:rsidRDefault="005F741B" w:rsidP="00477D59">
                  <w:pPr>
                    <w:spacing w:after="0" w:line="240" w:lineRule="auto"/>
                    <w:jc w:val="center"/>
                    <w:rPr>
                      <w:rFonts w:ascii="Times New Roman" w:eastAsia="Times New Roman" w:hAnsi="Times New Roman" w:cs="Times New Roman"/>
                      <w:bCs/>
                      <w:color w:val="000000"/>
                      <w:sz w:val="24"/>
                      <w:szCs w:val="24"/>
                      <w:lang w:val="en-GB"/>
                    </w:rPr>
                  </w:pPr>
                </w:p>
              </w:tc>
              <w:tc>
                <w:tcPr>
                  <w:tcW w:w="1619" w:type="dxa"/>
                  <w:vMerge/>
                  <w:tcBorders>
                    <w:left w:val="single" w:sz="4" w:space="0" w:color="auto"/>
                    <w:bottom w:val="nil"/>
                    <w:right w:val="single" w:sz="4" w:space="0" w:color="auto"/>
                  </w:tcBorders>
                  <w:shd w:val="clear" w:color="auto" w:fill="auto"/>
                  <w:noWrap/>
                  <w:vAlign w:val="bottom"/>
                  <w:hideMark/>
                </w:tcPr>
                <w:p w14:paraId="45844B1C" w14:textId="77777777" w:rsidR="005F741B" w:rsidRPr="00BE6D61" w:rsidRDefault="005F741B" w:rsidP="00477D59">
                  <w:pPr>
                    <w:spacing w:after="0" w:line="240" w:lineRule="auto"/>
                    <w:jc w:val="center"/>
                    <w:rPr>
                      <w:rFonts w:ascii="Times New Roman" w:eastAsia="Times New Roman" w:hAnsi="Times New Roman" w:cs="Times New Roman"/>
                      <w:bCs/>
                      <w:color w:val="000000"/>
                      <w:sz w:val="24"/>
                      <w:szCs w:val="24"/>
                      <w:lang w:val="en-GB"/>
                    </w:rPr>
                  </w:pPr>
                </w:p>
              </w:tc>
              <w:tc>
                <w:tcPr>
                  <w:tcW w:w="1059" w:type="dxa"/>
                  <w:vMerge/>
                  <w:tcBorders>
                    <w:left w:val="nil"/>
                    <w:bottom w:val="nil"/>
                    <w:right w:val="single" w:sz="4" w:space="0" w:color="auto"/>
                  </w:tcBorders>
                  <w:shd w:val="clear" w:color="auto" w:fill="auto"/>
                  <w:noWrap/>
                  <w:vAlign w:val="bottom"/>
                  <w:hideMark/>
                </w:tcPr>
                <w:p w14:paraId="7F42513A" w14:textId="77777777" w:rsidR="005F741B" w:rsidRPr="00BE6D61" w:rsidRDefault="005F741B" w:rsidP="00477D59">
                  <w:pPr>
                    <w:spacing w:after="0" w:line="240" w:lineRule="auto"/>
                    <w:jc w:val="center"/>
                    <w:rPr>
                      <w:rFonts w:ascii="Times New Roman" w:eastAsia="Times New Roman" w:hAnsi="Times New Roman" w:cs="Times New Roman"/>
                      <w:bCs/>
                      <w:color w:val="000000"/>
                      <w:sz w:val="24"/>
                      <w:szCs w:val="24"/>
                      <w:lang w:val="en-GB"/>
                    </w:rPr>
                  </w:pPr>
                </w:p>
              </w:tc>
              <w:tc>
                <w:tcPr>
                  <w:tcW w:w="654" w:type="dxa"/>
                  <w:tcBorders>
                    <w:top w:val="nil"/>
                    <w:left w:val="nil"/>
                    <w:bottom w:val="nil"/>
                    <w:right w:val="single" w:sz="4" w:space="0" w:color="auto"/>
                  </w:tcBorders>
                  <w:shd w:val="clear" w:color="auto" w:fill="auto"/>
                  <w:noWrap/>
                  <w:vAlign w:val="bottom"/>
                  <w:hideMark/>
                </w:tcPr>
                <w:p w14:paraId="2E331907" w14:textId="77777777" w:rsidR="005F741B" w:rsidRPr="00BE6D61" w:rsidRDefault="005F741B" w:rsidP="00477D59">
                  <w:pPr>
                    <w:spacing w:after="0" w:line="240" w:lineRule="auto"/>
                    <w:jc w:val="center"/>
                    <w:rPr>
                      <w:rFonts w:ascii="Times New Roman" w:eastAsia="Times New Roman" w:hAnsi="Times New Roman" w:cs="Times New Roman"/>
                      <w:bCs/>
                      <w:color w:val="000000"/>
                      <w:sz w:val="24"/>
                      <w:szCs w:val="24"/>
                      <w:lang w:val="en-GB"/>
                    </w:rPr>
                  </w:pPr>
                  <w:r w:rsidRPr="00BE6D61">
                    <w:rPr>
                      <w:rFonts w:ascii="Times New Roman" w:eastAsia="Times New Roman" w:hAnsi="Times New Roman" w:cs="Times New Roman"/>
                      <w:bCs/>
                      <w:color w:val="000000"/>
                      <w:sz w:val="24"/>
                      <w:szCs w:val="24"/>
                      <w:lang w:val="en-GB"/>
                    </w:rPr>
                    <w:t> </w:t>
                  </w:r>
                </w:p>
              </w:tc>
              <w:tc>
                <w:tcPr>
                  <w:tcW w:w="1619" w:type="dxa"/>
                  <w:vMerge/>
                  <w:tcBorders>
                    <w:left w:val="nil"/>
                    <w:bottom w:val="nil"/>
                    <w:right w:val="single" w:sz="4" w:space="0" w:color="auto"/>
                  </w:tcBorders>
                  <w:shd w:val="clear" w:color="auto" w:fill="auto"/>
                  <w:noWrap/>
                  <w:vAlign w:val="bottom"/>
                  <w:hideMark/>
                </w:tcPr>
                <w:p w14:paraId="7953FE3A" w14:textId="77777777" w:rsidR="005F741B" w:rsidRPr="00BE6D61" w:rsidRDefault="005F741B" w:rsidP="00477D59">
                  <w:pPr>
                    <w:spacing w:after="0" w:line="240" w:lineRule="auto"/>
                    <w:jc w:val="center"/>
                    <w:rPr>
                      <w:rFonts w:ascii="Times New Roman" w:eastAsia="Times New Roman" w:hAnsi="Times New Roman" w:cs="Times New Roman"/>
                      <w:bCs/>
                      <w:color w:val="000000"/>
                      <w:sz w:val="24"/>
                      <w:szCs w:val="24"/>
                      <w:lang w:val="en-GB"/>
                    </w:rPr>
                  </w:pPr>
                </w:p>
              </w:tc>
              <w:tc>
                <w:tcPr>
                  <w:tcW w:w="1059" w:type="dxa"/>
                  <w:vMerge/>
                  <w:tcBorders>
                    <w:left w:val="nil"/>
                    <w:bottom w:val="nil"/>
                    <w:right w:val="single" w:sz="4" w:space="0" w:color="auto"/>
                  </w:tcBorders>
                  <w:shd w:val="clear" w:color="auto" w:fill="auto"/>
                  <w:noWrap/>
                  <w:vAlign w:val="bottom"/>
                  <w:hideMark/>
                </w:tcPr>
                <w:p w14:paraId="264CEB5C" w14:textId="77777777" w:rsidR="005F741B" w:rsidRPr="00BE6D61" w:rsidRDefault="005F741B" w:rsidP="00477D59">
                  <w:pPr>
                    <w:spacing w:after="0" w:line="240" w:lineRule="auto"/>
                    <w:jc w:val="center"/>
                    <w:rPr>
                      <w:rFonts w:ascii="Times New Roman" w:eastAsia="Times New Roman" w:hAnsi="Times New Roman" w:cs="Times New Roman"/>
                      <w:bCs/>
                      <w:color w:val="000000"/>
                      <w:sz w:val="24"/>
                      <w:szCs w:val="24"/>
                      <w:lang w:val="en-GB"/>
                    </w:rPr>
                  </w:pPr>
                </w:p>
              </w:tc>
              <w:tc>
                <w:tcPr>
                  <w:tcW w:w="1480" w:type="dxa"/>
                  <w:vMerge/>
                  <w:tcBorders>
                    <w:left w:val="nil"/>
                    <w:bottom w:val="nil"/>
                    <w:right w:val="single" w:sz="4" w:space="0" w:color="auto"/>
                  </w:tcBorders>
                  <w:shd w:val="clear" w:color="auto" w:fill="auto"/>
                  <w:noWrap/>
                  <w:vAlign w:val="bottom"/>
                  <w:hideMark/>
                </w:tcPr>
                <w:p w14:paraId="6FEDFEA9" w14:textId="77777777" w:rsidR="005F741B" w:rsidRPr="00BE6D61" w:rsidRDefault="005F741B" w:rsidP="00477D59">
                  <w:pPr>
                    <w:spacing w:after="0" w:line="240" w:lineRule="auto"/>
                    <w:jc w:val="center"/>
                    <w:rPr>
                      <w:rFonts w:ascii="Times New Roman" w:eastAsia="Times New Roman" w:hAnsi="Times New Roman" w:cs="Times New Roman"/>
                      <w:bCs/>
                      <w:color w:val="000000"/>
                      <w:sz w:val="24"/>
                      <w:szCs w:val="24"/>
                      <w:lang w:val="en-GB"/>
                    </w:rPr>
                  </w:pPr>
                </w:p>
              </w:tc>
              <w:tc>
                <w:tcPr>
                  <w:tcW w:w="1059" w:type="dxa"/>
                  <w:vMerge/>
                  <w:tcBorders>
                    <w:left w:val="nil"/>
                    <w:bottom w:val="nil"/>
                    <w:right w:val="single" w:sz="4" w:space="0" w:color="auto"/>
                  </w:tcBorders>
                  <w:shd w:val="clear" w:color="auto" w:fill="auto"/>
                  <w:noWrap/>
                  <w:vAlign w:val="bottom"/>
                  <w:hideMark/>
                </w:tcPr>
                <w:p w14:paraId="184F9C39" w14:textId="77777777" w:rsidR="005F741B" w:rsidRPr="00BE6D61" w:rsidRDefault="005F741B" w:rsidP="00477D59">
                  <w:pPr>
                    <w:spacing w:after="0" w:line="240" w:lineRule="auto"/>
                    <w:jc w:val="center"/>
                    <w:rPr>
                      <w:rFonts w:ascii="Times New Roman" w:eastAsia="Times New Roman" w:hAnsi="Times New Roman" w:cs="Times New Roman"/>
                      <w:bCs/>
                      <w:color w:val="000000"/>
                      <w:sz w:val="24"/>
                      <w:szCs w:val="24"/>
                      <w:lang w:val="en-GB"/>
                    </w:rPr>
                  </w:pPr>
                </w:p>
              </w:tc>
            </w:tr>
            <w:tr w:rsidR="005F741B" w:rsidRPr="00BE6D61" w14:paraId="19AA49C2" w14:textId="77777777" w:rsidTr="0097420D">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754EA" w14:textId="77777777" w:rsidR="005F741B" w:rsidRPr="00BE6D61" w:rsidRDefault="005F741B" w:rsidP="00477D59">
                  <w:pPr>
                    <w:spacing w:after="0" w:line="240" w:lineRule="auto"/>
                    <w:jc w:val="center"/>
                    <w:rPr>
                      <w:rFonts w:ascii="Times New Roman" w:eastAsia="Times New Roman" w:hAnsi="Times New Roman" w:cs="Times New Roman"/>
                      <w:color w:val="000000"/>
                      <w:sz w:val="24"/>
                      <w:szCs w:val="24"/>
                      <w:lang w:val="en-GB"/>
                    </w:rPr>
                  </w:pPr>
                  <w:r w:rsidRPr="00BE6D61">
                    <w:rPr>
                      <w:rFonts w:ascii="Times New Roman" w:eastAsia="Times New Roman" w:hAnsi="Times New Roman" w:cs="Times New Roman"/>
                      <w:color w:val="000000"/>
                      <w:sz w:val="24"/>
                      <w:szCs w:val="24"/>
                      <w:lang w:val="en-GB"/>
                    </w:rPr>
                    <w:t>No.1</w:t>
                  </w:r>
                </w:p>
              </w:tc>
              <w:tc>
                <w:tcPr>
                  <w:tcW w:w="1619" w:type="dxa"/>
                  <w:tcBorders>
                    <w:top w:val="single" w:sz="4" w:space="0" w:color="auto"/>
                    <w:left w:val="nil"/>
                    <w:bottom w:val="single" w:sz="4" w:space="0" w:color="auto"/>
                    <w:right w:val="single" w:sz="4" w:space="0" w:color="auto"/>
                  </w:tcBorders>
                  <w:shd w:val="clear" w:color="auto" w:fill="auto"/>
                  <w:noWrap/>
                  <w:vAlign w:val="bottom"/>
                  <w:hideMark/>
                </w:tcPr>
                <w:p w14:paraId="14D18E78" w14:textId="77777777" w:rsidR="005F741B" w:rsidRPr="00BE6D61" w:rsidRDefault="005F741B" w:rsidP="00477D59">
                  <w:pPr>
                    <w:spacing w:after="0" w:line="240" w:lineRule="auto"/>
                    <w:jc w:val="center"/>
                    <w:rPr>
                      <w:rFonts w:ascii="Times New Roman" w:eastAsia="Times New Roman" w:hAnsi="Times New Roman" w:cs="Times New Roman"/>
                      <w:color w:val="000000"/>
                      <w:sz w:val="24"/>
                      <w:szCs w:val="24"/>
                      <w:lang w:val="en-GB"/>
                    </w:rPr>
                  </w:pPr>
                  <w:r w:rsidRPr="00BE6D61">
                    <w:rPr>
                      <w:rFonts w:ascii="Times New Roman" w:eastAsia="Times New Roman" w:hAnsi="Times New Roman" w:cs="Times New Roman"/>
                      <w:color w:val="000000"/>
                      <w:sz w:val="24"/>
                      <w:szCs w:val="24"/>
                      <w:lang w:val="en-GB"/>
                    </w:rPr>
                    <w:t>61</w:t>
                  </w:r>
                </w:p>
              </w:tc>
              <w:tc>
                <w:tcPr>
                  <w:tcW w:w="1059" w:type="dxa"/>
                  <w:tcBorders>
                    <w:top w:val="single" w:sz="4" w:space="0" w:color="auto"/>
                    <w:left w:val="nil"/>
                    <w:bottom w:val="single" w:sz="4" w:space="0" w:color="auto"/>
                    <w:right w:val="single" w:sz="4" w:space="0" w:color="auto"/>
                  </w:tcBorders>
                  <w:shd w:val="clear" w:color="auto" w:fill="auto"/>
                  <w:noWrap/>
                  <w:vAlign w:val="bottom"/>
                  <w:hideMark/>
                </w:tcPr>
                <w:p w14:paraId="465355EE" w14:textId="77777777" w:rsidR="005F741B" w:rsidRPr="00BE6D61" w:rsidRDefault="005F741B" w:rsidP="00477D59">
                  <w:pPr>
                    <w:spacing w:after="0" w:line="240" w:lineRule="auto"/>
                    <w:jc w:val="center"/>
                    <w:rPr>
                      <w:rFonts w:ascii="Times New Roman" w:eastAsia="Times New Roman" w:hAnsi="Times New Roman" w:cs="Times New Roman"/>
                      <w:color w:val="000000"/>
                      <w:sz w:val="24"/>
                      <w:szCs w:val="24"/>
                      <w:lang w:val="en-GB"/>
                    </w:rPr>
                  </w:pPr>
                  <w:r w:rsidRPr="00BE6D61">
                    <w:rPr>
                      <w:rFonts w:ascii="Times New Roman" w:eastAsia="Times New Roman" w:hAnsi="Times New Roman" w:cs="Times New Roman"/>
                      <w:color w:val="000000"/>
                      <w:sz w:val="24"/>
                      <w:szCs w:val="24"/>
                      <w:lang w:val="en-GB"/>
                    </w:rPr>
                    <w:t>161</w:t>
                  </w:r>
                </w:p>
              </w:tc>
              <w:tc>
                <w:tcPr>
                  <w:tcW w:w="654" w:type="dxa"/>
                  <w:tcBorders>
                    <w:top w:val="single" w:sz="4" w:space="0" w:color="auto"/>
                    <w:left w:val="nil"/>
                    <w:bottom w:val="single" w:sz="4" w:space="0" w:color="auto"/>
                    <w:right w:val="single" w:sz="4" w:space="0" w:color="auto"/>
                  </w:tcBorders>
                  <w:shd w:val="clear" w:color="auto" w:fill="auto"/>
                  <w:noWrap/>
                  <w:vAlign w:val="bottom"/>
                  <w:hideMark/>
                </w:tcPr>
                <w:p w14:paraId="0614581E" w14:textId="77777777" w:rsidR="005F741B" w:rsidRPr="00BE6D61" w:rsidRDefault="005F741B" w:rsidP="00477D59">
                  <w:pPr>
                    <w:spacing w:after="0" w:line="240" w:lineRule="auto"/>
                    <w:jc w:val="center"/>
                    <w:rPr>
                      <w:rFonts w:ascii="Times New Roman" w:eastAsia="Times New Roman" w:hAnsi="Times New Roman" w:cs="Times New Roman"/>
                      <w:color w:val="000000"/>
                      <w:sz w:val="24"/>
                      <w:szCs w:val="24"/>
                      <w:lang w:val="en-GB"/>
                    </w:rPr>
                  </w:pPr>
                  <w:r w:rsidRPr="00BE6D61">
                    <w:rPr>
                      <w:rFonts w:ascii="Times New Roman" w:eastAsia="Times New Roman" w:hAnsi="Times New Roman" w:cs="Times New Roman"/>
                      <w:color w:val="000000"/>
                      <w:sz w:val="24"/>
                      <w:szCs w:val="24"/>
                      <w:lang w:val="en-GB"/>
                    </w:rPr>
                    <w:t>222</w:t>
                  </w:r>
                </w:p>
              </w:tc>
              <w:tc>
                <w:tcPr>
                  <w:tcW w:w="1619" w:type="dxa"/>
                  <w:tcBorders>
                    <w:top w:val="single" w:sz="4" w:space="0" w:color="auto"/>
                    <w:left w:val="nil"/>
                    <w:bottom w:val="single" w:sz="4" w:space="0" w:color="auto"/>
                    <w:right w:val="single" w:sz="4" w:space="0" w:color="auto"/>
                  </w:tcBorders>
                  <w:shd w:val="clear" w:color="auto" w:fill="auto"/>
                  <w:noWrap/>
                  <w:vAlign w:val="bottom"/>
                  <w:hideMark/>
                </w:tcPr>
                <w:p w14:paraId="55852368" w14:textId="77777777" w:rsidR="005F741B" w:rsidRPr="00BE6D61" w:rsidRDefault="005F741B" w:rsidP="00477D59">
                  <w:pPr>
                    <w:spacing w:after="0" w:line="240" w:lineRule="auto"/>
                    <w:jc w:val="center"/>
                    <w:rPr>
                      <w:rFonts w:ascii="Times New Roman" w:eastAsia="Times New Roman" w:hAnsi="Times New Roman" w:cs="Times New Roman"/>
                      <w:color w:val="000000"/>
                      <w:sz w:val="24"/>
                      <w:szCs w:val="24"/>
                      <w:lang w:val="en-GB"/>
                    </w:rPr>
                  </w:pPr>
                  <w:r w:rsidRPr="00BE6D61">
                    <w:rPr>
                      <w:rFonts w:ascii="Times New Roman" w:eastAsia="Times New Roman" w:hAnsi="Times New Roman" w:cs="Times New Roman"/>
                      <w:color w:val="000000"/>
                      <w:sz w:val="24"/>
                      <w:szCs w:val="24"/>
                      <w:lang w:val="en-GB"/>
                    </w:rPr>
                    <w:t>6</w:t>
                  </w:r>
                </w:p>
              </w:tc>
              <w:tc>
                <w:tcPr>
                  <w:tcW w:w="1059" w:type="dxa"/>
                  <w:tcBorders>
                    <w:top w:val="single" w:sz="4" w:space="0" w:color="auto"/>
                    <w:left w:val="nil"/>
                    <w:bottom w:val="single" w:sz="4" w:space="0" w:color="auto"/>
                    <w:right w:val="single" w:sz="4" w:space="0" w:color="auto"/>
                  </w:tcBorders>
                  <w:shd w:val="clear" w:color="auto" w:fill="auto"/>
                  <w:noWrap/>
                  <w:vAlign w:val="bottom"/>
                  <w:hideMark/>
                </w:tcPr>
                <w:p w14:paraId="6FAC2292" w14:textId="77777777" w:rsidR="005F741B" w:rsidRPr="00BE6D61" w:rsidRDefault="005F741B" w:rsidP="00477D59">
                  <w:pPr>
                    <w:spacing w:after="0" w:line="240" w:lineRule="auto"/>
                    <w:jc w:val="center"/>
                    <w:rPr>
                      <w:rFonts w:ascii="Times New Roman" w:eastAsia="Times New Roman" w:hAnsi="Times New Roman" w:cs="Times New Roman"/>
                      <w:color w:val="000000"/>
                      <w:sz w:val="24"/>
                      <w:szCs w:val="24"/>
                      <w:lang w:val="en-GB"/>
                    </w:rPr>
                  </w:pPr>
                  <w:r w:rsidRPr="00BE6D61">
                    <w:rPr>
                      <w:rFonts w:ascii="Times New Roman" w:eastAsia="Times New Roman" w:hAnsi="Times New Roman" w:cs="Times New Roman"/>
                      <w:color w:val="000000"/>
                      <w:sz w:val="24"/>
                      <w:szCs w:val="24"/>
                      <w:lang w:val="en-GB"/>
                    </w:rPr>
                    <w:t>49</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39B73A6B" w14:textId="77777777" w:rsidR="005F741B" w:rsidRPr="00BE6D61" w:rsidRDefault="005F741B" w:rsidP="00477D59">
                  <w:pPr>
                    <w:spacing w:after="0" w:line="240" w:lineRule="auto"/>
                    <w:jc w:val="center"/>
                    <w:rPr>
                      <w:rFonts w:ascii="Times New Roman" w:eastAsia="Times New Roman" w:hAnsi="Times New Roman" w:cs="Times New Roman"/>
                      <w:color w:val="000000"/>
                      <w:sz w:val="24"/>
                      <w:szCs w:val="24"/>
                      <w:lang w:val="en-GB"/>
                    </w:rPr>
                  </w:pPr>
                  <w:r w:rsidRPr="00BE6D61">
                    <w:rPr>
                      <w:rFonts w:ascii="Times New Roman" w:eastAsia="Times New Roman" w:hAnsi="Times New Roman" w:cs="Times New Roman"/>
                      <w:color w:val="000000"/>
                      <w:sz w:val="24"/>
                      <w:szCs w:val="24"/>
                      <w:lang w:val="en-GB"/>
                    </w:rPr>
                    <w:t>55</w:t>
                  </w:r>
                </w:p>
              </w:tc>
              <w:tc>
                <w:tcPr>
                  <w:tcW w:w="1059" w:type="dxa"/>
                  <w:tcBorders>
                    <w:top w:val="single" w:sz="4" w:space="0" w:color="auto"/>
                    <w:left w:val="nil"/>
                    <w:bottom w:val="single" w:sz="4" w:space="0" w:color="auto"/>
                    <w:right w:val="single" w:sz="4" w:space="0" w:color="auto"/>
                  </w:tcBorders>
                  <w:shd w:val="clear" w:color="auto" w:fill="auto"/>
                  <w:noWrap/>
                  <w:vAlign w:val="bottom"/>
                  <w:hideMark/>
                </w:tcPr>
                <w:p w14:paraId="4548EC9E" w14:textId="77777777" w:rsidR="005F741B" w:rsidRPr="00BE6D61" w:rsidRDefault="005F741B" w:rsidP="00477D59">
                  <w:pPr>
                    <w:spacing w:after="0" w:line="240" w:lineRule="auto"/>
                    <w:jc w:val="center"/>
                    <w:rPr>
                      <w:rFonts w:ascii="Times New Roman" w:eastAsia="Times New Roman" w:hAnsi="Times New Roman" w:cs="Times New Roman"/>
                      <w:color w:val="000000"/>
                      <w:sz w:val="24"/>
                      <w:szCs w:val="24"/>
                      <w:lang w:val="en-GB"/>
                    </w:rPr>
                  </w:pPr>
                  <w:r w:rsidRPr="00BE6D61">
                    <w:rPr>
                      <w:rFonts w:ascii="Times New Roman" w:eastAsia="Times New Roman" w:hAnsi="Times New Roman" w:cs="Times New Roman"/>
                      <w:color w:val="000000"/>
                      <w:sz w:val="24"/>
                      <w:szCs w:val="24"/>
                      <w:lang w:val="en-GB"/>
                    </w:rPr>
                    <w:t>112</w:t>
                  </w:r>
                </w:p>
              </w:tc>
            </w:tr>
            <w:tr w:rsidR="005F741B" w:rsidRPr="00BE6D61" w14:paraId="643EDED2" w14:textId="77777777" w:rsidTr="0097420D">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4DC6195" w14:textId="77777777" w:rsidR="005F741B" w:rsidRPr="00BE6D61" w:rsidRDefault="005F741B" w:rsidP="00477D59">
                  <w:pPr>
                    <w:spacing w:after="0" w:line="240" w:lineRule="auto"/>
                    <w:jc w:val="center"/>
                    <w:rPr>
                      <w:rFonts w:ascii="Times New Roman" w:eastAsia="Times New Roman" w:hAnsi="Times New Roman" w:cs="Times New Roman"/>
                      <w:color w:val="000000"/>
                      <w:sz w:val="24"/>
                      <w:szCs w:val="24"/>
                      <w:lang w:val="en-GB"/>
                    </w:rPr>
                  </w:pPr>
                  <w:r w:rsidRPr="00BE6D61">
                    <w:rPr>
                      <w:rFonts w:ascii="Times New Roman" w:eastAsia="Times New Roman" w:hAnsi="Times New Roman" w:cs="Times New Roman"/>
                      <w:color w:val="000000"/>
                      <w:sz w:val="24"/>
                      <w:szCs w:val="24"/>
                      <w:lang w:val="en-GB"/>
                    </w:rPr>
                    <w:t>No.2</w:t>
                  </w:r>
                </w:p>
              </w:tc>
              <w:tc>
                <w:tcPr>
                  <w:tcW w:w="1619" w:type="dxa"/>
                  <w:tcBorders>
                    <w:top w:val="nil"/>
                    <w:left w:val="nil"/>
                    <w:bottom w:val="single" w:sz="4" w:space="0" w:color="auto"/>
                    <w:right w:val="single" w:sz="4" w:space="0" w:color="auto"/>
                  </w:tcBorders>
                  <w:shd w:val="clear" w:color="auto" w:fill="auto"/>
                  <w:noWrap/>
                  <w:vAlign w:val="bottom"/>
                  <w:hideMark/>
                </w:tcPr>
                <w:p w14:paraId="05985D43" w14:textId="77777777" w:rsidR="005F741B" w:rsidRPr="00BE6D61" w:rsidRDefault="005F741B" w:rsidP="00477D59">
                  <w:pPr>
                    <w:spacing w:after="0" w:line="240" w:lineRule="auto"/>
                    <w:jc w:val="center"/>
                    <w:rPr>
                      <w:rFonts w:ascii="Times New Roman" w:eastAsia="Times New Roman" w:hAnsi="Times New Roman" w:cs="Times New Roman"/>
                      <w:color w:val="000000"/>
                      <w:sz w:val="24"/>
                      <w:szCs w:val="24"/>
                      <w:lang w:val="en-GB"/>
                    </w:rPr>
                  </w:pPr>
                  <w:r w:rsidRPr="00BE6D61">
                    <w:rPr>
                      <w:rFonts w:ascii="Times New Roman" w:eastAsia="Times New Roman" w:hAnsi="Times New Roman" w:cs="Times New Roman"/>
                      <w:color w:val="000000"/>
                      <w:sz w:val="24"/>
                      <w:szCs w:val="24"/>
                      <w:lang w:val="en-GB"/>
                    </w:rPr>
                    <w:t>690</w:t>
                  </w:r>
                </w:p>
              </w:tc>
              <w:tc>
                <w:tcPr>
                  <w:tcW w:w="1059" w:type="dxa"/>
                  <w:tcBorders>
                    <w:top w:val="nil"/>
                    <w:left w:val="nil"/>
                    <w:bottom w:val="single" w:sz="4" w:space="0" w:color="auto"/>
                    <w:right w:val="single" w:sz="4" w:space="0" w:color="auto"/>
                  </w:tcBorders>
                  <w:shd w:val="clear" w:color="auto" w:fill="auto"/>
                  <w:noWrap/>
                  <w:vAlign w:val="bottom"/>
                  <w:hideMark/>
                </w:tcPr>
                <w:p w14:paraId="413E756F" w14:textId="77777777" w:rsidR="005F741B" w:rsidRPr="00BE6D61" w:rsidRDefault="005F741B" w:rsidP="00477D59">
                  <w:pPr>
                    <w:spacing w:after="0" w:line="240" w:lineRule="auto"/>
                    <w:jc w:val="center"/>
                    <w:rPr>
                      <w:rFonts w:ascii="Times New Roman" w:eastAsia="Times New Roman" w:hAnsi="Times New Roman" w:cs="Times New Roman"/>
                      <w:color w:val="000000"/>
                      <w:sz w:val="24"/>
                      <w:szCs w:val="24"/>
                      <w:lang w:val="en-GB"/>
                    </w:rPr>
                  </w:pPr>
                  <w:r w:rsidRPr="00BE6D61">
                    <w:rPr>
                      <w:rFonts w:ascii="Times New Roman" w:eastAsia="Times New Roman" w:hAnsi="Times New Roman" w:cs="Times New Roman"/>
                      <w:color w:val="000000"/>
                      <w:sz w:val="24"/>
                      <w:szCs w:val="24"/>
                      <w:lang w:val="en-GB"/>
                    </w:rPr>
                    <w:t>150</w:t>
                  </w:r>
                </w:p>
              </w:tc>
              <w:tc>
                <w:tcPr>
                  <w:tcW w:w="654" w:type="dxa"/>
                  <w:tcBorders>
                    <w:top w:val="nil"/>
                    <w:left w:val="nil"/>
                    <w:bottom w:val="single" w:sz="4" w:space="0" w:color="auto"/>
                    <w:right w:val="single" w:sz="4" w:space="0" w:color="auto"/>
                  </w:tcBorders>
                  <w:shd w:val="clear" w:color="auto" w:fill="auto"/>
                  <w:noWrap/>
                  <w:vAlign w:val="bottom"/>
                  <w:hideMark/>
                </w:tcPr>
                <w:p w14:paraId="142BEF9B" w14:textId="77777777" w:rsidR="005F741B" w:rsidRPr="00BE6D61" w:rsidRDefault="005F741B" w:rsidP="00477D59">
                  <w:pPr>
                    <w:spacing w:after="0" w:line="240" w:lineRule="auto"/>
                    <w:jc w:val="center"/>
                    <w:rPr>
                      <w:rFonts w:ascii="Times New Roman" w:eastAsia="Times New Roman" w:hAnsi="Times New Roman" w:cs="Times New Roman"/>
                      <w:color w:val="000000"/>
                      <w:sz w:val="24"/>
                      <w:szCs w:val="24"/>
                      <w:lang w:val="en-GB"/>
                    </w:rPr>
                  </w:pPr>
                  <w:r w:rsidRPr="00BE6D61">
                    <w:rPr>
                      <w:rFonts w:ascii="Times New Roman" w:eastAsia="Times New Roman" w:hAnsi="Times New Roman" w:cs="Times New Roman"/>
                      <w:color w:val="000000"/>
                      <w:sz w:val="24"/>
                      <w:szCs w:val="24"/>
                      <w:lang w:val="en-GB"/>
                    </w:rPr>
                    <w:t>840</w:t>
                  </w:r>
                </w:p>
              </w:tc>
              <w:tc>
                <w:tcPr>
                  <w:tcW w:w="1619" w:type="dxa"/>
                  <w:tcBorders>
                    <w:top w:val="nil"/>
                    <w:left w:val="nil"/>
                    <w:bottom w:val="single" w:sz="4" w:space="0" w:color="auto"/>
                    <w:right w:val="single" w:sz="4" w:space="0" w:color="auto"/>
                  </w:tcBorders>
                  <w:shd w:val="clear" w:color="auto" w:fill="auto"/>
                  <w:noWrap/>
                  <w:vAlign w:val="bottom"/>
                  <w:hideMark/>
                </w:tcPr>
                <w:p w14:paraId="7493BD56" w14:textId="77777777" w:rsidR="005F741B" w:rsidRPr="00BE6D61" w:rsidRDefault="005F741B" w:rsidP="00477D59">
                  <w:pPr>
                    <w:spacing w:after="0" w:line="240" w:lineRule="auto"/>
                    <w:jc w:val="center"/>
                    <w:rPr>
                      <w:rFonts w:ascii="Times New Roman" w:eastAsia="Times New Roman" w:hAnsi="Times New Roman" w:cs="Times New Roman"/>
                      <w:color w:val="000000"/>
                      <w:sz w:val="24"/>
                      <w:szCs w:val="24"/>
                      <w:lang w:val="en-GB"/>
                    </w:rPr>
                  </w:pPr>
                  <w:r w:rsidRPr="00BE6D61">
                    <w:rPr>
                      <w:rFonts w:ascii="Times New Roman" w:eastAsia="Times New Roman" w:hAnsi="Times New Roman" w:cs="Times New Roman"/>
                      <w:color w:val="000000"/>
                      <w:sz w:val="24"/>
                      <w:szCs w:val="24"/>
                      <w:lang w:val="en-GB"/>
                    </w:rPr>
                    <w:t>174</w:t>
                  </w:r>
                </w:p>
              </w:tc>
              <w:tc>
                <w:tcPr>
                  <w:tcW w:w="1059" w:type="dxa"/>
                  <w:tcBorders>
                    <w:top w:val="nil"/>
                    <w:left w:val="nil"/>
                    <w:bottom w:val="single" w:sz="4" w:space="0" w:color="auto"/>
                    <w:right w:val="single" w:sz="4" w:space="0" w:color="auto"/>
                  </w:tcBorders>
                  <w:shd w:val="clear" w:color="auto" w:fill="auto"/>
                  <w:noWrap/>
                  <w:vAlign w:val="bottom"/>
                  <w:hideMark/>
                </w:tcPr>
                <w:p w14:paraId="62D376A3" w14:textId="77777777" w:rsidR="005F741B" w:rsidRPr="00BE6D61" w:rsidRDefault="005F741B" w:rsidP="00477D59">
                  <w:pPr>
                    <w:spacing w:after="0" w:line="240" w:lineRule="auto"/>
                    <w:jc w:val="center"/>
                    <w:rPr>
                      <w:rFonts w:ascii="Times New Roman" w:eastAsia="Times New Roman" w:hAnsi="Times New Roman" w:cs="Times New Roman"/>
                      <w:color w:val="000000"/>
                      <w:sz w:val="24"/>
                      <w:szCs w:val="24"/>
                      <w:lang w:val="en-GB"/>
                    </w:rPr>
                  </w:pPr>
                  <w:r w:rsidRPr="00BE6D61">
                    <w:rPr>
                      <w:rFonts w:ascii="Times New Roman" w:eastAsia="Times New Roman" w:hAnsi="Times New Roman" w:cs="Times New Roman"/>
                      <w:color w:val="000000"/>
                      <w:sz w:val="24"/>
                      <w:szCs w:val="24"/>
                      <w:lang w:val="en-GB"/>
                    </w:rPr>
                    <w:t>62</w:t>
                  </w:r>
                </w:p>
              </w:tc>
              <w:tc>
                <w:tcPr>
                  <w:tcW w:w="1480" w:type="dxa"/>
                  <w:tcBorders>
                    <w:top w:val="nil"/>
                    <w:left w:val="nil"/>
                    <w:bottom w:val="single" w:sz="4" w:space="0" w:color="auto"/>
                    <w:right w:val="single" w:sz="4" w:space="0" w:color="auto"/>
                  </w:tcBorders>
                  <w:shd w:val="clear" w:color="auto" w:fill="auto"/>
                  <w:noWrap/>
                  <w:vAlign w:val="bottom"/>
                  <w:hideMark/>
                </w:tcPr>
                <w:p w14:paraId="657B48B8" w14:textId="77777777" w:rsidR="005F741B" w:rsidRPr="00BE6D61" w:rsidRDefault="005F741B" w:rsidP="00477D59">
                  <w:pPr>
                    <w:spacing w:after="0" w:line="240" w:lineRule="auto"/>
                    <w:jc w:val="center"/>
                    <w:rPr>
                      <w:rFonts w:ascii="Times New Roman" w:eastAsia="Times New Roman" w:hAnsi="Times New Roman" w:cs="Times New Roman"/>
                      <w:color w:val="000000"/>
                      <w:sz w:val="24"/>
                      <w:szCs w:val="24"/>
                      <w:lang w:val="en-GB"/>
                    </w:rPr>
                  </w:pPr>
                  <w:r w:rsidRPr="00BE6D61">
                    <w:rPr>
                      <w:rFonts w:ascii="Times New Roman" w:eastAsia="Times New Roman" w:hAnsi="Times New Roman" w:cs="Times New Roman"/>
                      <w:color w:val="000000"/>
                      <w:sz w:val="24"/>
                      <w:szCs w:val="24"/>
                      <w:lang w:val="en-GB"/>
                    </w:rPr>
                    <w:t>516</w:t>
                  </w:r>
                </w:p>
              </w:tc>
              <w:tc>
                <w:tcPr>
                  <w:tcW w:w="1059" w:type="dxa"/>
                  <w:tcBorders>
                    <w:top w:val="nil"/>
                    <w:left w:val="nil"/>
                    <w:bottom w:val="single" w:sz="4" w:space="0" w:color="auto"/>
                    <w:right w:val="single" w:sz="4" w:space="0" w:color="auto"/>
                  </w:tcBorders>
                  <w:shd w:val="clear" w:color="auto" w:fill="auto"/>
                  <w:noWrap/>
                  <w:vAlign w:val="bottom"/>
                  <w:hideMark/>
                </w:tcPr>
                <w:p w14:paraId="45A19E33" w14:textId="77777777" w:rsidR="005F741B" w:rsidRPr="00BE6D61" w:rsidRDefault="005F741B" w:rsidP="00477D59">
                  <w:pPr>
                    <w:spacing w:after="0" w:line="240" w:lineRule="auto"/>
                    <w:jc w:val="center"/>
                    <w:rPr>
                      <w:rFonts w:ascii="Times New Roman" w:eastAsia="Times New Roman" w:hAnsi="Times New Roman" w:cs="Times New Roman"/>
                      <w:color w:val="000000"/>
                      <w:sz w:val="24"/>
                      <w:szCs w:val="24"/>
                      <w:lang w:val="en-GB"/>
                    </w:rPr>
                  </w:pPr>
                  <w:r w:rsidRPr="00BE6D61">
                    <w:rPr>
                      <w:rFonts w:ascii="Times New Roman" w:eastAsia="Times New Roman" w:hAnsi="Times New Roman" w:cs="Times New Roman"/>
                      <w:color w:val="000000"/>
                      <w:sz w:val="24"/>
                      <w:szCs w:val="24"/>
                      <w:lang w:val="en-GB"/>
                    </w:rPr>
                    <w:t>88</w:t>
                  </w:r>
                </w:p>
              </w:tc>
            </w:tr>
            <w:tr w:rsidR="005F741B" w:rsidRPr="00BE6D61" w14:paraId="1F6C8B65" w14:textId="77777777" w:rsidTr="0097420D">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AF70564" w14:textId="77777777" w:rsidR="005F741B" w:rsidRPr="00BE6D61" w:rsidRDefault="005F741B" w:rsidP="00477D59">
                  <w:pPr>
                    <w:spacing w:after="0" w:line="240" w:lineRule="auto"/>
                    <w:jc w:val="center"/>
                    <w:rPr>
                      <w:rFonts w:ascii="Times New Roman" w:eastAsia="Times New Roman" w:hAnsi="Times New Roman" w:cs="Times New Roman"/>
                      <w:color w:val="000000"/>
                      <w:sz w:val="24"/>
                      <w:szCs w:val="24"/>
                      <w:lang w:val="en-GB"/>
                    </w:rPr>
                  </w:pPr>
                  <w:r w:rsidRPr="00BE6D61">
                    <w:rPr>
                      <w:rFonts w:ascii="Times New Roman" w:eastAsia="Times New Roman" w:hAnsi="Times New Roman" w:cs="Times New Roman"/>
                      <w:color w:val="000000"/>
                      <w:sz w:val="24"/>
                      <w:szCs w:val="24"/>
                      <w:lang w:val="en-GB"/>
                    </w:rPr>
                    <w:t>No.3</w:t>
                  </w:r>
                </w:p>
              </w:tc>
              <w:tc>
                <w:tcPr>
                  <w:tcW w:w="1619" w:type="dxa"/>
                  <w:tcBorders>
                    <w:top w:val="nil"/>
                    <w:left w:val="nil"/>
                    <w:bottom w:val="single" w:sz="4" w:space="0" w:color="auto"/>
                    <w:right w:val="single" w:sz="4" w:space="0" w:color="auto"/>
                  </w:tcBorders>
                  <w:shd w:val="clear" w:color="auto" w:fill="auto"/>
                  <w:noWrap/>
                  <w:vAlign w:val="bottom"/>
                  <w:hideMark/>
                </w:tcPr>
                <w:p w14:paraId="5196A4C5" w14:textId="77777777" w:rsidR="005F741B" w:rsidRPr="00BE6D61" w:rsidRDefault="005F741B" w:rsidP="00477D59">
                  <w:pPr>
                    <w:spacing w:after="0" w:line="240" w:lineRule="auto"/>
                    <w:jc w:val="center"/>
                    <w:rPr>
                      <w:rFonts w:ascii="Times New Roman" w:eastAsia="Times New Roman" w:hAnsi="Times New Roman" w:cs="Times New Roman"/>
                      <w:color w:val="000000"/>
                      <w:sz w:val="24"/>
                      <w:szCs w:val="24"/>
                      <w:lang w:val="en-GB"/>
                    </w:rPr>
                  </w:pPr>
                  <w:r w:rsidRPr="00BE6D61">
                    <w:rPr>
                      <w:rFonts w:ascii="Times New Roman" w:eastAsia="Times New Roman" w:hAnsi="Times New Roman" w:cs="Times New Roman"/>
                      <w:color w:val="000000"/>
                      <w:sz w:val="24"/>
                      <w:szCs w:val="24"/>
                      <w:lang w:val="en-GB"/>
                    </w:rPr>
                    <w:t>1289</w:t>
                  </w:r>
                </w:p>
              </w:tc>
              <w:tc>
                <w:tcPr>
                  <w:tcW w:w="1059" w:type="dxa"/>
                  <w:tcBorders>
                    <w:top w:val="nil"/>
                    <w:left w:val="nil"/>
                    <w:bottom w:val="single" w:sz="4" w:space="0" w:color="auto"/>
                    <w:right w:val="single" w:sz="4" w:space="0" w:color="auto"/>
                  </w:tcBorders>
                  <w:shd w:val="clear" w:color="auto" w:fill="auto"/>
                  <w:noWrap/>
                  <w:vAlign w:val="bottom"/>
                  <w:hideMark/>
                </w:tcPr>
                <w:p w14:paraId="1B3BF26F" w14:textId="77777777" w:rsidR="005F741B" w:rsidRPr="00BE6D61" w:rsidRDefault="005F741B" w:rsidP="00477D59">
                  <w:pPr>
                    <w:spacing w:after="0" w:line="240" w:lineRule="auto"/>
                    <w:jc w:val="center"/>
                    <w:rPr>
                      <w:rFonts w:ascii="Times New Roman" w:eastAsia="Times New Roman" w:hAnsi="Times New Roman" w:cs="Times New Roman"/>
                      <w:color w:val="000000"/>
                      <w:sz w:val="24"/>
                      <w:szCs w:val="24"/>
                      <w:lang w:val="en-GB"/>
                    </w:rPr>
                  </w:pPr>
                  <w:r w:rsidRPr="00BE6D61">
                    <w:rPr>
                      <w:rFonts w:ascii="Times New Roman" w:eastAsia="Times New Roman" w:hAnsi="Times New Roman" w:cs="Times New Roman"/>
                      <w:color w:val="000000"/>
                      <w:sz w:val="24"/>
                      <w:szCs w:val="24"/>
                      <w:lang w:val="en-GB"/>
                    </w:rPr>
                    <w:t>208</w:t>
                  </w:r>
                </w:p>
              </w:tc>
              <w:tc>
                <w:tcPr>
                  <w:tcW w:w="654" w:type="dxa"/>
                  <w:tcBorders>
                    <w:top w:val="nil"/>
                    <w:left w:val="nil"/>
                    <w:bottom w:val="single" w:sz="4" w:space="0" w:color="auto"/>
                    <w:right w:val="single" w:sz="4" w:space="0" w:color="auto"/>
                  </w:tcBorders>
                  <w:shd w:val="clear" w:color="auto" w:fill="auto"/>
                  <w:noWrap/>
                  <w:vAlign w:val="bottom"/>
                  <w:hideMark/>
                </w:tcPr>
                <w:p w14:paraId="65D05022" w14:textId="77777777" w:rsidR="005F741B" w:rsidRPr="00BE6D61" w:rsidRDefault="005F741B" w:rsidP="00477D59">
                  <w:pPr>
                    <w:spacing w:after="0" w:line="240" w:lineRule="auto"/>
                    <w:jc w:val="center"/>
                    <w:rPr>
                      <w:rFonts w:ascii="Times New Roman" w:eastAsia="Times New Roman" w:hAnsi="Times New Roman" w:cs="Times New Roman"/>
                      <w:color w:val="000000"/>
                      <w:sz w:val="24"/>
                      <w:szCs w:val="24"/>
                      <w:lang w:val="en-GB"/>
                    </w:rPr>
                  </w:pPr>
                  <w:r w:rsidRPr="00BE6D61">
                    <w:rPr>
                      <w:rFonts w:ascii="Times New Roman" w:eastAsia="Times New Roman" w:hAnsi="Times New Roman" w:cs="Times New Roman"/>
                      <w:color w:val="000000"/>
                      <w:sz w:val="24"/>
                      <w:szCs w:val="24"/>
                      <w:lang w:val="en-GB"/>
                    </w:rPr>
                    <w:t>1497</w:t>
                  </w:r>
                </w:p>
              </w:tc>
              <w:tc>
                <w:tcPr>
                  <w:tcW w:w="1619" w:type="dxa"/>
                  <w:tcBorders>
                    <w:top w:val="nil"/>
                    <w:left w:val="nil"/>
                    <w:bottom w:val="single" w:sz="4" w:space="0" w:color="auto"/>
                    <w:right w:val="single" w:sz="4" w:space="0" w:color="auto"/>
                  </w:tcBorders>
                  <w:shd w:val="clear" w:color="auto" w:fill="auto"/>
                  <w:noWrap/>
                  <w:vAlign w:val="bottom"/>
                  <w:hideMark/>
                </w:tcPr>
                <w:p w14:paraId="039F10F5" w14:textId="77777777" w:rsidR="005F741B" w:rsidRPr="00BE6D61" w:rsidRDefault="005F741B" w:rsidP="00477D59">
                  <w:pPr>
                    <w:spacing w:after="0" w:line="240" w:lineRule="auto"/>
                    <w:jc w:val="center"/>
                    <w:rPr>
                      <w:rFonts w:ascii="Times New Roman" w:eastAsia="Times New Roman" w:hAnsi="Times New Roman" w:cs="Times New Roman"/>
                      <w:color w:val="000000"/>
                      <w:sz w:val="24"/>
                      <w:szCs w:val="24"/>
                      <w:lang w:val="en-GB"/>
                    </w:rPr>
                  </w:pPr>
                  <w:r w:rsidRPr="00BE6D61">
                    <w:rPr>
                      <w:rFonts w:ascii="Times New Roman" w:eastAsia="Times New Roman" w:hAnsi="Times New Roman" w:cs="Times New Roman"/>
                      <w:color w:val="000000"/>
                      <w:sz w:val="24"/>
                      <w:szCs w:val="24"/>
                      <w:lang w:val="en-GB"/>
                    </w:rPr>
                    <w:t>268</w:t>
                  </w:r>
                </w:p>
              </w:tc>
              <w:tc>
                <w:tcPr>
                  <w:tcW w:w="1059" w:type="dxa"/>
                  <w:tcBorders>
                    <w:top w:val="nil"/>
                    <w:left w:val="nil"/>
                    <w:bottom w:val="single" w:sz="4" w:space="0" w:color="auto"/>
                    <w:right w:val="single" w:sz="4" w:space="0" w:color="auto"/>
                  </w:tcBorders>
                  <w:shd w:val="clear" w:color="auto" w:fill="auto"/>
                  <w:noWrap/>
                  <w:vAlign w:val="bottom"/>
                  <w:hideMark/>
                </w:tcPr>
                <w:p w14:paraId="085A2A00" w14:textId="77777777" w:rsidR="005F741B" w:rsidRPr="00BE6D61" w:rsidRDefault="005F741B" w:rsidP="00477D59">
                  <w:pPr>
                    <w:spacing w:after="0" w:line="240" w:lineRule="auto"/>
                    <w:jc w:val="center"/>
                    <w:rPr>
                      <w:rFonts w:ascii="Times New Roman" w:eastAsia="Times New Roman" w:hAnsi="Times New Roman" w:cs="Times New Roman"/>
                      <w:color w:val="000000"/>
                      <w:sz w:val="24"/>
                      <w:szCs w:val="24"/>
                      <w:lang w:val="en-GB"/>
                    </w:rPr>
                  </w:pPr>
                  <w:r w:rsidRPr="00BE6D61">
                    <w:rPr>
                      <w:rFonts w:ascii="Times New Roman" w:eastAsia="Times New Roman" w:hAnsi="Times New Roman" w:cs="Times New Roman"/>
                      <w:color w:val="000000"/>
                      <w:sz w:val="24"/>
                      <w:szCs w:val="24"/>
                      <w:lang w:val="en-GB"/>
                    </w:rPr>
                    <w:t>136</w:t>
                  </w:r>
                </w:p>
              </w:tc>
              <w:tc>
                <w:tcPr>
                  <w:tcW w:w="1480" w:type="dxa"/>
                  <w:tcBorders>
                    <w:top w:val="nil"/>
                    <w:left w:val="nil"/>
                    <w:bottom w:val="single" w:sz="4" w:space="0" w:color="auto"/>
                    <w:right w:val="single" w:sz="4" w:space="0" w:color="auto"/>
                  </w:tcBorders>
                  <w:shd w:val="clear" w:color="auto" w:fill="auto"/>
                  <w:noWrap/>
                  <w:vAlign w:val="bottom"/>
                  <w:hideMark/>
                </w:tcPr>
                <w:p w14:paraId="0609EED0" w14:textId="77777777" w:rsidR="005F741B" w:rsidRPr="00BE6D61" w:rsidRDefault="005F741B" w:rsidP="00477D59">
                  <w:pPr>
                    <w:spacing w:after="0" w:line="240" w:lineRule="auto"/>
                    <w:jc w:val="center"/>
                    <w:rPr>
                      <w:rFonts w:ascii="Times New Roman" w:eastAsia="Times New Roman" w:hAnsi="Times New Roman" w:cs="Times New Roman"/>
                      <w:color w:val="000000"/>
                      <w:sz w:val="24"/>
                      <w:szCs w:val="24"/>
                      <w:lang w:val="en-GB"/>
                    </w:rPr>
                  </w:pPr>
                  <w:r w:rsidRPr="00BE6D61">
                    <w:rPr>
                      <w:rFonts w:ascii="Times New Roman" w:eastAsia="Times New Roman" w:hAnsi="Times New Roman" w:cs="Times New Roman"/>
                      <w:color w:val="000000"/>
                      <w:sz w:val="24"/>
                      <w:szCs w:val="24"/>
                      <w:lang w:val="en-GB"/>
                    </w:rPr>
                    <w:t>1021</w:t>
                  </w:r>
                </w:p>
              </w:tc>
              <w:tc>
                <w:tcPr>
                  <w:tcW w:w="1059" w:type="dxa"/>
                  <w:tcBorders>
                    <w:top w:val="nil"/>
                    <w:left w:val="nil"/>
                    <w:bottom w:val="single" w:sz="4" w:space="0" w:color="auto"/>
                    <w:right w:val="single" w:sz="4" w:space="0" w:color="auto"/>
                  </w:tcBorders>
                  <w:shd w:val="clear" w:color="auto" w:fill="auto"/>
                  <w:noWrap/>
                  <w:vAlign w:val="bottom"/>
                  <w:hideMark/>
                </w:tcPr>
                <w:p w14:paraId="461B4681" w14:textId="77777777" w:rsidR="005F741B" w:rsidRPr="00BE6D61" w:rsidRDefault="005F741B" w:rsidP="00477D59">
                  <w:pPr>
                    <w:spacing w:after="0" w:line="240" w:lineRule="auto"/>
                    <w:jc w:val="center"/>
                    <w:rPr>
                      <w:rFonts w:ascii="Times New Roman" w:eastAsia="Times New Roman" w:hAnsi="Times New Roman" w:cs="Times New Roman"/>
                      <w:color w:val="000000"/>
                      <w:sz w:val="24"/>
                      <w:szCs w:val="24"/>
                      <w:lang w:val="en-GB"/>
                    </w:rPr>
                  </w:pPr>
                  <w:r w:rsidRPr="00BE6D61">
                    <w:rPr>
                      <w:rFonts w:ascii="Times New Roman" w:eastAsia="Times New Roman" w:hAnsi="Times New Roman" w:cs="Times New Roman"/>
                      <w:color w:val="000000"/>
                      <w:sz w:val="24"/>
                      <w:szCs w:val="24"/>
                      <w:lang w:val="en-GB"/>
                    </w:rPr>
                    <w:t>72</w:t>
                  </w:r>
                </w:p>
              </w:tc>
            </w:tr>
            <w:tr w:rsidR="005F741B" w:rsidRPr="00BE6D61" w14:paraId="7E9836BE" w14:textId="77777777" w:rsidTr="0097420D">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22C74F0" w14:textId="77777777" w:rsidR="005F741B" w:rsidRPr="00BE6D61" w:rsidRDefault="005F741B" w:rsidP="00477D59">
                  <w:pPr>
                    <w:spacing w:after="0" w:line="240" w:lineRule="auto"/>
                    <w:jc w:val="center"/>
                    <w:rPr>
                      <w:rFonts w:ascii="Times New Roman" w:eastAsia="Times New Roman" w:hAnsi="Times New Roman" w:cs="Times New Roman"/>
                      <w:color w:val="000000"/>
                      <w:sz w:val="24"/>
                      <w:szCs w:val="24"/>
                      <w:lang w:val="en-GB"/>
                    </w:rPr>
                  </w:pPr>
                  <w:r w:rsidRPr="00BE6D61">
                    <w:rPr>
                      <w:rFonts w:ascii="Times New Roman" w:eastAsia="Times New Roman" w:hAnsi="Times New Roman" w:cs="Times New Roman"/>
                      <w:color w:val="000000"/>
                      <w:sz w:val="24"/>
                      <w:szCs w:val="24"/>
                      <w:lang w:val="en-GB"/>
                    </w:rPr>
                    <w:t>No.4</w:t>
                  </w:r>
                </w:p>
              </w:tc>
              <w:tc>
                <w:tcPr>
                  <w:tcW w:w="1619" w:type="dxa"/>
                  <w:tcBorders>
                    <w:top w:val="nil"/>
                    <w:left w:val="nil"/>
                    <w:bottom w:val="single" w:sz="4" w:space="0" w:color="auto"/>
                    <w:right w:val="single" w:sz="4" w:space="0" w:color="auto"/>
                  </w:tcBorders>
                  <w:shd w:val="clear" w:color="auto" w:fill="auto"/>
                  <w:noWrap/>
                  <w:vAlign w:val="bottom"/>
                  <w:hideMark/>
                </w:tcPr>
                <w:p w14:paraId="1E8EED76" w14:textId="77777777" w:rsidR="005F741B" w:rsidRPr="00BE6D61" w:rsidRDefault="005F741B" w:rsidP="00477D59">
                  <w:pPr>
                    <w:spacing w:after="0" w:line="240" w:lineRule="auto"/>
                    <w:jc w:val="center"/>
                    <w:rPr>
                      <w:rFonts w:ascii="Times New Roman" w:eastAsia="Times New Roman" w:hAnsi="Times New Roman" w:cs="Times New Roman"/>
                      <w:color w:val="000000"/>
                      <w:sz w:val="24"/>
                      <w:szCs w:val="24"/>
                      <w:lang w:val="en-GB"/>
                    </w:rPr>
                  </w:pPr>
                  <w:r w:rsidRPr="00BE6D61">
                    <w:rPr>
                      <w:rFonts w:ascii="Times New Roman" w:eastAsia="Times New Roman" w:hAnsi="Times New Roman" w:cs="Times New Roman"/>
                      <w:color w:val="000000"/>
                      <w:sz w:val="24"/>
                      <w:szCs w:val="24"/>
                      <w:lang w:val="en-GB"/>
                    </w:rPr>
                    <w:t>703</w:t>
                  </w:r>
                </w:p>
              </w:tc>
              <w:tc>
                <w:tcPr>
                  <w:tcW w:w="1059" w:type="dxa"/>
                  <w:tcBorders>
                    <w:top w:val="nil"/>
                    <w:left w:val="nil"/>
                    <w:bottom w:val="single" w:sz="4" w:space="0" w:color="auto"/>
                    <w:right w:val="single" w:sz="4" w:space="0" w:color="auto"/>
                  </w:tcBorders>
                  <w:shd w:val="clear" w:color="auto" w:fill="auto"/>
                  <w:noWrap/>
                  <w:vAlign w:val="bottom"/>
                  <w:hideMark/>
                </w:tcPr>
                <w:p w14:paraId="6C388C46" w14:textId="77777777" w:rsidR="005F741B" w:rsidRPr="00BE6D61" w:rsidRDefault="005F741B" w:rsidP="00477D59">
                  <w:pPr>
                    <w:spacing w:after="0" w:line="240" w:lineRule="auto"/>
                    <w:jc w:val="center"/>
                    <w:rPr>
                      <w:rFonts w:ascii="Times New Roman" w:eastAsia="Times New Roman" w:hAnsi="Times New Roman" w:cs="Times New Roman"/>
                      <w:color w:val="000000"/>
                      <w:sz w:val="24"/>
                      <w:szCs w:val="24"/>
                      <w:lang w:val="en-GB"/>
                    </w:rPr>
                  </w:pPr>
                  <w:r w:rsidRPr="00BE6D61">
                    <w:rPr>
                      <w:rFonts w:ascii="Times New Roman" w:eastAsia="Times New Roman" w:hAnsi="Times New Roman" w:cs="Times New Roman"/>
                      <w:color w:val="000000"/>
                      <w:sz w:val="24"/>
                      <w:szCs w:val="24"/>
                      <w:lang w:val="en-GB"/>
                    </w:rPr>
                    <w:t>208</w:t>
                  </w:r>
                </w:p>
              </w:tc>
              <w:tc>
                <w:tcPr>
                  <w:tcW w:w="654" w:type="dxa"/>
                  <w:tcBorders>
                    <w:top w:val="nil"/>
                    <w:left w:val="nil"/>
                    <w:bottom w:val="single" w:sz="4" w:space="0" w:color="auto"/>
                    <w:right w:val="single" w:sz="4" w:space="0" w:color="auto"/>
                  </w:tcBorders>
                  <w:shd w:val="clear" w:color="auto" w:fill="auto"/>
                  <w:noWrap/>
                  <w:vAlign w:val="bottom"/>
                  <w:hideMark/>
                </w:tcPr>
                <w:p w14:paraId="506A536A" w14:textId="77777777" w:rsidR="005F741B" w:rsidRPr="00BE6D61" w:rsidRDefault="005F741B" w:rsidP="00477D59">
                  <w:pPr>
                    <w:spacing w:after="0" w:line="240" w:lineRule="auto"/>
                    <w:jc w:val="center"/>
                    <w:rPr>
                      <w:rFonts w:ascii="Times New Roman" w:eastAsia="Times New Roman" w:hAnsi="Times New Roman" w:cs="Times New Roman"/>
                      <w:color w:val="000000"/>
                      <w:sz w:val="24"/>
                      <w:szCs w:val="24"/>
                      <w:lang w:val="en-GB"/>
                    </w:rPr>
                  </w:pPr>
                  <w:r w:rsidRPr="00BE6D61">
                    <w:rPr>
                      <w:rFonts w:ascii="Times New Roman" w:eastAsia="Times New Roman" w:hAnsi="Times New Roman" w:cs="Times New Roman"/>
                      <w:color w:val="000000"/>
                      <w:sz w:val="24"/>
                      <w:szCs w:val="24"/>
                      <w:lang w:val="en-GB"/>
                    </w:rPr>
                    <w:t>911</w:t>
                  </w:r>
                </w:p>
              </w:tc>
              <w:tc>
                <w:tcPr>
                  <w:tcW w:w="1619" w:type="dxa"/>
                  <w:tcBorders>
                    <w:top w:val="nil"/>
                    <w:left w:val="nil"/>
                    <w:bottom w:val="single" w:sz="4" w:space="0" w:color="auto"/>
                    <w:right w:val="single" w:sz="4" w:space="0" w:color="auto"/>
                  </w:tcBorders>
                  <w:shd w:val="clear" w:color="auto" w:fill="auto"/>
                  <w:noWrap/>
                  <w:vAlign w:val="bottom"/>
                  <w:hideMark/>
                </w:tcPr>
                <w:p w14:paraId="1A0ED843" w14:textId="77777777" w:rsidR="005F741B" w:rsidRPr="00BE6D61" w:rsidRDefault="005F741B" w:rsidP="00477D59">
                  <w:pPr>
                    <w:spacing w:after="0" w:line="240" w:lineRule="auto"/>
                    <w:jc w:val="center"/>
                    <w:rPr>
                      <w:rFonts w:ascii="Times New Roman" w:eastAsia="Times New Roman" w:hAnsi="Times New Roman" w:cs="Times New Roman"/>
                      <w:color w:val="000000"/>
                      <w:sz w:val="24"/>
                      <w:szCs w:val="24"/>
                      <w:lang w:val="en-GB"/>
                    </w:rPr>
                  </w:pPr>
                  <w:r w:rsidRPr="00BE6D61">
                    <w:rPr>
                      <w:rFonts w:ascii="Times New Roman" w:eastAsia="Times New Roman" w:hAnsi="Times New Roman" w:cs="Times New Roman"/>
                      <w:color w:val="000000"/>
                      <w:sz w:val="24"/>
                      <w:szCs w:val="24"/>
                      <w:lang w:val="en-GB"/>
                    </w:rPr>
                    <w:t>309</w:t>
                  </w:r>
                </w:p>
              </w:tc>
              <w:tc>
                <w:tcPr>
                  <w:tcW w:w="1059" w:type="dxa"/>
                  <w:tcBorders>
                    <w:top w:val="nil"/>
                    <w:left w:val="nil"/>
                    <w:bottom w:val="single" w:sz="4" w:space="0" w:color="auto"/>
                    <w:right w:val="single" w:sz="4" w:space="0" w:color="auto"/>
                  </w:tcBorders>
                  <w:shd w:val="clear" w:color="auto" w:fill="auto"/>
                  <w:noWrap/>
                  <w:vAlign w:val="bottom"/>
                  <w:hideMark/>
                </w:tcPr>
                <w:p w14:paraId="468B3225" w14:textId="77777777" w:rsidR="005F741B" w:rsidRPr="00BE6D61" w:rsidRDefault="005F741B" w:rsidP="00477D59">
                  <w:pPr>
                    <w:spacing w:after="0" w:line="240" w:lineRule="auto"/>
                    <w:jc w:val="center"/>
                    <w:rPr>
                      <w:rFonts w:ascii="Times New Roman" w:eastAsia="Times New Roman" w:hAnsi="Times New Roman" w:cs="Times New Roman"/>
                      <w:color w:val="000000"/>
                      <w:sz w:val="24"/>
                      <w:szCs w:val="24"/>
                      <w:lang w:val="en-GB"/>
                    </w:rPr>
                  </w:pPr>
                  <w:r w:rsidRPr="00BE6D61">
                    <w:rPr>
                      <w:rFonts w:ascii="Times New Roman" w:eastAsia="Times New Roman" w:hAnsi="Times New Roman" w:cs="Times New Roman"/>
                      <w:color w:val="000000"/>
                      <w:sz w:val="24"/>
                      <w:szCs w:val="24"/>
                      <w:lang w:val="en-GB"/>
                    </w:rPr>
                    <w:t>170</w:t>
                  </w:r>
                </w:p>
              </w:tc>
              <w:tc>
                <w:tcPr>
                  <w:tcW w:w="1480" w:type="dxa"/>
                  <w:tcBorders>
                    <w:top w:val="nil"/>
                    <w:left w:val="nil"/>
                    <w:bottom w:val="single" w:sz="4" w:space="0" w:color="auto"/>
                    <w:right w:val="single" w:sz="4" w:space="0" w:color="auto"/>
                  </w:tcBorders>
                  <w:shd w:val="clear" w:color="auto" w:fill="auto"/>
                  <w:noWrap/>
                  <w:vAlign w:val="bottom"/>
                  <w:hideMark/>
                </w:tcPr>
                <w:p w14:paraId="650F8AEF" w14:textId="77777777" w:rsidR="005F741B" w:rsidRPr="00BE6D61" w:rsidRDefault="005F741B" w:rsidP="00477D59">
                  <w:pPr>
                    <w:spacing w:after="0" w:line="240" w:lineRule="auto"/>
                    <w:jc w:val="center"/>
                    <w:rPr>
                      <w:rFonts w:ascii="Times New Roman" w:eastAsia="Times New Roman" w:hAnsi="Times New Roman" w:cs="Times New Roman"/>
                      <w:color w:val="000000"/>
                      <w:sz w:val="24"/>
                      <w:szCs w:val="24"/>
                      <w:lang w:val="en-GB"/>
                    </w:rPr>
                  </w:pPr>
                  <w:r w:rsidRPr="00BE6D61">
                    <w:rPr>
                      <w:rFonts w:ascii="Times New Roman" w:eastAsia="Times New Roman" w:hAnsi="Times New Roman" w:cs="Times New Roman"/>
                      <w:color w:val="000000"/>
                      <w:sz w:val="24"/>
                      <w:szCs w:val="24"/>
                      <w:lang w:val="en-GB"/>
                    </w:rPr>
                    <w:t>394</w:t>
                  </w:r>
                </w:p>
              </w:tc>
              <w:tc>
                <w:tcPr>
                  <w:tcW w:w="1059" w:type="dxa"/>
                  <w:tcBorders>
                    <w:top w:val="nil"/>
                    <w:left w:val="nil"/>
                    <w:bottom w:val="single" w:sz="4" w:space="0" w:color="auto"/>
                    <w:right w:val="single" w:sz="4" w:space="0" w:color="auto"/>
                  </w:tcBorders>
                  <w:shd w:val="clear" w:color="auto" w:fill="auto"/>
                  <w:noWrap/>
                  <w:vAlign w:val="bottom"/>
                  <w:hideMark/>
                </w:tcPr>
                <w:p w14:paraId="2051D655" w14:textId="77777777" w:rsidR="005F741B" w:rsidRPr="00BE6D61" w:rsidRDefault="005F741B" w:rsidP="00477D59">
                  <w:pPr>
                    <w:spacing w:after="0" w:line="240" w:lineRule="auto"/>
                    <w:jc w:val="center"/>
                    <w:rPr>
                      <w:rFonts w:ascii="Times New Roman" w:eastAsia="Times New Roman" w:hAnsi="Times New Roman" w:cs="Times New Roman"/>
                      <w:color w:val="000000"/>
                      <w:sz w:val="24"/>
                      <w:szCs w:val="24"/>
                      <w:lang w:val="en-GB"/>
                    </w:rPr>
                  </w:pPr>
                  <w:r w:rsidRPr="00BE6D61">
                    <w:rPr>
                      <w:rFonts w:ascii="Times New Roman" w:eastAsia="Times New Roman" w:hAnsi="Times New Roman" w:cs="Times New Roman"/>
                      <w:color w:val="000000"/>
                      <w:sz w:val="24"/>
                      <w:szCs w:val="24"/>
                      <w:lang w:val="en-GB"/>
                    </w:rPr>
                    <w:t>38</w:t>
                  </w:r>
                </w:p>
              </w:tc>
            </w:tr>
            <w:tr w:rsidR="005F741B" w:rsidRPr="00BE6D61" w14:paraId="2564CE34" w14:textId="77777777" w:rsidTr="0097420D">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0791C3F" w14:textId="77777777" w:rsidR="005F741B" w:rsidRPr="00BE6D61" w:rsidRDefault="005F741B" w:rsidP="00477D59">
                  <w:pPr>
                    <w:spacing w:after="0" w:line="240" w:lineRule="auto"/>
                    <w:jc w:val="center"/>
                    <w:rPr>
                      <w:rFonts w:ascii="Times New Roman" w:eastAsia="Times New Roman" w:hAnsi="Times New Roman" w:cs="Times New Roman"/>
                      <w:color w:val="000000"/>
                      <w:sz w:val="24"/>
                      <w:szCs w:val="24"/>
                      <w:lang w:val="en-GB"/>
                    </w:rPr>
                  </w:pPr>
                  <w:r w:rsidRPr="00BE6D61">
                    <w:rPr>
                      <w:rFonts w:ascii="Times New Roman" w:eastAsia="Times New Roman" w:hAnsi="Times New Roman" w:cs="Times New Roman"/>
                      <w:color w:val="000000"/>
                      <w:sz w:val="24"/>
                      <w:szCs w:val="24"/>
                      <w:lang w:val="en-GB"/>
                    </w:rPr>
                    <w:t>No.5</w:t>
                  </w:r>
                </w:p>
              </w:tc>
              <w:tc>
                <w:tcPr>
                  <w:tcW w:w="1619" w:type="dxa"/>
                  <w:tcBorders>
                    <w:top w:val="nil"/>
                    <w:left w:val="nil"/>
                    <w:bottom w:val="single" w:sz="4" w:space="0" w:color="auto"/>
                    <w:right w:val="single" w:sz="4" w:space="0" w:color="auto"/>
                  </w:tcBorders>
                  <w:shd w:val="clear" w:color="auto" w:fill="auto"/>
                  <w:noWrap/>
                  <w:vAlign w:val="bottom"/>
                  <w:hideMark/>
                </w:tcPr>
                <w:p w14:paraId="313D753A" w14:textId="77777777" w:rsidR="005F741B" w:rsidRPr="00BE6D61" w:rsidRDefault="005F741B" w:rsidP="00477D59">
                  <w:pPr>
                    <w:spacing w:after="0" w:line="240" w:lineRule="auto"/>
                    <w:jc w:val="center"/>
                    <w:rPr>
                      <w:rFonts w:ascii="Times New Roman" w:eastAsia="Times New Roman" w:hAnsi="Times New Roman" w:cs="Times New Roman"/>
                      <w:color w:val="000000"/>
                      <w:sz w:val="24"/>
                      <w:szCs w:val="24"/>
                      <w:lang w:val="en-GB"/>
                    </w:rPr>
                  </w:pPr>
                  <w:r w:rsidRPr="00BE6D61">
                    <w:rPr>
                      <w:rFonts w:ascii="Times New Roman" w:eastAsia="Times New Roman" w:hAnsi="Times New Roman" w:cs="Times New Roman"/>
                      <w:color w:val="000000"/>
                      <w:sz w:val="24"/>
                      <w:szCs w:val="24"/>
                      <w:lang w:val="en-GB"/>
                    </w:rPr>
                    <w:t>770</w:t>
                  </w:r>
                </w:p>
              </w:tc>
              <w:tc>
                <w:tcPr>
                  <w:tcW w:w="1059" w:type="dxa"/>
                  <w:tcBorders>
                    <w:top w:val="nil"/>
                    <w:left w:val="nil"/>
                    <w:bottom w:val="single" w:sz="4" w:space="0" w:color="auto"/>
                    <w:right w:val="single" w:sz="4" w:space="0" w:color="auto"/>
                  </w:tcBorders>
                  <w:shd w:val="clear" w:color="auto" w:fill="auto"/>
                  <w:noWrap/>
                  <w:vAlign w:val="bottom"/>
                  <w:hideMark/>
                </w:tcPr>
                <w:p w14:paraId="1DC711D5" w14:textId="77777777" w:rsidR="005F741B" w:rsidRPr="00BE6D61" w:rsidRDefault="005F741B" w:rsidP="00477D59">
                  <w:pPr>
                    <w:spacing w:after="0" w:line="240" w:lineRule="auto"/>
                    <w:jc w:val="center"/>
                    <w:rPr>
                      <w:rFonts w:ascii="Times New Roman" w:eastAsia="Times New Roman" w:hAnsi="Times New Roman" w:cs="Times New Roman"/>
                      <w:color w:val="000000"/>
                      <w:sz w:val="24"/>
                      <w:szCs w:val="24"/>
                      <w:lang w:val="en-GB"/>
                    </w:rPr>
                  </w:pPr>
                  <w:r w:rsidRPr="00BE6D61">
                    <w:rPr>
                      <w:rFonts w:ascii="Times New Roman" w:eastAsia="Times New Roman" w:hAnsi="Times New Roman" w:cs="Times New Roman"/>
                      <w:color w:val="000000"/>
                      <w:sz w:val="24"/>
                      <w:szCs w:val="24"/>
                      <w:lang w:val="en-GB"/>
                    </w:rPr>
                    <w:t>136</w:t>
                  </w:r>
                </w:p>
              </w:tc>
              <w:tc>
                <w:tcPr>
                  <w:tcW w:w="654" w:type="dxa"/>
                  <w:tcBorders>
                    <w:top w:val="nil"/>
                    <w:left w:val="nil"/>
                    <w:bottom w:val="single" w:sz="4" w:space="0" w:color="auto"/>
                    <w:right w:val="single" w:sz="4" w:space="0" w:color="auto"/>
                  </w:tcBorders>
                  <w:shd w:val="clear" w:color="auto" w:fill="auto"/>
                  <w:noWrap/>
                  <w:vAlign w:val="bottom"/>
                  <w:hideMark/>
                </w:tcPr>
                <w:p w14:paraId="7903D119" w14:textId="77777777" w:rsidR="005F741B" w:rsidRPr="00BE6D61" w:rsidRDefault="005F741B" w:rsidP="00477D59">
                  <w:pPr>
                    <w:spacing w:after="0" w:line="240" w:lineRule="auto"/>
                    <w:jc w:val="center"/>
                    <w:rPr>
                      <w:rFonts w:ascii="Times New Roman" w:eastAsia="Times New Roman" w:hAnsi="Times New Roman" w:cs="Times New Roman"/>
                      <w:color w:val="000000"/>
                      <w:sz w:val="24"/>
                      <w:szCs w:val="24"/>
                      <w:lang w:val="en-GB"/>
                    </w:rPr>
                  </w:pPr>
                  <w:r w:rsidRPr="00BE6D61">
                    <w:rPr>
                      <w:rFonts w:ascii="Times New Roman" w:eastAsia="Times New Roman" w:hAnsi="Times New Roman" w:cs="Times New Roman"/>
                      <w:color w:val="000000"/>
                      <w:sz w:val="24"/>
                      <w:szCs w:val="24"/>
                      <w:lang w:val="en-GB"/>
                    </w:rPr>
                    <w:t>906</w:t>
                  </w:r>
                </w:p>
              </w:tc>
              <w:tc>
                <w:tcPr>
                  <w:tcW w:w="1619" w:type="dxa"/>
                  <w:tcBorders>
                    <w:top w:val="nil"/>
                    <w:left w:val="nil"/>
                    <w:bottom w:val="single" w:sz="4" w:space="0" w:color="auto"/>
                    <w:right w:val="single" w:sz="4" w:space="0" w:color="auto"/>
                  </w:tcBorders>
                  <w:shd w:val="clear" w:color="auto" w:fill="auto"/>
                  <w:noWrap/>
                  <w:vAlign w:val="bottom"/>
                  <w:hideMark/>
                </w:tcPr>
                <w:p w14:paraId="2279992E" w14:textId="77777777" w:rsidR="005F741B" w:rsidRPr="00BE6D61" w:rsidRDefault="005F741B" w:rsidP="00477D59">
                  <w:pPr>
                    <w:spacing w:after="0" w:line="240" w:lineRule="auto"/>
                    <w:jc w:val="center"/>
                    <w:rPr>
                      <w:rFonts w:ascii="Times New Roman" w:eastAsia="Times New Roman" w:hAnsi="Times New Roman" w:cs="Times New Roman"/>
                      <w:color w:val="000000"/>
                      <w:sz w:val="24"/>
                      <w:szCs w:val="24"/>
                      <w:lang w:val="en-GB"/>
                    </w:rPr>
                  </w:pPr>
                  <w:r w:rsidRPr="00BE6D61">
                    <w:rPr>
                      <w:rFonts w:ascii="Times New Roman" w:eastAsia="Times New Roman" w:hAnsi="Times New Roman" w:cs="Times New Roman"/>
                      <w:color w:val="000000"/>
                      <w:sz w:val="24"/>
                      <w:szCs w:val="24"/>
                      <w:lang w:val="en-GB"/>
                    </w:rPr>
                    <w:t>82</w:t>
                  </w:r>
                </w:p>
              </w:tc>
              <w:tc>
                <w:tcPr>
                  <w:tcW w:w="1059" w:type="dxa"/>
                  <w:tcBorders>
                    <w:top w:val="nil"/>
                    <w:left w:val="nil"/>
                    <w:bottom w:val="single" w:sz="4" w:space="0" w:color="auto"/>
                    <w:right w:val="single" w:sz="4" w:space="0" w:color="auto"/>
                  </w:tcBorders>
                  <w:shd w:val="clear" w:color="auto" w:fill="auto"/>
                  <w:noWrap/>
                  <w:vAlign w:val="bottom"/>
                  <w:hideMark/>
                </w:tcPr>
                <w:p w14:paraId="2DF63F2C" w14:textId="77777777" w:rsidR="005F741B" w:rsidRPr="00BE6D61" w:rsidRDefault="005F741B" w:rsidP="00477D59">
                  <w:pPr>
                    <w:spacing w:after="0" w:line="240" w:lineRule="auto"/>
                    <w:jc w:val="center"/>
                    <w:rPr>
                      <w:rFonts w:ascii="Times New Roman" w:eastAsia="Times New Roman" w:hAnsi="Times New Roman" w:cs="Times New Roman"/>
                      <w:color w:val="000000"/>
                      <w:sz w:val="24"/>
                      <w:szCs w:val="24"/>
                      <w:lang w:val="en-GB"/>
                    </w:rPr>
                  </w:pPr>
                  <w:r w:rsidRPr="00BE6D61">
                    <w:rPr>
                      <w:rFonts w:ascii="Times New Roman" w:eastAsia="Times New Roman" w:hAnsi="Times New Roman" w:cs="Times New Roman"/>
                      <w:color w:val="000000"/>
                      <w:sz w:val="24"/>
                      <w:szCs w:val="24"/>
                      <w:lang w:val="en-GB"/>
                    </w:rPr>
                    <w:t>105</w:t>
                  </w:r>
                </w:p>
              </w:tc>
              <w:tc>
                <w:tcPr>
                  <w:tcW w:w="1480" w:type="dxa"/>
                  <w:tcBorders>
                    <w:top w:val="nil"/>
                    <w:left w:val="nil"/>
                    <w:bottom w:val="single" w:sz="4" w:space="0" w:color="auto"/>
                    <w:right w:val="single" w:sz="4" w:space="0" w:color="auto"/>
                  </w:tcBorders>
                  <w:shd w:val="clear" w:color="auto" w:fill="auto"/>
                  <w:noWrap/>
                  <w:vAlign w:val="bottom"/>
                  <w:hideMark/>
                </w:tcPr>
                <w:p w14:paraId="5AE23D12" w14:textId="77777777" w:rsidR="005F741B" w:rsidRPr="00BE6D61" w:rsidRDefault="005F741B" w:rsidP="00477D59">
                  <w:pPr>
                    <w:spacing w:after="0" w:line="240" w:lineRule="auto"/>
                    <w:jc w:val="center"/>
                    <w:rPr>
                      <w:rFonts w:ascii="Times New Roman" w:eastAsia="Times New Roman" w:hAnsi="Times New Roman" w:cs="Times New Roman"/>
                      <w:color w:val="000000"/>
                      <w:sz w:val="24"/>
                      <w:szCs w:val="24"/>
                      <w:lang w:val="en-GB"/>
                    </w:rPr>
                  </w:pPr>
                  <w:r w:rsidRPr="00BE6D61">
                    <w:rPr>
                      <w:rFonts w:ascii="Times New Roman" w:eastAsia="Times New Roman" w:hAnsi="Times New Roman" w:cs="Times New Roman"/>
                      <w:color w:val="000000"/>
                      <w:sz w:val="24"/>
                      <w:szCs w:val="24"/>
                      <w:lang w:val="en-GB"/>
                    </w:rPr>
                    <w:t>688</w:t>
                  </w:r>
                </w:p>
              </w:tc>
              <w:tc>
                <w:tcPr>
                  <w:tcW w:w="1059" w:type="dxa"/>
                  <w:tcBorders>
                    <w:top w:val="nil"/>
                    <w:left w:val="nil"/>
                    <w:bottom w:val="single" w:sz="4" w:space="0" w:color="auto"/>
                    <w:right w:val="single" w:sz="4" w:space="0" w:color="auto"/>
                  </w:tcBorders>
                  <w:shd w:val="clear" w:color="auto" w:fill="auto"/>
                  <w:noWrap/>
                  <w:vAlign w:val="bottom"/>
                  <w:hideMark/>
                </w:tcPr>
                <w:p w14:paraId="344DBD52" w14:textId="77777777" w:rsidR="005F741B" w:rsidRPr="00BE6D61" w:rsidRDefault="005F741B" w:rsidP="00477D59">
                  <w:pPr>
                    <w:spacing w:after="0" w:line="240" w:lineRule="auto"/>
                    <w:jc w:val="center"/>
                    <w:rPr>
                      <w:rFonts w:ascii="Times New Roman" w:eastAsia="Times New Roman" w:hAnsi="Times New Roman" w:cs="Times New Roman"/>
                      <w:color w:val="000000"/>
                      <w:sz w:val="24"/>
                      <w:szCs w:val="24"/>
                      <w:lang w:val="en-GB"/>
                    </w:rPr>
                  </w:pPr>
                  <w:r w:rsidRPr="00BE6D61">
                    <w:rPr>
                      <w:rFonts w:ascii="Times New Roman" w:eastAsia="Times New Roman" w:hAnsi="Times New Roman" w:cs="Times New Roman"/>
                      <w:color w:val="000000"/>
                      <w:sz w:val="24"/>
                      <w:szCs w:val="24"/>
                      <w:lang w:val="en-GB"/>
                    </w:rPr>
                    <w:t>31</w:t>
                  </w:r>
                </w:p>
              </w:tc>
            </w:tr>
            <w:tr w:rsidR="005F741B" w:rsidRPr="00BE6D61" w14:paraId="1FEEE02E" w14:textId="77777777" w:rsidTr="0097420D">
              <w:trPr>
                <w:trHeight w:val="270"/>
              </w:trPr>
              <w:tc>
                <w:tcPr>
                  <w:tcW w:w="851" w:type="dxa"/>
                  <w:tcBorders>
                    <w:top w:val="nil"/>
                    <w:left w:val="single" w:sz="4" w:space="0" w:color="auto"/>
                    <w:bottom w:val="nil"/>
                    <w:right w:val="single" w:sz="4" w:space="0" w:color="auto"/>
                  </w:tcBorders>
                  <w:shd w:val="clear" w:color="auto" w:fill="auto"/>
                  <w:noWrap/>
                  <w:vAlign w:val="bottom"/>
                  <w:hideMark/>
                </w:tcPr>
                <w:p w14:paraId="27476B72" w14:textId="77777777" w:rsidR="005F741B" w:rsidRPr="00BE6D61" w:rsidRDefault="005F741B" w:rsidP="00477D59">
                  <w:pPr>
                    <w:spacing w:after="0" w:line="240" w:lineRule="auto"/>
                    <w:jc w:val="center"/>
                    <w:rPr>
                      <w:rFonts w:ascii="Times New Roman" w:eastAsia="Times New Roman" w:hAnsi="Times New Roman" w:cs="Times New Roman"/>
                      <w:color w:val="000000"/>
                      <w:sz w:val="24"/>
                      <w:szCs w:val="24"/>
                      <w:lang w:val="en-GB"/>
                    </w:rPr>
                  </w:pPr>
                  <w:r w:rsidRPr="00BE6D61">
                    <w:rPr>
                      <w:rFonts w:ascii="Times New Roman" w:eastAsia="Times New Roman" w:hAnsi="Times New Roman" w:cs="Times New Roman"/>
                      <w:color w:val="000000"/>
                      <w:sz w:val="24"/>
                      <w:szCs w:val="24"/>
                      <w:lang w:val="en-GB"/>
                    </w:rPr>
                    <w:t>No.6</w:t>
                  </w:r>
                </w:p>
              </w:tc>
              <w:tc>
                <w:tcPr>
                  <w:tcW w:w="1619" w:type="dxa"/>
                  <w:tcBorders>
                    <w:top w:val="nil"/>
                    <w:left w:val="nil"/>
                    <w:bottom w:val="single" w:sz="4" w:space="0" w:color="auto"/>
                    <w:right w:val="single" w:sz="4" w:space="0" w:color="auto"/>
                  </w:tcBorders>
                  <w:shd w:val="clear" w:color="auto" w:fill="auto"/>
                  <w:noWrap/>
                  <w:vAlign w:val="bottom"/>
                  <w:hideMark/>
                </w:tcPr>
                <w:p w14:paraId="79F1C3FC" w14:textId="77777777" w:rsidR="005F741B" w:rsidRPr="00BE6D61" w:rsidRDefault="005F741B" w:rsidP="00477D59">
                  <w:pPr>
                    <w:spacing w:after="0" w:line="240" w:lineRule="auto"/>
                    <w:jc w:val="center"/>
                    <w:rPr>
                      <w:rFonts w:ascii="Times New Roman" w:eastAsia="Times New Roman" w:hAnsi="Times New Roman" w:cs="Times New Roman"/>
                      <w:color w:val="000000"/>
                      <w:sz w:val="24"/>
                      <w:szCs w:val="24"/>
                      <w:lang w:val="en-GB"/>
                    </w:rPr>
                  </w:pPr>
                  <w:r w:rsidRPr="00BE6D61">
                    <w:rPr>
                      <w:rFonts w:ascii="Times New Roman" w:eastAsia="Times New Roman" w:hAnsi="Times New Roman" w:cs="Times New Roman"/>
                      <w:color w:val="000000"/>
                      <w:sz w:val="24"/>
                      <w:szCs w:val="24"/>
                      <w:lang w:val="en-GB"/>
                    </w:rPr>
                    <w:t>37</w:t>
                  </w:r>
                </w:p>
              </w:tc>
              <w:tc>
                <w:tcPr>
                  <w:tcW w:w="1059" w:type="dxa"/>
                  <w:tcBorders>
                    <w:top w:val="nil"/>
                    <w:left w:val="nil"/>
                    <w:bottom w:val="nil"/>
                    <w:right w:val="single" w:sz="4" w:space="0" w:color="auto"/>
                  </w:tcBorders>
                  <w:shd w:val="clear" w:color="auto" w:fill="auto"/>
                  <w:noWrap/>
                  <w:vAlign w:val="bottom"/>
                  <w:hideMark/>
                </w:tcPr>
                <w:p w14:paraId="4AF89701" w14:textId="77777777" w:rsidR="005F741B" w:rsidRPr="00BE6D61" w:rsidRDefault="005F741B" w:rsidP="00477D59">
                  <w:pPr>
                    <w:spacing w:after="0" w:line="240" w:lineRule="auto"/>
                    <w:jc w:val="center"/>
                    <w:rPr>
                      <w:rFonts w:ascii="Times New Roman" w:eastAsia="Times New Roman" w:hAnsi="Times New Roman" w:cs="Times New Roman"/>
                      <w:color w:val="000000"/>
                      <w:sz w:val="24"/>
                      <w:szCs w:val="24"/>
                      <w:lang w:val="en-GB"/>
                    </w:rPr>
                  </w:pPr>
                  <w:r w:rsidRPr="00BE6D61">
                    <w:rPr>
                      <w:rFonts w:ascii="Times New Roman" w:eastAsia="Times New Roman" w:hAnsi="Times New Roman" w:cs="Times New Roman"/>
                      <w:color w:val="000000"/>
                      <w:sz w:val="24"/>
                      <w:szCs w:val="24"/>
                      <w:lang w:val="en-GB"/>
                    </w:rPr>
                    <w:t>86</w:t>
                  </w:r>
                </w:p>
              </w:tc>
              <w:tc>
                <w:tcPr>
                  <w:tcW w:w="654" w:type="dxa"/>
                  <w:tcBorders>
                    <w:top w:val="nil"/>
                    <w:left w:val="nil"/>
                    <w:bottom w:val="single" w:sz="4" w:space="0" w:color="auto"/>
                    <w:right w:val="single" w:sz="4" w:space="0" w:color="auto"/>
                  </w:tcBorders>
                  <w:shd w:val="clear" w:color="auto" w:fill="auto"/>
                  <w:noWrap/>
                  <w:vAlign w:val="bottom"/>
                  <w:hideMark/>
                </w:tcPr>
                <w:p w14:paraId="3DC5CFF7" w14:textId="77777777" w:rsidR="005F741B" w:rsidRPr="00BE6D61" w:rsidRDefault="005F741B" w:rsidP="00477D59">
                  <w:pPr>
                    <w:spacing w:after="0" w:line="240" w:lineRule="auto"/>
                    <w:jc w:val="center"/>
                    <w:rPr>
                      <w:rFonts w:ascii="Times New Roman" w:eastAsia="Times New Roman" w:hAnsi="Times New Roman" w:cs="Times New Roman"/>
                      <w:color w:val="000000"/>
                      <w:sz w:val="24"/>
                      <w:szCs w:val="24"/>
                      <w:lang w:val="en-GB"/>
                    </w:rPr>
                  </w:pPr>
                  <w:r w:rsidRPr="00BE6D61">
                    <w:rPr>
                      <w:rFonts w:ascii="Times New Roman" w:eastAsia="Times New Roman" w:hAnsi="Times New Roman" w:cs="Times New Roman"/>
                      <w:color w:val="000000"/>
                      <w:sz w:val="24"/>
                      <w:szCs w:val="24"/>
                      <w:lang w:val="en-GB"/>
                    </w:rPr>
                    <w:t>123</w:t>
                  </w:r>
                </w:p>
              </w:tc>
              <w:tc>
                <w:tcPr>
                  <w:tcW w:w="1619" w:type="dxa"/>
                  <w:tcBorders>
                    <w:top w:val="nil"/>
                    <w:left w:val="nil"/>
                    <w:bottom w:val="single" w:sz="4" w:space="0" w:color="auto"/>
                    <w:right w:val="single" w:sz="4" w:space="0" w:color="auto"/>
                  </w:tcBorders>
                  <w:shd w:val="clear" w:color="auto" w:fill="auto"/>
                  <w:noWrap/>
                  <w:vAlign w:val="bottom"/>
                  <w:hideMark/>
                </w:tcPr>
                <w:p w14:paraId="68C7FEF6" w14:textId="77777777" w:rsidR="005F741B" w:rsidRPr="00BE6D61" w:rsidRDefault="005F741B" w:rsidP="00477D59">
                  <w:pPr>
                    <w:spacing w:after="0" w:line="240" w:lineRule="auto"/>
                    <w:jc w:val="center"/>
                    <w:rPr>
                      <w:rFonts w:ascii="Times New Roman" w:eastAsia="Times New Roman" w:hAnsi="Times New Roman" w:cs="Times New Roman"/>
                      <w:color w:val="000000"/>
                      <w:sz w:val="24"/>
                      <w:szCs w:val="24"/>
                      <w:lang w:val="en-GB"/>
                    </w:rPr>
                  </w:pPr>
                  <w:r w:rsidRPr="00BE6D61">
                    <w:rPr>
                      <w:rFonts w:ascii="Times New Roman" w:eastAsia="Times New Roman" w:hAnsi="Times New Roman" w:cs="Times New Roman"/>
                      <w:color w:val="000000"/>
                      <w:sz w:val="24"/>
                      <w:szCs w:val="24"/>
                      <w:lang w:val="en-GB"/>
                    </w:rPr>
                    <w:t>6</w:t>
                  </w:r>
                </w:p>
              </w:tc>
              <w:tc>
                <w:tcPr>
                  <w:tcW w:w="1059" w:type="dxa"/>
                  <w:tcBorders>
                    <w:top w:val="nil"/>
                    <w:left w:val="nil"/>
                    <w:bottom w:val="single" w:sz="4" w:space="0" w:color="auto"/>
                    <w:right w:val="single" w:sz="4" w:space="0" w:color="auto"/>
                  </w:tcBorders>
                  <w:shd w:val="clear" w:color="auto" w:fill="auto"/>
                  <w:noWrap/>
                  <w:vAlign w:val="bottom"/>
                  <w:hideMark/>
                </w:tcPr>
                <w:p w14:paraId="5B8D011A" w14:textId="77777777" w:rsidR="005F741B" w:rsidRPr="00BE6D61" w:rsidRDefault="005F741B" w:rsidP="00477D59">
                  <w:pPr>
                    <w:spacing w:after="0" w:line="240" w:lineRule="auto"/>
                    <w:jc w:val="center"/>
                    <w:rPr>
                      <w:rFonts w:ascii="Times New Roman" w:eastAsia="Times New Roman" w:hAnsi="Times New Roman" w:cs="Times New Roman"/>
                      <w:color w:val="000000"/>
                      <w:sz w:val="24"/>
                      <w:szCs w:val="24"/>
                      <w:lang w:val="en-GB"/>
                    </w:rPr>
                  </w:pPr>
                  <w:r w:rsidRPr="00BE6D61">
                    <w:rPr>
                      <w:rFonts w:ascii="Times New Roman" w:eastAsia="Times New Roman" w:hAnsi="Times New Roman" w:cs="Times New Roman"/>
                      <w:color w:val="000000"/>
                      <w:sz w:val="24"/>
                      <w:szCs w:val="24"/>
                      <w:lang w:val="en-GB"/>
                    </w:rPr>
                    <w:t>84</w:t>
                  </w:r>
                </w:p>
              </w:tc>
              <w:tc>
                <w:tcPr>
                  <w:tcW w:w="1480" w:type="dxa"/>
                  <w:tcBorders>
                    <w:top w:val="nil"/>
                    <w:left w:val="nil"/>
                    <w:bottom w:val="single" w:sz="4" w:space="0" w:color="auto"/>
                    <w:right w:val="single" w:sz="4" w:space="0" w:color="auto"/>
                  </w:tcBorders>
                  <w:shd w:val="clear" w:color="auto" w:fill="auto"/>
                  <w:noWrap/>
                  <w:vAlign w:val="bottom"/>
                  <w:hideMark/>
                </w:tcPr>
                <w:p w14:paraId="4B702533" w14:textId="77777777" w:rsidR="005F741B" w:rsidRPr="00BE6D61" w:rsidRDefault="005F741B" w:rsidP="00477D59">
                  <w:pPr>
                    <w:spacing w:after="0" w:line="240" w:lineRule="auto"/>
                    <w:jc w:val="center"/>
                    <w:rPr>
                      <w:rFonts w:ascii="Times New Roman" w:eastAsia="Times New Roman" w:hAnsi="Times New Roman" w:cs="Times New Roman"/>
                      <w:color w:val="000000"/>
                      <w:sz w:val="24"/>
                      <w:szCs w:val="24"/>
                      <w:lang w:val="en-GB"/>
                    </w:rPr>
                  </w:pPr>
                  <w:r w:rsidRPr="00BE6D61">
                    <w:rPr>
                      <w:rFonts w:ascii="Times New Roman" w:eastAsia="Times New Roman" w:hAnsi="Times New Roman" w:cs="Times New Roman"/>
                      <w:color w:val="000000"/>
                      <w:sz w:val="24"/>
                      <w:szCs w:val="24"/>
                      <w:lang w:val="en-GB"/>
                    </w:rPr>
                    <w:t>31</w:t>
                  </w:r>
                </w:p>
              </w:tc>
              <w:tc>
                <w:tcPr>
                  <w:tcW w:w="1059" w:type="dxa"/>
                  <w:tcBorders>
                    <w:top w:val="nil"/>
                    <w:left w:val="nil"/>
                    <w:bottom w:val="single" w:sz="4" w:space="0" w:color="auto"/>
                    <w:right w:val="single" w:sz="4" w:space="0" w:color="auto"/>
                  </w:tcBorders>
                  <w:shd w:val="clear" w:color="auto" w:fill="auto"/>
                  <w:noWrap/>
                  <w:vAlign w:val="bottom"/>
                  <w:hideMark/>
                </w:tcPr>
                <w:p w14:paraId="284FFECE" w14:textId="77777777" w:rsidR="005F741B" w:rsidRPr="00BE6D61" w:rsidRDefault="005F741B" w:rsidP="00477D59">
                  <w:pPr>
                    <w:spacing w:after="0" w:line="240" w:lineRule="auto"/>
                    <w:jc w:val="center"/>
                    <w:rPr>
                      <w:rFonts w:ascii="Times New Roman" w:eastAsia="Times New Roman" w:hAnsi="Times New Roman" w:cs="Times New Roman"/>
                      <w:color w:val="000000"/>
                      <w:sz w:val="24"/>
                      <w:szCs w:val="24"/>
                      <w:lang w:val="en-GB"/>
                    </w:rPr>
                  </w:pPr>
                  <w:r w:rsidRPr="00BE6D61">
                    <w:rPr>
                      <w:rFonts w:ascii="Times New Roman" w:eastAsia="Times New Roman" w:hAnsi="Times New Roman" w:cs="Times New Roman"/>
                      <w:color w:val="000000"/>
                      <w:sz w:val="24"/>
                      <w:szCs w:val="24"/>
                      <w:lang w:val="en-GB"/>
                    </w:rPr>
                    <w:t>2</w:t>
                  </w:r>
                </w:p>
              </w:tc>
            </w:tr>
            <w:tr w:rsidR="005F741B" w:rsidRPr="00BE6D61" w14:paraId="71CB6BEE" w14:textId="77777777" w:rsidTr="0097420D">
              <w:trPr>
                <w:trHeight w:val="270"/>
              </w:trPr>
              <w:tc>
                <w:tcPr>
                  <w:tcW w:w="851" w:type="dxa"/>
                  <w:tcBorders>
                    <w:top w:val="single" w:sz="8" w:space="0" w:color="auto"/>
                    <w:left w:val="single" w:sz="8" w:space="0" w:color="auto"/>
                    <w:bottom w:val="single" w:sz="8" w:space="0" w:color="auto"/>
                    <w:right w:val="nil"/>
                  </w:tcBorders>
                  <w:shd w:val="clear" w:color="auto" w:fill="auto"/>
                  <w:noWrap/>
                  <w:vAlign w:val="bottom"/>
                  <w:hideMark/>
                </w:tcPr>
                <w:p w14:paraId="2A1B1928" w14:textId="77777777" w:rsidR="005F741B" w:rsidRPr="00BE6D61" w:rsidRDefault="005F741B" w:rsidP="00477D59">
                  <w:pPr>
                    <w:spacing w:after="0" w:line="240" w:lineRule="auto"/>
                    <w:jc w:val="right"/>
                    <w:rPr>
                      <w:rFonts w:ascii="Times New Roman" w:eastAsia="Times New Roman" w:hAnsi="Times New Roman" w:cs="Times New Roman"/>
                      <w:bCs/>
                      <w:color w:val="000000"/>
                      <w:sz w:val="24"/>
                      <w:szCs w:val="24"/>
                      <w:lang w:val="en-GB"/>
                    </w:rPr>
                  </w:pPr>
                  <w:r w:rsidRPr="00BE6D61">
                    <w:rPr>
                      <w:rFonts w:ascii="Times New Roman" w:eastAsia="Times New Roman" w:hAnsi="Times New Roman" w:cs="Times New Roman"/>
                      <w:bCs/>
                      <w:color w:val="000000"/>
                      <w:sz w:val="24"/>
                      <w:szCs w:val="24"/>
                      <w:lang w:val="en-GB"/>
                    </w:rPr>
                    <w:t>TOTAL</w:t>
                  </w:r>
                </w:p>
              </w:tc>
              <w:tc>
                <w:tcPr>
                  <w:tcW w:w="161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CA0E234" w14:textId="77777777" w:rsidR="005F741B" w:rsidRPr="00BE6D61" w:rsidRDefault="005F741B" w:rsidP="00477D59">
                  <w:pPr>
                    <w:spacing w:after="0" w:line="240" w:lineRule="auto"/>
                    <w:jc w:val="center"/>
                    <w:rPr>
                      <w:rFonts w:ascii="Times New Roman" w:eastAsia="Times New Roman" w:hAnsi="Times New Roman" w:cs="Times New Roman"/>
                      <w:bCs/>
                      <w:color w:val="000000"/>
                      <w:sz w:val="24"/>
                      <w:szCs w:val="24"/>
                      <w:lang w:val="en-GB"/>
                    </w:rPr>
                  </w:pPr>
                  <w:r w:rsidRPr="00BE6D61">
                    <w:rPr>
                      <w:rFonts w:ascii="Times New Roman" w:eastAsia="Times New Roman" w:hAnsi="Times New Roman" w:cs="Times New Roman"/>
                      <w:bCs/>
                      <w:color w:val="000000"/>
                      <w:sz w:val="24"/>
                      <w:szCs w:val="24"/>
                      <w:lang w:val="en-GB"/>
                    </w:rPr>
                    <w:t>3550</w:t>
                  </w:r>
                </w:p>
              </w:tc>
              <w:tc>
                <w:tcPr>
                  <w:tcW w:w="1059" w:type="dxa"/>
                  <w:tcBorders>
                    <w:top w:val="single" w:sz="8" w:space="0" w:color="auto"/>
                    <w:left w:val="nil"/>
                    <w:bottom w:val="single" w:sz="8" w:space="0" w:color="auto"/>
                    <w:right w:val="single" w:sz="8" w:space="0" w:color="auto"/>
                  </w:tcBorders>
                  <w:shd w:val="clear" w:color="auto" w:fill="auto"/>
                  <w:noWrap/>
                  <w:vAlign w:val="bottom"/>
                  <w:hideMark/>
                </w:tcPr>
                <w:p w14:paraId="7312DA73" w14:textId="77777777" w:rsidR="005F741B" w:rsidRPr="00BE6D61" w:rsidRDefault="005F741B" w:rsidP="00477D59">
                  <w:pPr>
                    <w:spacing w:after="0" w:line="240" w:lineRule="auto"/>
                    <w:jc w:val="center"/>
                    <w:rPr>
                      <w:rFonts w:ascii="Times New Roman" w:eastAsia="Times New Roman" w:hAnsi="Times New Roman" w:cs="Times New Roman"/>
                      <w:bCs/>
                      <w:color w:val="000000"/>
                      <w:sz w:val="24"/>
                      <w:szCs w:val="24"/>
                      <w:lang w:val="en-GB"/>
                    </w:rPr>
                  </w:pPr>
                  <w:r w:rsidRPr="00BE6D61">
                    <w:rPr>
                      <w:rFonts w:ascii="Times New Roman" w:eastAsia="Times New Roman" w:hAnsi="Times New Roman" w:cs="Times New Roman"/>
                      <w:bCs/>
                      <w:color w:val="000000"/>
                      <w:sz w:val="24"/>
                      <w:szCs w:val="24"/>
                      <w:lang w:val="en-GB"/>
                    </w:rPr>
                    <w:t>949</w:t>
                  </w:r>
                </w:p>
              </w:tc>
              <w:tc>
                <w:tcPr>
                  <w:tcW w:w="654" w:type="dxa"/>
                  <w:tcBorders>
                    <w:top w:val="single" w:sz="8" w:space="0" w:color="auto"/>
                    <w:left w:val="nil"/>
                    <w:bottom w:val="single" w:sz="8" w:space="0" w:color="auto"/>
                    <w:right w:val="single" w:sz="8" w:space="0" w:color="auto"/>
                  </w:tcBorders>
                  <w:shd w:val="clear" w:color="auto" w:fill="auto"/>
                  <w:noWrap/>
                  <w:vAlign w:val="bottom"/>
                  <w:hideMark/>
                </w:tcPr>
                <w:p w14:paraId="35536DD5" w14:textId="77777777" w:rsidR="005F741B" w:rsidRPr="00BE6D61" w:rsidRDefault="005F741B" w:rsidP="00477D59">
                  <w:pPr>
                    <w:spacing w:after="0" w:line="240" w:lineRule="auto"/>
                    <w:jc w:val="center"/>
                    <w:rPr>
                      <w:rFonts w:ascii="Times New Roman" w:eastAsia="Times New Roman" w:hAnsi="Times New Roman" w:cs="Times New Roman"/>
                      <w:bCs/>
                      <w:color w:val="000000"/>
                      <w:sz w:val="24"/>
                      <w:szCs w:val="24"/>
                      <w:lang w:val="en-GB"/>
                    </w:rPr>
                  </w:pPr>
                  <w:r w:rsidRPr="00BE6D61">
                    <w:rPr>
                      <w:rFonts w:ascii="Times New Roman" w:eastAsia="Times New Roman" w:hAnsi="Times New Roman" w:cs="Times New Roman"/>
                      <w:bCs/>
                      <w:color w:val="000000"/>
                      <w:sz w:val="24"/>
                      <w:szCs w:val="24"/>
                      <w:lang w:val="en-GB"/>
                    </w:rPr>
                    <w:t>4499</w:t>
                  </w:r>
                </w:p>
              </w:tc>
              <w:tc>
                <w:tcPr>
                  <w:tcW w:w="1619" w:type="dxa"/>
                  <w:tcBorders>
                    <w:top w:val="single" w:sz="8" w:space="0" w:color="auto"/>
                    <w:left w:val="nil"/>
                    <w:bottom w:val="single" w:sz="8" w:space="0" w:color="auto"/>
                    <w:right w:val="single" w:sz="8" w:space="0" w:color="auto"/>
                  </w:tcBorders>
                  <w:shd w:val="clear" w:color="auto" w:fill="auto"/>
                  <w:noWrap/>
                  <w:vAlign w:val="bottom"/>
                  <w:hideMark/>
                </w:tcPr>
                <w:p w14:paraId="5CA94830" w14:textId="77777777" w:rsidR="005F741B" w:rsidRPr="00BE6D61" w:rsidRDefault="005F741B" w:rsidP="00477D59">
                  <w:pPr>
                    <w:spacing w:after="0" w:line="240" w:lineRule="auto"/>
                    <w:jc w:val="center"/>
                    <w:rPr>
                      <w:rFonts w:ascii="Times New Roman" w:eastAsia="Times New Roman" w:hAnsi="Times New Roman" w:cs="Times New Roman"/>
                      <w:bCs/>
                      <w:color w:val="000000"/>
                      <w:sz w:val="24"/>
                      <w:szCs w:val="24"/>
                      <w:lang w:val="en-GB"/>
                    </w:rPr>
                  </w:pPr>
                  <w:r w:rsidRPr="00BE6D61">
                    <w:rPr>
                      <w:rFonts w:ascii="Times New Roman" w:eastAsia="Times New Roman" w:hAnsi="Times New Roman" w:cs="Times New Roman"/>
                      <w:bCs/>
                      <w:color w:val="000000"/>
                      <w:sz w:val="24"/>
                      <w:szCs w:val="24"/>
                      <w:lang w:val="en-GB"/>
                    </w:rPr>
                    <w:t>845</w:t>
                  </w:r>
                </w:p>
              </w:tc>
              <w:tc>
                <w:tcPr>
                  <w:tcW w:w="1059" w:type="dxa"/>
                  <w:tcBorders>
                    <w:top w:val="single" w:sz="8" w:space="0" w:color="auto"/>
                    <w:left w:val="nil"/>
                    <w:bottom w:val="single" w:sz="8" w:space="0" w:color="auto"/>
                    <w:right w:val="single" w:sz="8" w:space="0" w:color="auto"/>
                  </w:tcBorders>
                  <w:shd w:val="clear" w:color="auto" w:fill="auto"/>
                  <w:noWrap/>
                  <w:vAlign w:val="bottom"/>
                  <w:hideMark/>
                </w:tcPr>
                <w:p w14:paraId="65434209" w14:textId="77777777" w:rsidR="005F741B" w:rsidRPr="00BE6D61" w:rsidRDefault="005F741B" w:rsidP="00477D59">
                  <w:pPr>
                    <w:spacing w:after="0" w:line="240" w:lineRule="auto"/>
                    <w:jc w:val="center"/>
                    <w:rPr>
                      <w:rFonts w:ascii="Times New Roman" w:eastAsia="Times New Roman" w:hAnsi="Times New Roman" w:cs="Times New Roman"/>
                      <w:bCs/>
                      <w:color w:val="000000"/>
                      <w:sz w:val="24"/>
                      <w:szCs w:val="24"/>
                      <w:lang w:val="en-GB"/>
                    </w:rPr>
                  </w:pPr>
                  <w:r w:rsidRPr="00BE6D61">
                    <w:rPr>
                      <w:rFonts w:ascii="Times New Roman" w:eastAsia="Times New Roman" w:hAnsi="Times New Roman" w:cs="Times New Roman"/>
                      <w:bCs/>
                      <w:color w:val="000000"/>
                      <w:sz w:val="24"/>
                      <w:szCs w:val="24"/>
                      <w:lang w:val="en-GB"/>
                    </w:rPr>
                    <w:t>606</w:t>
                  </w:r>
                </w:p>
              </w:tc>
              <w:tc>
                <w:tcPr>
                  <w:tcW w:w="1480" w:type="dxa"/>
                  <w:tcBorders>
                    <w:top w:val="single" w:sz="8" w:space="0" w:color="auto"/>
                    <w:left w:val="nil"/>
                    <w:bottom w:val="single" w:sz="8" w:space="0" w:color="auto"/>
                    <w:right w:val="single" w:sz="8" w:space="0" w:color="auto"/>
                  </w:tcBorders>
                  <w:shd w:val="clear" w:color="auto" w:fill="auto"/>
                  <w:noWrap/>
                  <w:vAlign w:val="bottom"/>
                  <w:hideMark/>
                </w:tcPr>
                <w:p w14:paraId="604942FC" w14:textId="77777777" w:rsidR="005F741B" w:rsidRPr="00BE6D61" w:rsidRDefault="005F741B" w:rsidP="00477D59">
                  <w:pPr>
                    <w:spacing w:after="0" w:line="240" w:lineRule="auto"/>
                    <w:jc w:val="center"/>
                    <w:rPr>
                      <w:rFonts w:ascii="Times New Roman" w:eastAsia="Times New Roman" w:hAnsi="Times New Roman" w:cs="Times New Roman"/>
                      <w:bCs/>
                      <w:color w:val="000000"/>
                      <w:sz w:val="24"/>
                      <w:szCs w:val="24"/>
                      <w:lang w:val="en-GB"/>
                    </w:rPr>
                  </w:pPr>
                  <w:r w:rsidRPr="00BE6D61">
                    <w:rPr>
                      <w:rFonts w:ascii="Times New Roman" w:eastAsia="Times New Roman" w:hAnsi="Times New Roman" w:cs="Times New Roman"/>
                      <w:bCs/>
                      <w:color w:val="000000"/>
                      <w:sz w:val="24"/>
                      <w:szCs w:val="24"/>
                      <w:lang w:val="en-GB"/>
                    </w:rPr>
                    <w:t>2705</w:t>
                  </w:r>
                </w:p>
              </w:tc>
              <w:tc>
                <w:tcPr>
                  <w:tcW w:w="1059" w:type="dxa"/>
                  <w:tcBorders>
                    <w:top w:val="single" w:sz="8" w:space="0" w:color="auto"/>
                    <w:left w:val="nil"/>
                    <w:bottom w:val="single" w:sz="8" w:space="0" w:color="auto"/>
                    <w:right w:val="single" w:sz="8" w:space="0" w:color="auto"/>
                  </w:tcBorders>
                  <w:shd w:val="clear" w:color="auto" w:fill="auto"/>
                  <w:noWrap/>
                  <w:vAlign w:val="bottom"/>
                  <w:hideMark/>
                </w:tcPr>
                <w:p w14:paraId="759BB714" w14:textId="77777777" w:rsidR="005F741B" w:rsidRPr="00BE6D61" w:rsidRDefault="005F741B" w:rsidP="00477D59">
                  <w:pPr>
                    <w:spacing w:after="0" w:line="240" w:lineRule="auto"/>
                    <w:jc w:val="center"/>
                    <w:rPr>
                      <w:rFonts w:ascii="Times New Roman" w:eastAsia="Times New Roman" w:hAnsi="Times New Roman" w:cs="Times New Roman"/>
                      <w:bCs/>
                      <w:color w:val="000000"/>
                      <w:sz w:val="24"/>
                      <w:szCs w:val="24"/>
                      <w:lang w:val="en-GB"/>
                    </w:rPr>
                  </w:pPr>
                  <w:r w:rsidRPr="00BE6D61">
                    <w:rPr>
                      <w:rFonts w:ascii="Times New Roman" w:eastAsia="Times New Roman" w:hAnsi="Times New Roman" w:cs="Times New Roman"/>
                      <w:bCs/>
                      <w:color w:val="000000"/>
                      <w:sz w:val="24"/>
                      <w:szCs w:val="24"/>
                      <w:lang w:val="en-GB"/>
                    </w:rPr>
                    <w:t>343</w:t>
                  </w:r>
                </w:p>
              </w:tc>
            </w:tr>
          </w:tbl>
          <w:p w14:paraId="23F8786F" w14:textId="77777777" w:rsidR="005F741B" w:rsidRPr="00BE6D61" w:rsidRDefault="005F741B" w:rsidP="00477D59">
            <w:pPr>
              <w:rPr>
                <w:rFonts w:ascii="Times New Roman" w:hAnsi="Times New Roman" w:cs="Times New Roman"/>
                <w:sz w:val="24"/>
                <w:szCs w:val="24"/>
                <w:lang w:val="en-GB"/>
              </w:rPr>
            </w:pPr>
          </w:p>
          <w:tbl>
            <w:tblPr>
              <w:tblW w:w="7215" w:type="dxa"/>
              <w:tblInd w:w="991" w:type="dxa"/>
              <w:tblLook w:val="04A0" w:firstRow="1" w:lastRow="0" w:firstColumn="1" w:lastColumn="0" w:noHBand="0" w:noVBand="1"/>
            </w:tblPr>
            <w:tblGrid>
              <w:gridCol w:w="4913"/>
              <w:gridCol w:w="2302"/>
            </w:tblGrid>
            <w:tr w:rsidR="005F741B" w:rsidRPr="00BE6D61" w14:paraId="1C69172D" w14:textId="77777777" w:rsidTr="00625C4A">
              <w:trPr>
                <w:trHeight w:val="255"/>
              </w:trPr>
              <w:tc>
                <w:tcPr>
                  <w:tcW w:w="4913" w:type="dxa"/>
                  <w:tcBorders>
                    <w:top w:val="nil"/>
                    <w:left w:val="nil"/>
                    <w:bottom w:val="nil"/>
                    <w:right w:val="nil"/>
                  </w:tcBorders>
                  <w:shd w:val="clear" w:color="auto" w:fill="auto"/>
                  <w:noWrap/>
                  <w:vAlign w:val="bottom"/>
                  <w:hideMark/>
                </w:tcPr>
                <w:p w14:paraId="0E30EE41" w14:textId="02DDD1F4" w:rsidR="005F741B" w:rsidRPr="00BE6D61" w:rsidRDefault="00CF3D52" w:rsidP="00477D59">
                  <w:pPr>
                    <w:spacing w:after="0" w:line="240" w:lineRule="auto"/>
                    <w:rPr>
                      <w:rFonts w:ascii="Times New Roman" w:eastAsia="Times New Roman" w:hAnsi="Times New Roman" w:cs="Times New Roman"/>
                      <w:b/>
                      <w:bCs/>
                      <w:color w:val="000000"/>
                      <w:sz w:val="24"/>
                      <w:szCs w:val="24"/>
                      <w:lang w:val="en-GB"/>
                    </w:rPr>
                  </w:pPr>
                  <w:r>
                    <w:rPr>
                      <w:rFonts w:ascii="Times New Roman" w:eastAsia="Times New Roman" w:hAnsi="Times New Roman" w:cs="Times New Roman"/>
                      <w:b/>
                      <w:bCs/>
                      <w:color w:val="000000"/>
                      <w:sz w:val="24"/>
                      <w:szCs w:val="24"/>
                      <w:lang w:val="en-GB"/>
                    </w:rPr>
                    <w:lastRenderedPageBreak/>
                    <w:t>S</w:t>
                  </w:r>
                  <w:r w:rsidR="005F741B" w:rsidRPr="00BE6D61">
                    <w:rPr>
                      <w:rFonts w:ascii="Times New Roman" w:eastAsia="Times New Roman" w:hAnsi="Times New Roman" w:cs="Times New Roman"/>
                      <w:b/>
                      <w:bCs/>
                      <w:color w:val="000000"/>
                      <w:sz w:val="24"/>
                      <w:szCs w:val="24"/>
                      <w:lang w:val="en-GB"/>
                    </w:rPr>
                    <w:t>TATISTICS BY SUB HEADS    -    YEAR 2014</w:t>
                  </w:r>
                </w:p>
              </w:tc>
              <w:tc>
                <w:tcPr>
                  <w:tcW w:w="2302" w:type="dxa"/>
                  <w:tcBorders>
                    <w:top w:val="nil"/>
                    <w:left w:val="nil"/>
                    <w:bottom w:val="nil"/>
                    <w:right w:val="nil"/>
                  </w:tcBorders>
                  <w:shd w:val="clear" w:color="auto" w:fill="auto"/>
                  <w:noWrap/>
                  <w:vAlign w:val="bottom"/>
                  <w:hideMark/>
                </w:tcPr>
                <w:p w14:paraId="0630E25F"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r>
            <w:tr w:rsidR="005F741B" w:rsidRPr="00BE6D61" w14:paraId="5006393A" w14:textId="77777777" w:rsidTr="00625C4A">
              <w:trPr>
                <w:trHeight w:val="171"/>
              </w:trPr>
              <w:tc>
                <w:tcPr>
                  <w:tcW w:w="4913" w:type="dxa"/>
                  <w:tcBorders>
                    <w:top w:val="nil"/>
                    <w:left w:val="nil"/>
                    <w:bottom w:val="nil"/>
                    <w:right w:val="nil"/>
                  </w:tcBorders>
                  <w:shd w:val="clear" w:color="auto" w:fill="auto"/>
                  <w:noWrap/>
                  <w:vAlign w:val="bottom"/>
                  <w:hideMark/>
                </w:tcPr>
                <w:p w14:paraId="06AAE9D3"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2302" w:type="dxa"/>
                  <w:tcBorders>
                    <w:top w:val="nil"/>
                    <w:left w:val="nil"/>
                    <w:bottom w:val="nil"/>
                    <w:right w:val="nil"/>
                  </w:tcBorders>
                  <w:shd w:val="clear" w:color="auto" w:fill="auto"/>
                  <w:noWrap/>
                  <w:vAlign w:val="bottom"/>
                  <w:hideMark/>
                </w:tcPr>
                <w:p w14:paraId="65D8FA46"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r>
            <w:tr w:rsidR="005F741B" w:rsidRPr="00BE6D61" w14:paraId="34E7AD23" w14:textId="77777777" w:rsidTr="00625C4A">
              <w:trPr>
                <w:trHeight w:val="285"/>
              </w:trPr>
              <w:tc>
                <w:tcPr>
                  <w:tcW w:w="4913" w:type="dxa"/>
                  <w:tcBorders>
                    <w:top w:val="nil"/>
                    <w:left w:val="nil"/>
                    <w:bottom w:val="nil"/>
                    <w:right w:val="nil"/>
                  </w:tcBorders>
                  <w:shd w:val="clear" w:color="auto" w:fill="auto"/>
                  <w:noWrap/>
                  <w:vAlign w:val="bottom"/>
                  <w:hideMark/>
                </w:tcPr>
                <w:p w14:paraId="19CE5232" w14:textId="77777777" w:rsidR="005F741B" w:rsidRPr="00BE6D61" w:rsidRDefault="005F741B" w:rsidP="00477D59">
                  <w:pPr>
                    <w:spacing w:after="0" w:line="240" w:lineRule="auto"/>
                    <w:rPr>
                      <w:rFonts w:ascii="Times New Roman" w:eastAsia="Times New Roman" w:hAnsi="Times New Roman" w:cs="Times New Roman"/>
                      <w:bCs/>
                      <w:sz w:val="24"/>
                      <w:szCs w:val="24"/>
                      <w:lang w:val="en-GB"/>
                    </w:rPr>
                  </w:pPr>
                </w:p>
              </w:tc>
              <w:tc>
                <w:tcPr>
                  <w:tcW w:w="2302" w:type="dxa"/>
                  <w:tcBorders>
                    <w:top w:val="nil"/>
                    <w:left w:val="nil"/>
                    <w:bottom w:val="nil"/>
                    <w:right w:val="nil"/>
                  </w:tcBorders>
                  <w:shd w:val="clear" w:color="auto" w:fill="auto"/>
                  <w:noWrap/>
                  <w:vAlign w:val="bottom"/>
                  <w:hideMark/>
                </w:tcPr>
                <w:p w14:paraId="1B33FFC3"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p>
              </w:tc>
            </w:tr>
            <w:tr w:rsidR="005F741B" w:rsidRPr="00BE6D61" w14:paraId="531200E2" w14:textId="77777777" w:rsidTr="00625C4A">
              <w:trPr>
                <w:trHeight w:val="285"/>
              </w:trPr>
              <w:tc>
                <w:tcPr>
                  <w:tcW w:w="4913" w:type="dxa"/>
                  <w:tcBorders>
                    <w:top w:val="single" w:sz="4" w:space="0" w:color="auto"/>
                    <w:left w:val="single" w:sz="4" w:space="0" w:color="auto"/>
                    <w:bottom w:val="single" w:sz="4" w:space="0" w:color="auto"/>
                    <w:right w:val="nil"/>
                  </w:tcBorders>
                  <w:shd w:val="clear" w:color="auto" w:fill="auto"/>
                  <w:noWrap/>
                  <w:vAlign w:val="bottom"/>
                  <w:hideMark/>
                </w:tcPr>
                <w:p w14:paraId="36E9F4A0" w14:textId="77777777" w:rsidR="005F741B" w:rsidRPr="00BE6D61" w:rsidRDefault="005F741B" w:rsidP="00477D59">
                  <w:pPr>
                    <w:spacing w:after="0" w:line="240" w:lineRule="auto"/>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DESCRIPTION</w:t>
                  </w:r>
                </w:p>
              </w:tc>
              <w:tc>
                <w:tcPr>
                  <w:tcW w:w="230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85A80F5" w14:textId="77777777" w:rsidR="005F741B" w:rsidRPr="00BE6D61" w:rsidRDefault="005F741B" w:rsidP="00477D59">
                  <w:pPr>
                    <w:spacing w:after="0" w:line="240" w:lineRule="auto"/>
                    <w:jc w:val="center"/>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Total</w:t>
                  </w:r>
                </w:p>
              </w:tc>
            </w:tr>
            <w:tr w:rsidR="005F741B" w:rsidRPr="00BE6D61" w14:paraId="563994A1" w14:textId="77777777" w:rsidTr="00625C4A">
              <w:trPr>
                <w:trHeight w:val="285"/>
              </w:trPr>
              <w:tc>
                <w:tcPr>
                  <w:tcW w:w="4913" w:type="dxa"/>
                  <w:tcBorders>
                    <w:top w:val="nil"/>
                    <w:left w:val="single" w:sz="4" w:space="0" w:color="auto"/>
                    <w:bottom w:val="nil"/>
                    <w:right w:val="single" w:sz="4" w:space="0" w:color="auto"/>
                  </w:tcBorders>
                  <w:shd w:val="clear" w:color="auto" w:fill="auto"/>
                  <w:vAlign w:val="bottom"/>
                  <w:hideMark/>
                </w:tcPr>
                <w:p w14:paraId="74B8BBAF" w14:textId="77777777" w:rsidR="005F741B" w:rsidRPr="00BE6D61" w:rsidRDefault="005F741B" w:rsidP="00477D59">
                  <w:pPr>
                    <w:spacing w:after="0" w:line="240" w:lineRule="auto"/>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Tributes  -   Gold - ozs</w:t>
                  </w:r>
                </w:p>
              </w:tc>
              <w:tc>
                <w:tcPr>
                  <w:tcW w:w="2302" w:type="dxa"/>
                  <w:tcBorders>
                    <w:top w:val="nil"/>
                    <w:left w:val="nil"/>
                    <w:bottom w:val="single" w:sz="4" w:space="0" w:color="auto"/>
                    <w:right w:val="single" w:sz="4" w:space="0" w:color="auto"/>
                  </w:tcBorders>
                  <w:shd w:val="clear" w:color="auto" w:fill="auto"/>
                  <w:noWrap/>
                  <w:vAlign w:val="bottom"/>
                  <w:hideMark/>
                </w:tcPr>
                <w:p w14:paraId="6E0523C1"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r>
            <w:tr w:rsidR="005F741B" w:rsidRPr="00BE6D61" w14:paraId="5C80B67B" w14:textId="77777777" w:rsidTr="00625C4A">
              <w:trPr>
                <w:trHeight w:val="270"/>
              </w:trPr>
              <w:tc>
                <w:tcPr>
                  <w:tcW w:w="4913" w:type="dxa"/>
                  <w:tcBorders>
                    <w:top w:val="nil"/>
                    <w:left w:val="single" w:sz="4" w:space="0" w:color="auto"/>
                    <w:bottom w:val="single" w:sz="4" w:space="0" w:color="auto"/>
                    <w:right w:val="single" w:sz="4" w:space="0" w:color="auto"/>
                  </w:tcBorders>
                  <w:shd w:val="clear" w:color="auto" w:fill="auto"/>
                  <w:noWrap/>
                  <w:vAlign w:val="bottom"/>
                  <w:hideMark/>
                </w:tcPr>
                <w:p w14:paraId="7A07C584" w14:textId="77777777" w:rsidR="005F741B" w:rsidRPr="00BE6D61" w:rsidRDefault="005F741B" w:rsidP="00477D59">
                  <w:pPr>
                    <w:spacing w:after="0" w:line="240" w:lineRule="auto"/>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 xml:space="preserve">              - Diamonds - MC</w:t>
                  </w:r>
                </w:p>
              </w:tc>
              <w:tc>
                <w:tcPr>
                  <w:tcW w:w="2302" w:type="dxa"/>
                  <w:tcBorders>
                    <w:top w:val="nil"/>
                    <w:left w:val="nil"/>
                    <w:bottom w:val="single" w:sz="4" w:space="0" w:color="auto"/>
                    <w:right w:val="single" w:sz="4" w:space="0" w:color="auto"/>
                  </w:tcBorders>
                  <w:shd w:val="clear" w:color="auto" w:fill="auto"/>
                  <w:noWrap/>
                  <w:vAlign w:val="bottom"/>
                  <w:hideMark/>
                </w:tcPr>
                <w:p w14:paraId="173161C6"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r>
            <w:tr w:rsidR="005F741B" w:rsidRPr="00BE6D61" w14:paraId="64569031" w14:textId="77777777" w:rsidTr="00625C4A">
              <w:trPr>
                <w:trHeight w:val="240"/>
              </w:trPr>
              <w:tc>
                <w:tcPr>
                  <w:tcW w:w="4913" w:type="dxa"/>
                  <w:tcBorders>
                    <w:top w:val="nil"/>
                    <w:left w:val="single" w:sz="4" w:space="0" w:color="auto"/>
                    <w:bottom w:val="single" w:sz="4" w:space="0" w:color="auto"/>
                    <w:right w:val="nil"/>
                  </w:tcBorders>
                  <w:shd w:val="clear" w:color="auto" w:fill="auto"/>
                  <w:vAlign w:val="bottom"/>
                  <w:hideMark/>
                </w:tcPr>
                <w:p w14:paraId="50E56672" w14:textId="77777777" w:rsidR="005F741B" w:rsidRPr="00BE6D61" w:rsidRDefault="005F741B" w:rsidP="00477D59">
                  <w:pPr>
                    <w:spacing w:after="0" w:line="240" w:lineRule="auto"/>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Application for Registration of Dredges</w:t>
                  </w:r>
                </w:p>
              </w:tc>
              <w:tc>
                <w:tcPr>
                  <w:tcW w:w="2302" w:type="dxa"/>
                  <w:tcBorders>
                    <w:top w:val="nil"/>
                    <w:left w:val="single" w:sz="4" w:space="0" w:color="auto"/>
                    <w:bottom w:val="single" w:sz="4" w:space="0" w:color="auto"/>
                    <w:right w:val="single" w:sz="4" w:space="0" w:color="auto"/>
                  </w:tcBorders>
                  <w:shd w:val="clear" w:color="auto" w:fill="auto"/>
                  <w:noWrap/>
                  <w:vAlign w:val="bottom"/>
                  <w:hideMark/>
                </w:tcPr>
                <w:p w14:paraId="0B98147C"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836</w:t>
                  </w:r>
                </w:p>
              </w:tc>
            </w:tr>
            <w:tr w:rsidR="005F741B" w:rsidRPr="00BE6D61" w14:paraId="25B40428" w14:textId="77777777" w:rsidTr="00625C4A">
              <w:trPr>
                <w:trHeight w:val="270"/>
              </w:trPr>
              <w:tc>
                <w:tcPr>
                  <w:tcW w:w="4913" w:type="dxa"/>
                  <w:tcBorders>
                    <w:top w:val="nil"/>
                    <w:left w:val="single" w:sz="4" w:space="0" w:color="auto"/>
                    <w:bottom w:val="single" w:sz="4" w:space="0" w:color="auto"/>
                    <w:right w:val="nil"/>
                  </w:tcBorders>
                  <w:shd w:val="clear" w:color="auto" w:fill="auto"/>
                  <w:vAlign w:val="bottom"/>
                  <w:hideMark/>
                </w:tcPr>
                <w:p w14:paraId="67E69C03" w14:textId="77777777" w:rsidR="005F741B" w:rsidRPr="00BE6D61" w:rsidRDefault="005F741B" w:rsidP="00477D59">
                  <w:pPr>
                    <w:spacing w:after="0" w:line="240" w:lineRule="auto"/>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Registration Fees (Specified Equipment)</w:t>
                  </w:r>
                </w:p>
              </w:tc>
              <w:tc>
                <w:tcPr>
                  <w:tcW w:w="2302" w:type="dxa"/>
                  <w:tcBorders>
                    <w:top w:val="nil"/>
                    <w:left w:val="single" w:sz="4" w:space="0" w:color="auto"/>
                    <w:bottom w:val="single" w:sz="4" w:space="0" w:color="auto"/>
                    <w:right w:val="single" w:sz="4" w:space="0" w:color="auto"/>
                  </w:tcBorders>
                  <w:shd w:val="clear" w:color="auto" w:fill="auto"/>
                  <w:noWrap/>
                  <w:vAlign w:val="bottom"/>
                  <w:hideMark/>
                </w:tcPr>
                <w:p w14:paraId="14FC14BB"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338</w:t>
                  </w:r>
                </w:p>
              </w:tc>
            </w:tr>
            <w:tr w:rsidR="005F741B" w:rsidRPr="00BE6D61" w14:paraId="230A68E7" w14:textId="77777777" w:rsidTr="00625C4A">
              <w:trPr>
                <w:trHeight w:val="240"/>
              </w:trPr>
              <w:tc>
                <w:tcPr>
                  <w:tcW w:w="4913" w:type="dxa"/>
                  <w:tcBorders>
                    <w:top w:val="nil"/>
                    <w:left w:val="single" w:sz="4" w:space="0" w:color="auto"/>
                    <w:bottom w:val="single" w:sz="4" w:space="0" w:color="auto"/>
                    <w:right w:val="nil"/>
                  </w:tcBorders>
                  <w:shd w:val="clear" w:color="auto" w:fill="auto"/>
                  <w:vAlign w:val="bottom"/>
                  <w:hideMark/>
                </w:tcPr>
                <w:p w14:paraId="06102B2E" w14:textId="77777777" w:rsidR="005F741B" w:rsidRPr="00BE6D61" w:rsidRDefault="005F741B" w:rsidP="00477D59">
                  <w:pPr>
                    <w:spacing w:after="0" w:line="240" w:lineRule="auto"/>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Transfer (Dredges)</w:t>
                  </w:r>
                </w:p>
              </w:tc>
              <w:tc>
                <w:tcPr>
                  <w:tcW w:w="2302" w:type="dxa"/>
                  <w:tcBorders>
                    <w:top w:val="nil"/>
                    <w:left w:val="single" w:sz="4" w:space="0" w:color="auto"/>
                    <w:bottom w:val="single" w:sz="4" w:space="0" w:color="auto"/>
                    <w:right w:val="single" w:sz="4" w:space="0" w:color="auto"/>
                  </w:tcBorders>
                  <w:shd w:val="clear" w:color="auto" w:fill="auto"/>
                  <w:noWrap/>
                  <w:vAlign w:val="bottom"/>
                  <w:hideMark/>
                </w:tcPr>
                <w:p w14:paraId="3555437A"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33</w:t>
                  </w:r>
                </w:p>
              </w:tc>
            </w:tr>
            <w:tr w:rsidR="005F741B" w:rsidRPr="00BE6D61" w14:paraId="3124A567" w14:textId="77777777" w:rsidTr="00625C4A">
              <w:trPr>
                <w:trHeight w:val="270"/>
              </w:trPr>
              <w:tc>
                <w:tcPr>
                  <w:tcW w:w="4913" w:type="dxa"/>
                  <w:tcBorders>
                    <w:top w:val="nil"/>
                    <w:left w:val="single" w:sz="4" w:space="0" w:color="auto"/>
                    <w:bottom w:val="single" w:sz="4" w:space="0" w:color="auto"/>
                    <w:right w:val="nil"/>
                  </w:tcBorders>
                  <w:shd w:val="clear" w:color="auto" w:fill="auto"/>
                  <w:vAlign w:val="bottom"/>
                  <w:hideMark/>
                </w:tcPr>
                <w:p w14:paraId="616727A1" w14:textId="77777777" w:rsidR="005F741B" w:rsidRPr="00BE6D61" w:rsidRDefault="005F741B" w:rsidP="00477D59">
                  <w:pPr>
                    <w:spacing w:after="0" w:line="240" w:lineRule="auto"/>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Challenges</w:t>
                  </w:r>
                </w:p>
              </w:tc>
              <w:tc>
                <w:tcPr>
                  <w:tcW w:w="2302" w:type="dxa"/>
                  <w:tcBorders>
                    <w:top w:val="nil"/>
                    <w:left w:val="single" w:sz="4" w:space="0" w:color="auto"/>
                    <w:bottom w:val="single" w:sz="4" w:space="0" w:color="auto"/>
                    <w:right w:val="single" w:sz="4" w:space="0" w:color="auto"/>
                  </w:tcBorders>
                  <w:shd w:val="clear" w:color="auto" w:fill="auto"/>
                  <w:noWrap/>
                  <w:vAlign w:val="bottom"/>
                  <w:hideMark/>
                </w:tcPr>
                <w:p w14:paraId="4D6830CA"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0</w:t>
                  </w:r>
                </w:p>
              </w:tc>
            </w:tr>
            <w:tr w:rsidR="005F741B" w:rsidRPr="00BE6D61" w14:paraId="64004BBB" w14:textId="77777777" w:rsidTr="00625C4A">
              <w:trPr>
                <w:trHeight w:val="240"/>
              </w:trPr>
              <w:tc>
                <w:tcPr>
                  <w:tcW w:w="4913" w:type="dxa"/>
                  <w:tcBorders>
                    <w:top w:val="nil"/>
                    <w:left w:val="single" w:sz="4" w:space="0" w:color="auto"/>
                    <w:bottom w:val="single" w:sz="4" w:space="0" w:color="auto"/>
                    <w:right w:val="nil"/>
                  </w:tcBorders>
                  <w:shd w:val="clear" w:color="auto" w:fill="auto"/>
                  <w:vAlign w:val="bottom"/>
                  <w:hideMark/>
                </w:tcPr>
                <w:p w14:paraId="65EA2919" w14:textId="77777777" w:rsidR="005F741B" w:rsidRPr="00BE6D61" w:rsidRDefault="005F741B" w:rsidP="00477D59">
                  <w:pPr>
                    <w:spacing w:after="0" w:line="240" w:lineRule="auto"/>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Transfer of Claims</w:t>
                  </w:r>
                </w:p>
              </w:tc>
              <w:tc>
                <w:tcPr>
                  <w:tcW w:w="2302" w:type="dxa"/>
                  <w:tcBorders>
                    <w:top w:val="nil"/>
                    <w:left w:val="single" w:sz="4" w:space="0" w:color="auto"/>
                    <w:bottom w:val="single" w:sz="4" w:space="0" w:color="auto"/>
                    <w:right w:val="single" w:sz="4" w:space="0" w:color="auto"/>
                  </w:tcBorders>
                  <w:shd w:val="clear" w:color="auto" w:fill="auto"/>
                  <w:noWrap/>
                  <w:vAlign w:val="bottom"/>
                  <w:hideMark/>
                </w:tcPr>
                <w:p w14:paraId="63378543"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19</w:t>
                  </w:r>
                </w:p>
              </w:tc>
            </w:tr>
            <w:tr w:rsidR="005F741B" w:rsidRPr="00BE6D61" w14:paraId="515E82AE" w14:textId="77777777" w:rsidTr="00625C4A">
              <w:trPr>
                <w:trHeight w:val="285"/>
              </w:trPr>
              <w:tc>
                <w:tcPr>
                  <w:tcW w:w="4913" w:type="dxa"/>
                  <w:tcBorders>
                    <w:top w:val="nil"/>
                    <w:left w:val="single" w:sz="4" w:space="0" w:color="auto"/>
                    <w:bottom w:val="single" w:sz="4" w:space="0" w:color="auto"/>
                    <w:right w:val="nil"/>
                  </w:tcBorders>
                  <w:shd w:val="clear" w:color="auto" w:fill="auto"/>
                  <w:vAlign w:val="bottom"/>
                  <w:hideMark/>
                </w:tcPr>
                <w:p w14:paraId="7A663074" w14:textId="77777777" w:rsidR="005F741B" w:rsidRPr="00BE6D61" w:rsidRDefault="005F741B" w:rsidP="00477D59">
                  <w:pPr>
                    <w:spacing w:after="0" w:line="240" w:lineRule="auto"/>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Certificate of Registration</w:t>
                  </w:r>
                </w:p>
              </w:tc>
              <w:tc>
                <w:tcPr>
                  <w:tcW w:w="2302" w:type="dxa"/>
                  <w:tcBorders>
                    <w:top w:val="nil"/>
                    <w:left w:val="single" w:sz="4" w:space="0" w:color="auto"/>
                    <w:bottom w:val="single" w:sz="4" w:space="0" w:color="auto"/>
                    <w:right w:val="single" w:sz="4" w:space="0" w:color="auto"/>
                  </w:tcBorders>
                  <w:shd w:val="clear" w:color="auto" w:fill="auto"/>
                  <w:noWrap/>
                  <w:vAlign w:val="bottom"/>
                  <w:hideMark/>
                </w:tcPr>
                <w:p w14:paraId="3D5DC515"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370</w:t>
                  </w:r>
                </w:p>
              </w:tc>
            </w:tr>
            <w:tr w:rsidR="005F741B" w:rsidRPr="00BE6D61" w14:paraId="21F228A3" w14:textId="77777777" w:rsidTr="00625C4A">
              <w:trPr>
                <w:trHeight w:val="300"/>
              </w:trPr>
              <w:tc>
                <w:tcPr>
                  <w:tcW w:w="4913" w:type="dxa"/>
                  <w:tcBorders>
                    <w:top w:val="nil"/>
                    <w:left w:val="single" w:sz="4" w:space="0" w:color="auto"/>
                    <w:bottom w:val="single" w:sz="4" w:space="0" w:color="auto"/>
                    <w:right w:val="nil"/>
                  </w:tcBorders>
                  <w:shd w:val="clear" w:color="auto" w:fill="auto"/>
                  <w:vAlign w:val="bottom"/>
                  <w:hideMark/>
                </w:tcPr>
                <w:p w14:paraId="31C83510" w14:textId="77777777" w:rsidR="005F741B" w:rsidRPr="00BE6D61" w:rsidRDefault="005F741B" w:rsidP="00477D59">
                  <w:pPr>
                    <w:spacing w:after="0" w:line="240" w:lineRule="auto"/>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Application Fees for Claims (River)</w:t>
                  </w:r>
                </w:p>
              </w:tc>
              <w:tc>
                <w:tcPr>
                  <w:tcW w:w="2302" w:type="dxa"/>
                  <w:tcBorders>
                    <w:top w:val="nil"/>
                    <w:left w:val="single" w:sz="4" w:space="0" w:color="auto"/>
                    <w:bottom w:val="single" w:sz="4" w:space="0" w:color="auto"/>
                    <w:right w:val="single" w:sz="4" w:space="0" w:color="auto"/>
                  </w:tcBorders>
                  <w:shd w:val="clear" w:color="auto" w:fill="auto"/>
                  <w:noWrap/>
                  <w:vAlign w:val="bottom"/>
                  <w:hideMark/>
                </w:tcPr>
                <w:p w14:paraId="68A87735"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949</w:t>
                  </w:r>
                </w:p>
              </w:tc>
            </w:tr>
            <w:tr w:rsidR="005F741B" w:rsidRPr="00BE6D61" w14:paraId="2ADE878C" w14:textId="77777777" w:rsidTr="00625C4A">
              <w:trPr>
                <w:trHeight w:val="270"/>
              </w:trPr>
              <w:tc>
                <w:tcPr>
                  <w:tcW w:w="4913" w:type="dxa"/>
                  <w:tcBorders>
                    <w:top w:val="nil"/>
                    <w:left w:val="single" w:sz="4" w:space="0" w:color="auto"/>
                    <w:bottom w:val="single" w:sz="4" w:space="0" w:color="auto"/>
                    <w:right w:val="nil"/>
                  </w:tcBorders>
                  <w:shd w:val="clear" w:color="auto" w:fill="auto"/>
                  <w:vAlign w:val="bottom"/>
                  <w:hideMark/>
                </w:tcPr>
                <w:p w14:paraId="620DBCC5" w14:textId="77777777" w:rsidR="005F741B" w:rsidRPr="00BE6D61" w:rsidRDefault="005F741B" w:rsidP="00477D59">
                  <w:pPr>
                    <w:spacing w:after="0" w:line="240" w:lineRule="auto"/>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Application Fees for Claims (Land)</w:t>
                  </w:r>
                </w:p>
              </w:tc>
              <w:tc>
                <w:tcPr>
                  <w:tcW w:w="2302" w:type="dxa"/>
                  <w:tcBorders>
                    <w:top w:val="nil"/>
                    <w:left w:val="single" w:sz="4" w:space="0" w:color="auto"/>
                    <w:bottom w:val="single" w:sz="4" w:space="0" w:color="auto"/>
                    <w:right w:val="single" w:sz="4" w:space="0" w:color="auto"/>
                  </w:tcBorders>
                  <w:shd w:val="clear" w:color="auto" w:fill="auto"/>
                  <w:noWrap/>
                  <w:vAlign w:val="bottom"/>
                  <w:hideMark/>
                </w:tcPr>
                <w:p w14:paraId="440FBD50"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3,550</w:t>
                  </w:r>
                </w:p>
              </w:tc>
            </w:tr>
            <w:tr w:rsidR="005F741B" w:rsidRPr="00BE6D61" w14:paraId="103F27CC" w14:textId="77777777" w:rsidTr="00625C4A">
              <w:trPr>
                <w:trHeight w:val="270"/>
              </w:trPr>
              <w:tc>
                <w:tcPr>
                  <w:tcW w:w="4913" w:type="dxa"/>
                  <w:tcBorders>
                    <w:top w:val="nil"/>
                    <w:left w:val="single" w:sz="4" w:space="0" w:color="auto"/>
                    <w:bottom w:val="single" w:sz="4" w:space="0" w:color="auto"/>
                    <w:right w:val="nil"/>
                  </w:tcBorders>
                  <w:shd w:val="clear" w:color="auto" w:fill="auto"/>
                  <w:vAlign w:val="bottom"/>
                  <w:hideMark/>
                </w:tcPr>
                <w:p w14:paraId="3602C566" w14:textId="77777777" w:rsidR="005F741B" w:rsidRPr="00BE6D61" w:rsidRDefault="005F741B" w:rsidP="00477D59">
                  <w:pPr>
                    <w:spacing w:after="0" w:line="240" w:lineRule="auto"/>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Application Fees for Prospecting Permit (Small)</w:t>
                  </w:r>
                </w:p>
              </w:tc>
              <w:tc>
                <w:tcPr>
                  <w:tcW w:w="2302" w:type="dxa"/>
                  <w:tcBorders>
                    <w:top w:val="nil"/>
                    <w:left w:val="single" w:sz="4" w:space="0" w:color="auto"/>
                    <w:bottom w:val="single" w:sz="4" w:space="0" w:color="auto"/>
                    <w:right w:val="single" w:sz="4" w:space="0" w:color="auto"/>
                  </w:tcBorders>
                  <w:shd w:val="clear" w:color="auto" w:fill="auto"/>
                  <w:noWrap/>
                  <w:vAlign w:val="bottom"/>
                  <w:hideMark/>
                </w:tcPr>
                <w:p w14:paraId="235BB518"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949</w:t>
                  </w:r>
                </w:p>
              </w:tc>
            </w:tr>
            <w:tr w:rsidR="005F741B" w:rsidRPr="00BE6D61" w14:paraId="34C0C58F" w14:textId="77777777" w:rsidTr="00625C4A">
              <w:trPr>
                <w:trHeight w:val="27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61E67AEC" w14:textId="77777777" w:rsidR="005F741B" w:rsidRPr="00BE6D61" w:rsidRDefault="005F741B" w:rsidP="00477D59">
                  <w:pPr>
                    <w:spacing w:after="0" w:line="240" w:lineRule="auto"/>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Mining  Privileges</w:t>
                  </w:r>
                </w:p>
              </w:tc>
              <w:tc>
                <w:tcPr>
                  <w:tcW w:w="2302" w:type="dxa"/>
                  <w:tcBorders>
                    <w:top w:val="nil"/>
                    <w:left w:val="nil"/>
                    <w:bottom w:val="single" w:sz="4" w:space="0" w:color="auto"/>
                    <w:right w:val="single" w:sz="4" w:space="0" w:color="auto"/>
                  </w:tcBorders>
                  <w:shd w:val="clear" w:color="auto" w:fill="auto"/>
                  <w:noWrap/>
                  <w:vAlign w:val="bottom"/>
                  <w:hideMark/>
                </w:tcPr>
                <w:p w14:paraId="6206AA51"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3,236</w:t>
                  </w:r>
                </w:p>
              </w:tc>
            </w:tr>
            <w:tr w:rsidR="005F741B" w:rsidRPr="00BE6D61" w14:paraId="5D7468F6" w14:textId="77777777" w:rsidTr="00625C4A">
              <w:trPr>
                <w:trHeight w:val="27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6267DA83" w14:textId="77777777" w:rsidR="005F741B" w:rsidRPr="00BE6D61" w:rsidRDefault="005F741B" w:rsidP="00477D59">
                  <w:pPr>
                    <w:spacing w:after="0" w:line="240" w:lineRule="auto"/>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Prospecting Permits</w:t>
                  </w:r>
                </w:p>
              </w:tc>
              <w:tc>
                <w:tcPr>
                  <w:tcW w:w="2302" w:type="dxa"/>
                  <w:tcBorders>
                    <w:top w:val="nil"/>
                    <w:left w:val="nil"/>
                    <w:bottom w:val="single" w:sz="4" w:space="0" w:color="auto"/>
                    <w:right w:val="single" w:sz="4" w:space="0" w:color="auto"/>
                  </w:tcBorders>
                  <w:shd w:val="clear" w:color="auto" w:fill="auto"/>
                  <w:noWrap/>
                  <w:vAlign w:val="bottom"/>
                  <w:hideMark/>
                </w:tcPr>
                <w:p w14:paraId="4536AC15"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949</w:t>
                  </w:r>
                </w:p>
              </w:tc>
            </w:tr>
            <w:tr w:rsidR="005F741B" w:rsidRPr="00BE6D61" w14:paraId="5F3002DC" w14:textId="77777777" w:rsidTr="00625C4A">
              <w:trPr>
                <w:trHeight w:val="27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55EB7C35" w14:textId="77777777" w:rsidR="005F741B" w:rsidRPr="00BE6D61" w:rsidRDefault="005F741B" w:rsidP="00477D59">
                  <w:pPr>
                    <w:spacing w:after="0" w:line="240" w:lineRule="auto"/>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Goldsmith  Licences</w:t>
                  </w:r>
                </w:p>
              </w:tc>
              <w:tc>
                <w:tcPr>
                  <w:tcW w:w="2302" w:type="dxa"/>
                  <w:tcBorders>
                    <w:top w:val="nil"/>
                    <w:left w:val="nil"/>
                    <w:bottom w:val="single" w:sz="4" w:space="0" w:color="auto"/>
                    <w:right w:val="single" w:sz="4" w:space="0" w:color="auto"/>
                  </w:tcBorders>
                  <w:shd w:val="clear" w:color="auto" w:fill="auto"/>
                  <w:noWrap/>
                  <w:vAlign w:val="bottom"/>
                  <w:hideMark/>
                </w:tcPr>
                <w:p w14:paraId="4608EB19"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105</w:t>
                  </w:r>
                </w:p>
              </w:tc>
            </w:tr>
            <w:tr w:rsidR="005F741B" w:rsidRPr="00BE6D61" w14:paraId="74D730CF" w14:textId="77777777" w:rsidTr="00625C4A">
              <w:trPr>
                <w:trHeight w:val="27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4FEA9786" w14:textId="77777777" w:rsidR="005F741B" w:rsidRPr="00BE6D61" w:rsidRDefault="005F741B" w:rsidP="00477D59">
                  <w:pPr>
                    <w:spacing w:after="0" w:line="240" w:lineRule="auto"/>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Trading Licences</w:t>
                  </w:r>
                </w:p>
              </w:tc>
              <w:tc>
                <w:tcPr>
                  <w:tcW w:w="2302" w:type="dxa"/>
                  <w:tcBorders>
                    <w:top w:val="nil"/>
                    <w:left w:val="nil"/>
                    <w:bottom w:val="single" w:sz="4" w:space="0" w:color="auto"/>
                    <w:right w:val="single" w:sz="4" w:space="0" w:color="auto"/>
                  </w:tcBorders>
                  <w:shd w:val="clear" w:color="auto" w:fill="auto"/>
                  <w:noWrap/>
                  <w:vAlign w:val="bottom"/>
                  <w:hideMark/>
                </w:tcPr>
                <w:p w14:paraId="75C3D534"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290</w:t>
                  </w:r>
                </w:p>
              </w:tc>
            </w:tr>
            <w:tr w:rsidR="005F741B" w:rsidRPr="00BE6D61" w14:paraId="5CF34892" w14:textId="77777777" w:rsidTr="00625C4A">
              <w:trPr>
                <w:trHeight w:val="27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7E787E64" w14:textId="77777777" w:rsidR="005F741B" w:rsidRPr="00BE6D61" w:rsidRDefault="005F741B" w:rsidP="00477D59">
                  <w:pPr>
                    <w:spacing w:after="0" w:line="240" w:lineRule="auto"/>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Duplicate Licences</w:t>
                  </w:r>
                </w:p>
              </w:tc>
              <w:tc>
                <w:tcPr>
                  <w:tcW w:w="2302" w:type="dxa"/>
                  <w:tcBorders>
                    <w:top w:val="nil"/>
                    <w:left w:val="nil"/>
                    <w:bottom w:val="single" w:sz="4" w:space="0" w:color="auto"/>
                    <w:right w:val="single" w:sz="4" w:space="0" w:color="auto"/>
                  </w:tcBorders>
                  <w:shd w:val="clear" w:color="auto" w:fill="auto"/>
                  <w:noWrap/>
                  <w:vAlign w:val="bottom"/>
                  <w:hideMark/>
                </w:tcPr>
                <w:p w14:paraId="6F95B2A5"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3</w:t>
                  </w:r>
                </w:p>
              </w:tc>
            </w:tr>
            <w:tr w:rsidR="005F741B" w:rsidRPr="00BE6D61" w14:paraId="443D37BF" w14:textId="77777777" w:rsidTr="00625C4A">
              <w:trPr>
                <w:trHeight w:val="27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7C33E0C7" w14:textId="77777777" w:rsidR="005F741B" w:rsidRPr="00BE6D61" w:rsidRDefault="005F741B" w:rsidP="00477D59">
                  <w:pPr>
                    <w:spacing w:after="0" w:line="240" w:lineRule="auto"/>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Dredge Licences</w:t>
                  </w:r>
                </w:p>
              </w:tc>
              <w:tc>
                <w:tcPr>
                  <w:tcW w:w="2302" w:type="dxa"/>
                  <w:tcBorders>
                    <w:top w:val="nil"/>
                    <w:left w:val="nil"/>
                    <w:bottom w:val="single" w:sz="4" w:space="0" w:color="auto"/>
                    <w:right w:val="single" w:sz="4" w:space="0" w:color="auto"/>
                  </w:tcBorders>
                  <w:shd w:val="clear" w:color="auto" w:fill="auto"/>
                  <w:noWrap/>
                  <w:vAlign w:val="bottom"/>
                  <w:hideMark/>
                </w:tcPr>
                <w:p w14:paraId="6D432707"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3,519</w:t>
                  </w:r>
                </w:p>
              </w:tc>
            </w:tr>
            <w:tr w:rsidR="005F741B" w:rsidRPr="00BE6D61" w14:paraId="539FF45F" w14:textId="77777777" w:rsidTr="00625C4A">
              <w:trPr>
                <w:trHeight w:val="270"/>
              </w:trPr>
              <w:tc>
                <w:tcPr>
                  <w:tcW w:w="4913" w:type="dxa"/>
                  <w:tcBorders>
                    <w:top w:val="nil"/>
                    <w:left w:val="single" w:sz="4" w:space="0" w:color="auto"/>
                    <w:bottom w:val="single" w:sz="4" w:space="0" w:color="auto"/>
                    <w:right w:val="nil"/>
                  </w:tcBorders>
                  <w:shd w:val="clear" w:color="auto" w:fill="auto"/>
                  <w:vAlign w:val="bottom"/>
                  <w:hideMark/>
                </w:tcPr>
                <w:p w14:paraId="7B906C21" w14:textId="77777777" w:rsidR="005F741B" w:rsidRPr="00BE6D61" w:rsidRDefault="005F741B" w:rsidP="00477D59">
                  <w:pPr>
                    <w:spacing w:after="0" w:line="240" w:lineRule="auto"/>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Gold &amp; Precious Stones Claim Licences</w:t>
                  </w:r>
                </w:p>
              </w:tc>
              <w:tc>
                <w:tcPr>
                  <w:tcW w:w="2302" w:type="dxa"/>
                  <w:tcBorders>
                    <w:top w:val="nil"/>
                    <w:left w:val="single" w:sz="4" w:space="0" w:color="auto"/>
                    <w:bottom w:val="single" w:sz="4" w:space="0" w:color="auto"/>
                    <w:right w:val="single" w:sz="4" w:space="0" w:color="auto"/>
                  </w:tcBorders>
                  <w:shd w:val="clear" w:color="auto" w:fill="auto"/>
                  <w:noWrap/>
                  <w:vAlign w:val="bottom"/>
                  <w:hideMark/>
                </w:tcPr>
                <w:p w14:paraId="6E9134B5"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12,507</w:t>
                  </w:r>
                </w:p>
              </w:tc>
            </w:tr>
            <w:tr w:rsidR="005F741B" w:rsidRPr="00BE6D61" w14:paraId="7A98F719" w14:textId="77777777" w:rsidTr="00625C4A">
              <w:trPr>
                <w:trHeight w:val="27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3A6EBAA7" w14:textId="77777777" w:rsidR="005F741B" w:rsidRPr="00BE6D61" w:rsidRDefault="005F741B" w:rsidP="00477D59">
                  <w:pPr>
                    <w:spacing w:after="0" w:line="240" w:lineRule="auto"/>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River Claim Licences</w:t>
                  </w:r>
                </w:p>
              </w:tc>
              <w:tc>
                <w:tcPr>
                  <w:tcW w:w="2302" w:type="dxa"/>
                  <w:tcBorders>
                    <w:top w:val="nil"/>
                    <w:left w:val="nil"/>
                    <w:bottom w:val="single" w:sz="4" w:space="0" w:color="auto"/>
                    <w:right w:val="single" w:sz="4" w:space="0" w:color="auto"/>
                  </w:tcBorders>
                  <w:shd w:val="clear" w:color="auto" w:fill="auto"/>
                  <w:noWrap/>
                  <w:vAlign w:val="bottom"/>
                  <w:hideMark/>
                </w:tcPr>
                <w:p w14:paraId="44FB5FDA"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4,979</w:t>
                  </w:r>
                </w:p>
              </w:tc>
            </w:tr>
            <w:tr w:rsidR="005F741B" w:rsidRPr="00BE6D61" w14:paraId="6B7D9DF3" w14:textId="77777777" w:rsidTr="00625C4A">
              <w:trPr>
                <w:trHeight w:val="27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594C702B" w14:textId="77777777" w:rsidR="005F741B" w:rsidRPr="00BE6D61" w:rsidRDefault="005F741B" w:rsidP="00477D59">
                  <w:pPr>
                    <w:spacing w:after="0" w:line="240" w:lineRule="auto"/>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Business Permission</w:t>
                  </w:r>
                </w:p>
              </w:tc>
              <w:tc>
                <w:tcPr>
                  <w:tcW w:w="2302" w:type="dxa"/>
                  <w:tcBorders>
                    <w:top w:val="nil"/>
                    <w:left w:val="nil"/>
                    <w:bottom w:val="single" w:sz="4" w:space="0" w:color="auto"/>
                    <w:right w:val="single" w:sz="4" w:space="0" w:color="auto"/>
                  </w:tcBorders>
                  <w:shd w:val="clear" w:color="auto" w:fill="auto"/>
                  <w:noWrap/>
                  <w:vAlign w:val="bottom"/>
                  <w:hideMark/>
                </w:tcPr>
                <w:p w14:paraId="647805A6"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205</w:t>
                  </w:r>
                </w:p>
              </w:tc>
            </w:tr>
            <w:tr w:rsidR="005F741B" w:rsidRPr="00BE6D61" w14:paraId="2BAA5E17" w14:textId="77777777" w:rsidTr="00625C4A">
              <w:trPr>
                <w:trHeight w:val="27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4D215BA7" w14:textId="77777777" w:rsidR="005F741B" w:rsidRPr="00BE6D61" w:rsidRDefault="005F741B" w:rsidP="00477D59">
                  <w:pPr>
                    <w:spacing w:after="0" w:line="240" w:lineRule="auto"/>
                    <w:rPr>
                      <w:rFonts w:ascii="Times New Roman" w:eastAsia="Times New Roman" w:hAnsi="Times New Roman" w:cs="Times New Roman"/>
                      <w:bCs/>
                      <w:sz w:val="24"/>
                      <w:szCs w:val="24"/>
                      <w:lang w:val="en-GB"/>
                    </w:rPr>
                  </w:pPr>
                  <w:r w:rsidRPr="00BE6D61">
                    <w:rPr>
                      <w:rFonts w:ascii="Times New Roman" w:eastAsia="Times New Roman" w:hAnsi="Times New Roman" w:cs="Times New Roman"/>
                      <w:bCs/>
                      <w:sz w:val="24"/>
                      <w:szCs w:val="24"/>
                      <w:lang w:val="en-GB"/>
                    </w:rPr>
                    <w:t>Residential Permission</w:t>
                  </w:r>
                </w:p>
              </w:tc>
              <w:tc>
                <w:tcPr>
                  <w:tcW w:w="2302" w:type="dxa"/>
                  <w:tcBorders>
                    <w:top w:val="nil"/>
                    <w:left w:val="nil"/>
                    <w:bottom w:val="single" w:sz="4" w:space="0" w:color="auto"/>
                    <w:right w:val="single" w:sz="4" w:space="0" w:color="auto"/>
                  </w:tcBorders>
                  <w:shd w:val="clear" w:color="auto" w:fill="auto"/>
                  <w:noWrap/>
                  <w:vAlign w:val="bottom"/>
                  <w:hideMark/>
                </w:tcPr>
                <w:p w14:paraId="13C5F08F"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100</w:t>
                  </w:r>
                </w:p>
              </w:tc>
            </w:tr>
            <w:tr w:rsidR="005F741B" w:rsidRPr="00BE6D61" w14:paraId="2655ED00" w14:textId="77777777" w:rsidTr="00625C4A">
              <w:trPr>
                <w:trHeight w:val="27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41E85E6A" w14:textId="77777777" w:rsidR="005F741B" w:rsidRPr="00BE6D61" w:rsidRDefault="005F741B" w:rsidP="00477D59">
                  <w:pPr>
                    <w:spacing w:after="0" w:line="240" w:lineRule="auto"/>
                    <w:rPr>
                      <w:rFonts w:ascii="Times New Roman" w:eastAsia="Times New Roman" w:hAnsi="Times New Roman" w:cs="Times New Roman"/>
                      <w:bCs/>
                      <w:color w:val="000000"/>
                      <w:sz w:val="24"/>
                      <w:szCs w:val="24"/>
                      <w:lang w:val="en-GB"/>
                    </w:rPr>
                  </w:pPr>
                  <w:r w:rsidRPr="00BE6D61">
                    <w:rPr>
                      <w:rFonts w:ascii="Times New Roman" w:eastAsia="Times New Roman" w:hAnsi="Times New Roman" w:cs="Times New Roman"/>
                      <w:bCs/>
                      <w:color w:val="000000"/>
                      <w:sz w:val="24"/>
                      <w:szCs w:val="24"/>
                      <w:lang w:val="en-GB"/>
                    </w:rPr>
                    <w:t>Exportation of Diamonds(Metric Carats)</w:t>
                  </w:r>
                </w:p>
              </w:tc>
              <w:tc>
                <w:tcPr>
                  <w:tcW w:w="2302" w:type="dxa"/>
                  <w:tcBorders>
                    <w:top w:val="nil"/>
                    <w:left w:val="nil"/>
                    <w:bottom w:val="single" w:sz="4" w:space="0" w:color="auto"/>
                    <w:right w:val="single" w:sz="4" w:space="0" w:color="auto"/>
                  </w:tcBorders>
                  <w:shd w:val="clear" w:color="auto" w:fill="auto"/>
                  <w:noWrap/>
                  <w:vAlign w:val="bottom"/>
                  <w:hideMark/>
                </w:tcPr>
                <w:p w14:paraId="0A7ADBFB"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90,960.84</w:t>
                  </w:r>
                </w:p>
              </w:tc>
            </w:tr>
            <w:tr w:rsidR="005F741B" w:rsidRPr="00BE6D61" w14:paraId="3BF165FE" w14:textId="77777777" w:rsidTr="00625C4A">
              <w:trPr>
                <w:trHeight w:val="270"/>
              </w:trPr>
              <w:tc>
                <w:tcPr>
                  <w:tcW w:w="4913" w:type="dxa"/>
                  <w:tcBorders>
                    <w:top w:val="nil"/>
                    <w:left w:val="single" w:sz="4" w:space="0" w:color="auto"/>
                    <w:bottom w:val="single" w:sz="4" w:space="0" w:color="auto"/>
                    <w:right w:val="single" w:sz="4" w:space="0" w:color="auto"/>
                  </w:tcBorders>
                  <w:shd w:val="clear" w:color="auto" w:fill="auto"/>
                  <w:vAlign w:val="bottom"/>
                  <w:hideMark/>
                </w:tcPr>
                <w:p w14:paraId="4971D10C" w14:textId="77777777" w:rsidR="005F741B" w:rsidRPr="00BE6D61" w:rsidRDefault="005F741B" w:rsidP="00477D59">
                  <w:pPr>
                    <w:spacing w:after="0" w:line="240" w:lineRule="auto"/>
                    <w:rPr>
                      <w:rFonts w:ascii="Times New Roman" w:eastAsia="Times New Roman" w:hAnsi="Times New Roman" w:cs="Times New Roman"/>
                      <w:bCs/>
                      <w:color w:val="000000"/>
                      <w:sz w:val="24"/>
                      <w:szCs w:val="24"/>
                      <w:lang w:val="en-GB"/>
                    </w:rPr>
                  </w:pPr>
                  <w:r w:rsidRPr="00BE6D61">
                    <w:rPr>
                      <w:rFonts w:ascii="Times New Roman" w:eastAsia="Times New Roman" w:hAnsi="Times New Roman" w:cs="Times New Roman"/>
                      <w:bCs/>
                      <w:color w:val="000000"/>
                      <w:sz w:val="24"/>
                      <w:szCs w:val="24"/>
                      <w:lang w:val="en-GB"/>
                    </w:rPr>
                    <w:t>Processing of Claim Licences</w:t>
                  </w:r>
                </w:p>
              </w:tc>
              <w:tc>
                <w:tcPr>
                  <w:tcW w:w="2302" w:type="dxa"/>
                  <w:tcBorders>
                    <w:top w:val="nil"/>
                    <w:left w:val="nil"/>
                    <w:bottom w:val="single" w:sz="4" w:space="0" w:color="auto"/>
                    <w:right w:val="single" w:sz="4" w:space="0" w:color="auto"/>
                  </w:tcBorders>
                  <w:shd w:val="clear" w:color="auto" w:fill="auto"/>
                  <w:noWrap/>
                  <w:vAlign w:val="bottom"/>
                  <w:hideMark/>
                </w:tcPr>
                <w:p w14:paraId="2E6D8E1B" w14:textId="77777777" w:rsidR="005F741B" w:rsidRPr="00BE6D61" w:rsidRDefault="005F741B" w:rsidP="00477D59">
                  <w:pPr>
                    <w:spacing w:after="0" w:line="240" w:lineRule="auto"/>
                    <w:jc w:val="center"/>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641</w:t>
                  </w:r>
                </w:p>
              </w:tc>
            </w:tr>
          </w:tbl>
          <w:p w14:paraId="36E2A65A"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590" w:type="dxa"/>
            <w:tcBorders>
              <w:top w:val="nil"/>
              <w:left w:val="nil"/>
              <w:bottom w:val="single" w:sz="8" w:space="0" w:color="auto"/>
              <w:right w:val="nil"/>
            </w:tcBorders>
            <w:shd w:val="clear" w:color="auto" w:fill="auto"/>
            <w:noWrap/>
            <w:vAlign w:val="bottom"/>
            <w:hideMark/>
          </w:tcPr>
          <w:p w14:paraId="3014A5CF"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p w14:paraId="2329CB3F"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c>
          <w:tcPr>
            <w:tcW w:w="222" w:type="dxa"/>
            <w:tcBorders>
              <w:top w:val="nil"/>
              <w:left w:val="nil"/>
              <w:bottom w:val="single" w:sz="8" w:space="0" w:color="auto"/>
              <w:right w:val="nil"/>
            </w:tcBorders>
          </w:tcPr>
          <w:p w14:paraId="1566E996" w14:textId="77777777" w:rsidR="005F741B" w:rsidRPr="00BE6D61" w:rsidRDefault="005F741B" w:rsidP="00477D59">
            <w:pPr>
              <w:spacing w:after="0" w:line="240" w:lineRule="auto"/>
              <w:rPr>
                <w:rFonts w:ascii="Times New Roman" w:eastAsia="Times New Roman" w:hAnsi="Times New Roman" w:cs="Times New Roman"/>
                <w:sz w:val="24"/>
                <w:szCs w:val="24"/>
                <w:lang w:val="en-GB"/>
              </w:rPr>
            </w:pPr>
          </w:p>
        </w:tc>
      </w:tr>
    </w:tbl>
    <w:p w14:paraId="4DB00ED1" w14:textId="77777777" w:rsidR="00250CDA" w:rsidRPr="00BE6D61" w:rsidRDefault="00250CDA" w:rsidP="005F741B">
      <w:pPr>
        <w:jc w:val="both"/>
        <w:rPr>
          <w:rFonts w:ascii="Times New Roman" w:hAnsi="Times New Roman" w:cs="Times New Roman"/>
          <w:sz w:val="24"/>
          <w:szCs w:val="24"/>
          <w:lang w:val="en-GB"/>
        </w:rPr>
      </w:pPr>
    </w:p>
    <w:p w14:paraId="7635553E" w14:textId="77777777" w:rsidR="005F741B" w:rsidRPr="00BE6D61" w:rsidRDefault="005F741B" w:rsidP="00615A47">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The year 2014 can be considered as a very successful year for the Mines Division since there were no major setbacks in the implementation of the Division’s mandate. Both Technical and Clerical staff members from the Inspectorate section were distributed throughout the different Mining Districts in order to facilitate the monitoring and inspection of large, medium and large scale operations, in addition to the sale of relevant permits and license. </w:t>
      </w:r>
    </w:p>
    <w:p w14:paraId="77142C3F" w14:textId="77777777" w:rsidR="005F741B" w:rsidRPr="00BE6D61" w:rsidRDefault="005F741B" w:rsidP="00615A47">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The Mines Technical Section was prominent in dealing with various methodological aspects of environmental management, sluice box technological improvement and training, tailings management and other educational seminars and outreach activities. In addition, technical assistance was given to miners in order to promote sustainable exploitation in Large Scale operations, quarries and sand and loam pit operations.</w:t>
      </w:r>
    </w:p>
    <w:p w14:paraId="5BF26F7C" w14:textId="0BC6B0DD" w:rsidR="005F741B" w:rsidRPr="00BE6D61" w:rsidRDefault="005F741B" w:rsidP="00615A47">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The Mineral Processing Unit conducted testing and implementation of floatation devices, cyanidation, and tailings management. This Unit was successful in, in field workshops and </w:t>
      </w:r>
      <w:r w:rsidRPr="00BE6D61">
        <w:rPr>
          <w:rFonts w:ascii="Times New Roman" w:hAnsi="Times New Roman" w:cs="Times New Roman"/>
          <w:sz w:val="24"/>
          <w:szCs w:val="24"/>
          <w:lang w:val="en-GB"/>
        </w:rPr>
        <w:lastRenderedPageBreak/>
        <w:t>technical assistance outreaches were done at NWD, 14 Miles Issano, Ekereku, Frenchman, Kurupung, Quartz Hill, and in Mahdia (S</w:t>
      </w:r>
      <w:r w:rsidR="00CF3D52">
        <w:rPr>
          <w:rFonts w:ascii="Times New Roman" w:hAnsi="Times New Roman" w:cs="Times New Roman"/>
          <w:sz w:val="24"/>
          <w:szCs w:val="24"/>
          <w:lang w:val="en-GB"/>
        </w:rPr>
        <w:t>t</w:t>
      </w:r>
      <w:r w:rsidRPr="00BE6D61">
        <w:rPr>
          <w:rFonts w:ascii="Times New Roman" w:hAnsi="Times New Roman" w:cs="Times New Roman"/>
          <w:sz w:val="24"/>
          <w:szCs w:val="24"/>
          <w:lang w:val="en-GB"/>
        </w:rPr>
        <w:t>. Elizabeth, Jumbie and Salbora) regarding sluice box design and operational parameters.</w:t>
      </w:r>
    </w:p>
    <w:p w14:paraId="7EABD8F6" w14:textId="77777777" w:rsidR="005F741B" w:rsidRPr="00BE6D61" w:rsidRDefault="005F741B" w:rsidP="00615A47">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With the addition of new recruits to the Inspectorate Section, the Commission has filled an important capacity gap in the Division for service to miners in small, medium and large scale operations. </w:t>
      </w:r>
    </w:p>
    <w:p w14:paraId="21AF4B4E" w14:textId="77777777" w:rsidR="005F741B" w:rsidRPr="00BE6D61" w:rsidRDefault="005F741B" w:rsidP="00615A47">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The Division remained committed to facilitating sustainable mining practices; safeguarding the health and wellbeing of miners; educate and interact with miners for facilitating prolonged development in the Mining Sector. </w:t>
      </w:r>
    </w:p>
    <w:p w14:paraId="5CE8C594" w14:textId="77777777" w:rsidR="005F741B" w:rsidRPr="00BE6D61" w:rsidRDefault="005F741B" w:rsidP="00615A47">
      <w:pPr>
        <w:jc w:val="both"/>
        <w:rPr>
          <w:rFonts w:ascii="Times New Roman" w:eastAsiaTheme="majorEastAsia" w:hAnsi="Times New Roman" w:cs="Times New Roman"/>
          <w:b/>
          <w:bCs/>
          <w:color w:val="365F91" w:themeColor="accent1" w:themeShade="BF"/>
          <w:sz w:val="24"/>
          <w:szCs w:val="24"/>
          <w:lang w:val="en-GB"/>
        </w:rPr>
      </w:pPr>
    </w:p>
    <w:p w14:paraId="68F09B3A" w14:textId="77777777" w:rsidR="00863B26" w:rsidRPr="00BE6D61" w:rsidRDefault="00863B26" w:rsidP="00615A47">
      <w:pPr>
        <w:shd w:val="clear" w:color="auto" w:fill="548DD4" w:themeFill="text2" w:themeFillTint="99"/>
        <w:spacing w:after="0"/>
        <w:jc w:val="both"/>
        <w:rPr>
          <w:rFonts w:ascii="Times New Roman" w:eastAsia="Calibri" w:hAnsi="Times New Roman" w:cs="Times New Roman"/>
          <w:b/>
          <w:sz w:val="24"/>
          <w:szCs w:val="24"/>
          <w:u w:val="single"/>
          <w:lang w:val="en-GB"/>
        </w:rPr>
      </w:pPr>
      <w:r w:rsidRPr="00BE6D61">
        <w:rPr>
          <w:rFonts w:ascii="Times New Roman" w:eastAsia="Times New Roman" w:hAnsi="Times New Roman" w:cs="Times New Roman"/>
          <w:b/>
          <w:sz w:val="24"/>
          <w:szCs w:val="24"/>
          <w:lang w:val="en-GB"/>
        </w:rPr>
        <w:t xml:space="preserve">ENVIRONMENTAL DIVISION </w:t>
      </w:r>
    </w:p>
    <w:p w14:paraId="717FDF74" w14:textId="77777777" w:rsidR="00830600" w:rsidRPr="00BE6D61" w:rsidRDefault="00830600" w:rsidP="00615A47">
      <w:pPr>
        <w:jc w:val="both"/>
        <w:rPr>
          <w:rFonts w:ascii="Times New Roman" w:hAnsi="Times New Roman" w:cs="Times New Roman"/>
          <w:sz w:val="24"/>
          <w:szCs w:val="24"/>
          <w:lang w:val="en-GB"/>
        </w:rPr>
      </w:pPr>
      <w:bookmarkStart w:id="5" w:name="_Toc418170646"/>
    </w:p>
    <w:p w14:paraId="51AC47BF" w14:textId="77777777" w:rsidR="00863B26" w:rsidRPr="00BE6D61" w:rsidRDefault="00843A7E" w:rsidP="00615A47">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In the performance of </w:t>
      </w:r>
      <w:r w:rsidR="00863B26" w:rsidRPr="00BE6D61">
        <w:rPr>
          <w:rFonts w:ascii="Times New Roman" w:hAnsi="Times New Roman" w:cs="Times New Roman"/>
          <w:sz w:val="24"/>
          <w:szCs w:val="24"/>
          <w:lang w:val="en-GB"/>
        </w:rPr>
        <w:t>Environmental Management</w:t>
      </w:r>
      <w:bookmarkStart w:id="6" w:name="_Toc418170647"/>
      <w:bookmarkEnd w:id="5"/>
      <w:r w:rsidR="00863B26" w:rsidRPr="00BE6D61">
        <w:rPr>
          <w:rFonts w:ascii="Times New Roman" w:hAnsi="Times New Roman" w:cs="Times New Roman"/>
          <w:sz w:val="24"/>
          <w:szCs w:val="24"/>
          <w:lang w:val="en-GB"/>
        </w:rPr>
        <w:t>, Strategic Objectives</w:t>
      </w:r>
      <w:bookmarkEnd w:id="6"/>
      <w:r w:rsidR="00863B26" w:rsidRPr="00BE6D61">
        <w:rPr>
          <w:rFonts w:ascii="Times New Roman" w:hAnsi="Times New Roman" w:cs="Times New Roman"/>
          <w:sz w:val="24"/>
          <w:szCs w:val="24"/>
          <w:lang w:val="en-GB"/>
        </w:rPr>
        <w:t xml:space="preserve"> pursued were; to promote good practice to achieve minimal levels of pollution, reduce mine accidents, and comply with standards and the law; to promote good practice by building knowledge, practical skills, information and data bases in OHS management in GGMC and among miners; to provide quality service to customers and liaise with key stakeholders.</w:t>
      </w:r>
    </w:p>
    <w:p w14:paraId="594945B9" w14:textId="77777777" w:rsidR="00863B26" w:rsidRPr="00BE6D61" w:rsidRDefault="00863B26" w:rsidP="00615A47">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In exercise of the Environmental Division’s</w:t>
      </w:r>
      <w:bookmarkStart w:id="7" w:name="_Toc418170650"/>
      <w:r w:rsidRPr="00BE6D61">
        <w:rPr>
          <w:rFonts w:ascii="Times New Roman" w:hAnsi="Times New Roman" w:cs="Times New Roman"/>
          <w:sz w:val="24"/>
          <w:szCs w:val="24"/>
          <w:lang w:val="en-GB"/>
        </w:rPr>
        <w:t xml:space="preserve"> Compliance and Enforcement Monitoring,</w:t>
      </w:r>
      <w:bookmarkEnd w:id="7"/>
      <w:r w:rsidRPr="00BE6D61">
        <w:rPr>
          <w:rFonts w:ascii="Times New Roman" w:hAnsi="Times New Roman" w:cs="Times New Roman"/>
          <w:sz w:val="24"/>
          <w:szCs w:val="24"/>
          <w:lang w:val="en-GB"/>
        </w:rPr>
        <w:t xml:space="preserve"> Potaro Mining District # 2; Mazaruni Mining District #3; Cuyuni Mining District #4; North West Mining District #5; and Rupununi Mining District #6 were covered.</w:t>
      </w:r>
    </w:p>
    <w:p w14:paraId="6B04B427" w14:textId="607BCE6C" w:rsidR="00863B26" w:rsidRPr="00BE6D61" w:rsidRDefault="00863B26" w:rsidP="00615A47">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A total of one thousand, nine hundred and thirty nine (1</w:t>
      </w:r>
      <w:r w:rsidR="00CF3D52">
        <w:rPr>
          <w:rFonts w:ascii="Times New Roman" w:hAnsi="Times New Roman" w:cs="Times New Roman"/>
          <w:sz w:val="24"/>
          <w:szCs w:val="24"/>
          <w:lang w:val="en-GB"/>
        </w:rPr>
        <w:t>,</w:t>
      </w:r>
      <w:r w:rsidRPr="00BE6D61">
        <w:rPr>
          <w:rFonts w:ascii="Times New Roman" w:hAnsi="Times New Roman" w:cs="Times New Roman"/>
          <w:sz w:val="24"/>
          <w:szCs w:val="24"/>
          <w:lang w:val="en-GB"/>
        </w:rPr>
        <w:t xml:space="preserve">939) dredging operations were visited. Generally, just under sixty (60) </w:t>
      </w:r>
      <w:r w:rsidR="00843A7E" w:rsidRPr="00BE6D61">
        <w:rPr>
          <w:rFonts w:ascii="Times New Roman" w:hAnsi="Times New Roman" w:cs="Times New Roman"/>
          <w:sz w:val="24"/>
          <w:szCs w:val="24"/>
          <w:lang w:val="en-GB"/>
        </w:rPr>
        <w:t>per cent</w:t>
      </w:r>
      <w:r w:rsidRPr="00BE6D61">
        <w:rPr>
          <w:rFonts w:ascii="Times New Roman" w:hAnsi="Times New Roman" w:cs="Times New Roman"/>
          <w:sz w:val="24"/>
          <w:szCs w:val="24"/>
          <w:lang w:val="en-GB"/>
        </w:rPr>
        <w:t xml:space="preserve"> of the operations were in conformance. Depending on the magnitude of the non-conform</w:t>
      </w:r>
      <w:r w:rsidR="00CF3D52">
        <w:rPr>
          <w:rFonts w:ascii="Times New Roman" w:hAnsi="Times New Roman" w:cs="Times New Roman"/>
          <w:sz w:val="24"/>
          <w:szCs w:val="24"/>
          <w:lang w:val="en-GB"/>
        </w:rPr>
        <w:t>ity</w:t>
      </w:r>
      <w:r w:rsidRPr="00BE6D61">
        <w:rPr>
          <w:rFonts w:ascii="Times New Roman" w:hAnsi="Times New Roman" w:cs="Times New Roman"/>
          <w:sz w:val="24"/>
          <w:szCs w:val="24"/>
          <w:lang w:val="en-GB"/>
        </w:rPr>
        <w:t>, the responding actions were determined. Mostly, efforts to remedy were the outcome but there were occasions when orders to cease work had to be issued and particularly where there were unauthorized operations.</w:t>
      </w:r>
    </w:p>
    <w:p w14:paraId="2E80363A" w14:textId="66769F50" w:rsidR="00863B26" w:rsidRPr="00BE6D61" w:rsidRDefault="00863B26" w:rsidP="00615A47">
      <w:pPr>
        <w:jc w:val="both"/>
        <w:rPr>
          <w:rFonts w:ascii="Times New Roman" w:hAnsi="Times New Roman" w:cs="Times New Roman"/>
          <w:sz w:val="24"/>
          <w:szCs w:val="24"/>
          <w:lang w:val="en-GB"/>
        </w:rPr>
      </w:pPr>
      <w:bookmarkStart w:id="8" w:name="_Toc418170651"/>
      <w:r w:rsidRPr="00BE6D61">
        <w:rPr>
          <w:rFonts w:ascii="Times New Roman" w:hAnsi="Times New Roman" w:cs="Times New Roman"/>
          <w:sz w:val="24"/>
          <w:szCs w:val="24"/>
          <w:lang w:val="en-GB"/>
        </w:rPr>
        <w:t>Fortnightly Water Quality Measurements</w:t>
      </w:r>
      <w:bookmarkEnd w:id="8"/>
      <w:r w:rsidRPr="00BE6D61">
        <w:rPr>
          <w:rFonts w:ascii="Times New Roman" w:hAnsi="Times New Roman" w:cs="Times New Roman"/>
          <w:sz w:val="24"/>
          <w:szCs w:val="24"/>
          <w:lang w:val="en-GB"/>
        </w:rPr>
        <w:t xml:space="preserve"> were extracted for lower Essequibo &amp; middle Essequibo River, Kuribrong, upper Cuyuni, middle Cuyuni &amp; lower Cuyuni River, Kurupung, upper Mazaruni, middle Mazaruni and lower Mazaruni River, Barama River, Barima River, Port Kaituma River, Puruni River and Berbice River. Of the one thousand seven hundred and twenty four (1</w:t>
      </w:r>
      <w:r w:rsidR="00CF3D52">
        <w:rPr>
          <w:rFonts w:ascii="Times New Roman" w:hAnsi="Times New Roman" w:cs="Times New Roman"/>
          <w:sz w:val="24"/>
          <w:szCs w:val="24"/>
          <w:lang w:val="en-GB"/>
        </w:rPr>
        <w:t>,</w:t>
      </w:r>
      <w:r w:rsidRPr="00BE6D61">
        <w:rPr>
          <w:rFonts w:ascii="Times New Roman" w:hAnsi="Times New Roman" w:cs="Times New Roman"/>
          <w:sz w:val="24"/>
          <w:szCs w:val="24"/>
          <w:lang w:val="en-GB"/>
        </w:rPr>
        <w:t>724) water samples analysed, only thirty-nine (39) percent were within the accepted turbidity range of 30 NTU. Cuyuni River, Groete Creek and Kaituma River have been particularly problematic while Kurupung and Essequibo Rivers (at sections) required continuous attention with only modest results being achieved from the interventions attempted such as suspension of operations due to the carrying capacity of the river being exceeded.</w:t>
      </w:r>
    </w:p>
    <w:p w14:paraId="07AD24DE" w14:textId="77777777" w:rsidR="00863B26" w:rsidRPr="00BE6D61" w:rsidRDefault="00863B26" w:rsidP="00615A47">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lastRenderedPageBreak/>
        <w:t>In context, perhaps the issue of mercury has a somewhat better picture. The use of retorts was evident in just over half of the operations visited.  In addition the inappropriate use of mercury was minimal as shown in the chart below.</w:t>
      </w:r>
    </w:p>
    <w:p w14:paraId="186C0B4D" w14:textId="77777777" w:rsidR="00863B26" w:rsidRPr="00BE6D61" w:rsidRDefault="00863B26" w:rsidP="00863B26">
      <w:pPr>
        <w:spacing w:before="240" w:line="240" w:lineRule="auto"/>
        <w:jc w:val="center"/>
        <w:rPr>
          <w:rFonts w:ascii="Times New Roman" w:hAnsi="Times New Roman" w:cs="Times New Roman"/>
          <w:sz w:val="24"/>
          <w:szCs w:val="24"/>
          <w:lang w:val="en-GB"/>
        </w:rPr>
      </w:pPr>
      <w:r w:rsidRPr="00BE6D61">
        <w:rPr>
          <w:rFonts w:ascii="Times New Roman" w:hAnsi="Times New Roman" w:cs="Times New Roman"/>
          <w:noProof/>
          <w:sz w:val="24"/>
          <w:szCs w:val="24"/>
        </w:rPr>
        <w:drawing>
          <wp:inline distT="0" distB="0" distL="0" distR="0" wp14:anchorId="37F9A301" wp14:editId="7EEF27D7">
            <wp:extent cx="4377055" cy="2633345"/>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77055" cy="2633345"/>
                    </a:xfrm>
                    <a:prstGeom prst="rect">
                      <a:avLst/>
                    </a:prstGeom>
                    <a:noFill/>
                    <a:ln>
                      <a:noFill/>
                    </a:ln>
                  </pic:spPr>
                </pic:pic>
              </a:graphicData>
            </a:graphic>
          </wp:inline>
        </w:drawing>
      </w:r>
    </w:p>
    <w:p w14:paraId="03FA5AB9" w14:textId="77777777" w:rsidR="00863B26" w:rsidRPr="00BE6D61" w:rsidRDefault="00863B26" w:rsidP="00863B26">
      <w:pPr>
        <w:spacing w:before="240" w:line="24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Data gathered by the Division pointed to the issue of </w:t>
      </w:r>
      <w:r w:rsidRPr="00BE6D61">
        <w:rPr>
          <w:rFonts w:ascii="Times New Roman" w:hAnsi="Times New Roman" w:cs="Times New Roman"/>
          <w:b/>
          <w:sz w:val="24"/>
          <w:szCs w:val="24"/>
          <w:lang w:val="en-GB"/>
        </w:rPr>
        <w:t>sanitation on river dredges</w:t>
      </w:r>
      <w:r w:rsidRPr="00BE6D61">
        <w:rPr>
          <w:rFonts w:ascii="Times New Roman" w:hAnsi="Times New Roman" w:cs="Times New Roman"/>
          <w:sz w:val="24"/>
          <w:szCs w:val="24"/>
          <w:lang w:val="en-GB"/>
        </w:rPr>
        <w:t xml:space="preserve"> as a hazard to be better addressed. A toilet system to render human </w:t>
      </w:r>
      <w:r w:rsidR="00843A7E" w:rsidRPr="00BE6D61">
        <w:rPr>
          <w:rFonts w:ascii="Times New Roman" w:hAnsi="Times New Roman" w:cs="Times New Roman"/>
          <w:sz w:val="24"/>
          <w:szCs w:val="24"/>
          <w:lang w:val="en-GB"/>
        </w:rPr>
        <w:t>excreta</w:t>
      </w:r>
      <w:r w:rsidRPr="00BE6D61">
        <w:rPr>
          <w:rFonts w:ascii="Times New Roman" w:hAnsi="Times New Roman" w:cs="Times New Roman"/>
          <w:sz w:val="24"/>
          <w:szCs w:val="24"/>
          <w:lang w:val="en-GB"/>
        </w:rPr>
        <w:t xml:space="preserve"> benign was determined a viable solution which the ED commenced promoting to the four hundred (400) plus larger dredges that can adopt the system. </w:t>
      </w:r>
    </w:p>
    <w:p w14:paraId="36772534" w14:textId="77777777" w:rsidR="00863B26" w:rsidRPr="00BE6D61" w:rsidRDefault="00863B26" w:rsidP="00863B26">
      <w:pPr>
        <w:spacing w:before="240" w:after="0" w:line="240" w:lineRule="auto"/>
        <w:jc w:val="center"/>
        <w:rPr>
          <w:rFonts w:ascii="Times New Roman" w:eastAsia="Calibri" w:hAnsi="Times New Roman" w:cs="Times New Roman"/>
          <w:i/>
          <w:sz w:val="24"/>
          <w:szCs w:val="24"/>
          <w:lang w:val="en-GB"/>
        </w:rPr>
      </w:pPr>
      <w:r w:rsidRPr="00BE6D61">
        <w:rPr>
          <w:rFonts w:ascii="Times New Roman" w:eastAsia="Calibri" w:hAnsi="Times New Roman" w:cs="Times New Roman"/>
          <w:i/>
          <w:noProof/>
          <w:sz w:val="24"/>
          <w:szCs w:val="24"/>
        </w:rPr>
        <w:drawing>
          <wp:inline distT="0" distB="0" distL="0" distR="0" wp14:anchorId="37D85213" wp14:editId="3905A2CD">
            <wp:extent cx="4152639" cy="346710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0329" cy="3490219"/>
                    </a:xfrm>
                    <a:prstGeom prst="rect">
                      <a:avLst/>
                    </a:prstGeom>
                    <a:noFill/>
                    <a:ln>
                      <a:noFill/>
                    </a:ln>
                  </pic:spPr>
                </pic:pic>
              </a:graphicData>
            </a:graphic>
          </wp:inline>
        </w:drawing>
      </w:r>
    </w:p>
    <w:p w14:paraId="13DB05FF" w14:textId="77777777" w:rsidR="00863B26" w:rsidRPr="00BE6D61" w:rsidRDefault="00863B26" w:rsidP="00863B26">
      <w:pPr>
        <w:spacing w:before="240" w:after="0" w:line="240" w:lineRule="auto"/>
        <w:jc w:val="center"/>
        <w:rPr>
          <w:rFonts w:ascii="Times New Roman" w:eastAsia="Calibri" w:hAnsi="Times New Roman" w:cs="Times New Roman"/>
          <w:b/>
          <w:i/>
          <w:sz w:val="24"/>
          <w:szCs w:val="24"/>
          <w:lang w:val="en-GB"/>
        </w:rPr>
      </w:pPr>
      <w:r w:rsidRPr="00BE6D61">
        <w:rPr>
          <w:rFonts w:ascii="Times New Roman" w:eastAsia="Calibri" w:hAnsi="Times New Roman" w:cs="Times New Roman"/>
          <w:i/>
          <w:sz w:val="24"/>
          <w:szCs w:val="24"/>
          <w:lang w:val="en-GB"/>
        </w:rPr>
        <w:t>*</w:t>
      </w:r>
      <w:r w:rsidRPr="00BE6D61">
        <w:rPr>
          <w:rFonts w:ascii="Times New Roman" w:eastAsia="Calibri" w:hAnsi="Times New Roman" w:cs="Times New Roman"/>
          <w:b/>
          <w:i/>
          <w:sz w:val="24"/>
          <w:szCs w:val="24"/>
          <w:lang w:val="en-GB"/>
        </w:rPr>
        <w:t>this Project is expected to be practically implemented by River dredges in 2014-2015</w:t>
      </w:r>
    </w:p>
    <w:p w14:paraId="5481D3C3" w14:textId="77777777" w:rsidR="00863B26" w:rsidRPr="00BE6D61" w:rsidRDefault="00863B26" w:rsidP="00863B26">
      <w:pPr>
        <w:spacing w:before="240" w:line="240" w:lineRule="auto"/>
        <w:rPr>
          <w:rFonts w:ascii="Times New Roman" w:eastAsia="Calibri" w:hAnsi="Times New Roman" w:cs="Times New Roman"/>
          <w:i/>
          <w:sz w:val="24"/>
          <w:szCs w:val="24"/>
          <w:lang w:val="en-GB"/>
        </w:rPr>
      </w:pPr>
      <w:bookmarkStart w:id="9" w:name="_Toc418170654"/>
      <w:r w:rsidRPr="00BE6D61">
        <w:rPr>
          <w:rStyle w:val="Heading2Char"/>
          <w:rFonts w:ascii="Times New Roman" w:hAnsi="Times New Roman" w:cs="Times New Roman"/>
          <w:b w:val="0"/>
          <w:color w:val="000000" w:themeColor="text1"/>
          <w:sz w:val="24"/>
          <w:szCs w:val="24"/>
          <w:lang w:val="en-GB"/>
        </w:rPr>
        <w:lastRenderedPageBreak/>
        <w:t xml:space="preserve">The Environmental Division </w:t>
      </w:r>
      <w:r w:rsidR="00843A7E" w:rsidRPr="00BE6D61">
        <w:rPr>
          <w:rStyle w:val="Heading2Char"/>
          <w:rFonts w:ascii="Times New Roman" w:hAnsi="Times New Roman" w:cs="Times New Roman"/>
          <w:b w:val="0"/>
          <w:color w:val="000000" w:themeColor="text1"/>
          <w:sz w:val="24"/>
          <w:szCs w:val="24"/>
          <w:lang w:val="en-GB"/>
        </w:rPr>
        <w:t>pursued Hydroponic</w:t>
      </w:r>
      <w:r w:rsidRPr="00BE6D61">
        <w:rPr>
          <w:rStyle w:val="Heading2Char"/>
          <w:rFonts w:ascii="Times New Roman" w:hAnsi="Times New Roman" w:cs="Times New Roman"/>
          <w:color w:val="000000" w:themeColor="text1"/>
          <w:sz w:val="24"/>
          <w:szCs w:val="24"/>
          <w:lang w:val="en-GB"/>
        </w:rPr>
        <w:t xml:space="preserve"> Gardening</w:t>
      </w:r>
      <w:r w:rsidRPr="00BE6D61">
        <w:rPr>
          <w:rStyle w:val="Heading2Char"/>
          <w:rFonts w:ascii="Times New Roman" w:hAnsi="Times New Roman" w:cs="Times New Roman"/>
          <w:b w:val="0"/>
          <w:color w:val="000000" w:themeColor="text1"/>
          <w:sz w:val="24"/>
          <w:szCs w:val="24"/>
          <w:lang w:val="en-GB"/>
        </w:rPr>
        <w:t xml:space="preserve"> in </w:t>
      </w:r>
      <w:bookmarkEnd w:id="9"/>
      <w:r w:rsidR="00843A7E" w:rsidRPr="00BE6D61">
        <w:rPr>
          <w:rStyle w:val="Heading2Char"/>
          <w:rFonts w:ascii="Times New Roman" w:hAnsi="Times New Roman" w:cs="Times New Roman"/>
          <w:b w:val="0"/>
          <w:color w:val="000000" w:themeColor="text1"/>
          <w:sz w:val="24"/>
          <w:szCs w:val="24"/>
          <w:lang w:val="en-GB"/>
        </w:rPr>
        <w:t>Mahdi</w:t>
      </w:r>
      <w:r w:rsidR="00843A7E">
        <w:rPr>
          <w:rStyle w:val="Heading2Char"/>
          <w:rFonts w:ascii="Times New Roman" w:hAnsi="Times New Roman" w:cs="Times New Roman"/>
          <w:b w:val="0"/>
          <w:color w:val="000000" w:themeColor="text1"/>
          <w:sz w:val="24"/>
          <w:szCs w:val="24"/>
          <w:lang w:val="en-GB"/>
        </w:rPr>
        <w:t>a</w:t>
      </w:r>
      <w:r w:rsidRPr="00BE6D61">
        <w:rPr>
          <w:rStyle w:val="Heading2Char"/>
          <w:rFonts w:ascii="Times New Roman" w:hAnsi="Times New Roman" w:cs="Times New Roman"/>
          <w:b w:val="0"/>
          <w:color w:val="000000" w:themeColor="text1"/>
          <w:sz w:val="24"/>
          <w:szCs w:val="24"/>
          <w:lang w:val="en-GB"/>
        </w:rPr>
        <w:t xml:space="preserve"> as a research project to address mined out areas which have to be reclaimed</w:t>
      </w:r>
      <w:r w:rsidRPr="00BE6D61">
        <w:rPr>
          <w:rFonts w:ascii="Times New Roman" w:eastAsia="Calibri" w:hAnsi="Times New Roman" w:cs="Times New Roman"/>
          <w:b/>
          <w:sz w:val="24"/>
          <w:szCs w:val="24"/>
          <w:lang w:val="en-GB"/>
        </w:rPr>
        <w:t xml:space="preserve">. </w:t>
      </w:r>
      <w:r w:rsidRPr="00BE6D61">
        <w:rPr>
          <w:rFonts w:ascii="Times New Roman" w:eastAsia="Calibri" w:hAnsi="Times New Roman" w:cs="Times New Roman"/>
          <w:sz w:val="24"/>
          <w:szCs w:val="24"/>
          <w:lang w:val="en-GB"/>
        </w:rPr>
        <w:t>Miners and residents in Mahdia were very interested.</w:t>
      </w:r>
      <w:r w:rsidRPr="00BE6D61">
        <w:rPr>
          <w:rFonts w:ascii="Times New Roman" w:eastAsia="Calibri" w:hAnsi="Times New Roman" w:cs="Times New Roman"/>
          <w:b/>
          <w:sz w:val="24"/>
          <w:szCs w:val="24"/>
          <w:lang w:val="en-GB"/>
        </w:rPr>
        <w:t xml:space="preserve"> </w:t>
      </w:r>
    </w:p>
    <w:p w14:paraId="13A5CEA9" w14:textId="77777777" w:rsidR="00863B26" w:rsidRPr="00BE6D61" w:rsidRDefault="00863B26" w:rsidP="00863B26">
      <w:pPr>
        <w:spacing w:before="240" w:line="240" w:lineRule="auto"/>
        <w:rPr>
          <w:rFonts w:ascii="Times New Roman" w:eastAsia="Calibri" w:hAnsi="Times New Roman" w:cs="Times New Roman"/>
          <w:b/>
          <w:sz w:val="24"/>
          <w:szCs w:val="24"/>
          <w:lang w:val="en-GB"/>
        </w:rPr>
      </w:pPr>
      <w:r w:rsidRPr="00BE6D61">
        <w:rPr>
          <w:rFonts w:ascii="Times New Roman" w:eastAsia="Calibri" w:hAnsi="Times New Roman" w:cs="Times New Roman"/>
          <w:noProof/>
          <w:sz w:val="24"/>
          <w:szCs w:val="24"/>
          <w:lang w:val="en-GB"/>
        </w:rPr>
        <w:t xml:space="preserve">  </w:t>
      </w:r>
      <w:r w:rsidRPr="00BE6D61">
        <w:rPr>
          <w:rFonts w:ascii="Times New Roman" w:eastAsia="Calibri" w:hAnsi="Times New Roman" w:cs="Times New Roman"/>
          <w:b/>
          <w:noProof/>
          <w:sz w:val="24"/>
          <w:szCs w:val="24"/>
        </w:rPr>
        <w:drawing>
          <wp:inline distT="0" distB="0" distL="0" distR="0" wp14:anchorId="7FBC95EA" wp14:editId="00D03F67">
            <wp:extent cx="2438400" cy="1964055"/>
            <wp:effectExtent l="0" t="0" r="0" b="0"/>
            <wp:docPr id="16" name="Picture 16" descr="Description: C:\Users\courts\Pictures\2014-01-26\479.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Content Placeholder 4" descr="Description: C:\Users\courts\Pictures\2014-01-26\479.jpg"/>
                    <pic:cNvPicPr>
                      <a:picLocks noGrp="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38400" cy="1964055"/>
                    </a:xfrm>
                    <a:prstGeom prst="rect">
                      <a:avLst/>
                    </a:prstGeom>
                    <a:noFill/>
                    <a:ln>
                      <a:noFill/>
                    </a:ln>
                  </pic:spPr>
                </pic:pic>
              </a:graphicData>
            </a:graphic>
          </wp:inline>
        </w:drawing>
      </w:r>
      <w:r w:rsidRPr="00BE6D61">
        <w:rPr>
          <w:rFonts w:ascii="Times New Roman" w:eastAsia="Calibri" w:hAnsi="Times New Roman" w:cs="Times New Roman"/>
          <w:noProof/>
          <w:sz w:val="24"/>
          <w:szCs w:val="24"/>
          <w:lang w:val="en-GB"/>
        </w:rPr>
        <w:t xml:space="preserve">      </w:t>
      </w:r>
      <w:r w:rsidRPr="00BE6D61">
        <w:rPr>
          <w:rFonts w:ascii="Times New Roman" w:eastAsia="Calibri" w:hAnsi="Times New Roman" w:cs="Times New Roman"/>
          <w:b/>
          <w:noProof/>
          <w:sz w:val="24"/>
          <w:szCs w:val="24"/>
        </w:rPr>
        <w:drawing>
          <wp:inline distT="0" distB="0" distL="0" distR="0" wp14:anchorId="501D0824" wp14:editId="04CE2FFD">
            <wp:extent cx="2700655" cy="1964055"/>
            <wp:effectExtent l="0" t="0" r="4445" b="0"/>
            <wp:docPr id="15" name="Picture 15" descr="Description: C:\Users\courts\Pictures\2014-01-26\473.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Content Placeholder 5" descr="Description: C:\Users\courts\Pictures\2014-01-26\473.jpg"/>
                    <pic:cNvPicPr>
                      <a:picLocks noGrp="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0655" cy="1964055"/>
                    </a:xfrm>
                    <a:prstGeom prst="rect">
                      <a:avLst/>
                    </a:prstGeom>
                    <a:noFill/>
                    <a:ln>
                      <a:noFill/>
                    </a:ln>
                  </pic:spPr>
                </pic:pic>
              </a:graphicData>
            </a:graphic>
          </wp:inline>
        </w:drawing>
      </w:r>
    </w:p>
    <w:tbl>
      <w:tblPr>
        <w:tblStyle w:val="TableGrid"/>
        <w:tblpPr w:leftFromText="180" w:rightFromText="180" w:vertAnchor="text" w:horzAnchor="margin" w:tblpY="1618"/>
        <w:tblW w:w="0" w:type="auto"/>
        <w:tblLook w:val="04A0" w:firstRow="1" w:lastRow="0" w:firstColumn="1" w:lastColumn="0" w:noHBand="0" w:noVBand="1"/>
      </w:tblPr>
      <w:tblGrid>
        <w:gridCol w:w="4635"/>
        <w:gridCol w:w="4608"/>
      </w:tblGrid>
      <w:tr w:rsidR="00615A47" w:rsidRPr="00BE6D61" w14:paraId="549B6C7D" w14:textId="77777777" w:rsidTr="00615A47">
        <w:trPr>
          <w:trHeight w:val="4580"/>
        </w:trPr>
        <w:tc>
          <w:tcPr>
            <w:tcW w:w="4635" w:type="dxa"/>
            <w:tcBorders>
              <w:top w:val="single" w:sz="4" w:space="0" w:color="auto"/>
              <w:left w:val="single" w:sz="4" w:space="0" w:color="auto"/>
              <w:bottom w:val="single" w:sz="4" w:space="0" w:color="auto"/>
              <w:right w:val="single" w:sz="4" w:space="0" w:color="auto"/>
            </w:tcBorders>
          </w:tcPr>
          <w:p w14:paraId="5AF5F5AC" w14:textId="77777777" w:rsidR="00615A47" w:rsidRPr="00BE6D61" w:rsidRDefault="00615A47" w:rsidP="00615A47">
            <w:pPr>
              <w:spacing w:before="240"/>
              <w:rPr>
                <w:rFonts w:ascii="Times New Roman" w:eastAsia="Times New Roman" w:hAnsi="Times New Roman" w:cs="Times New Roman"/>
                <w:sz w:val="24"/>
                <w:szCs w:val="24"/>
                <w:lang w:val="en-GB"/>
              </w:rPr>
            </w:pPr>
            <w:r w:rsidRPr="00BE6D61">
              <w:rPr>
                <w:rFonts w:ascii="Times New Roman" w:eastAsia="Times New Roman" w:hAnsi="Times New Roman" w:cs="Times New Roman"/>
                <w:noProof/>
                <w:sz w:val="24"/>
                <w:szCs w:val="24"/>
              </w:rPr>
              <w:drawing>
                <wp:inline distT="0" distB="0" distL="0" distR="0" wp14:anchorId="7513B2DB" wp14:editId="0FC1735F">
                  <wp:extent cx="2573655" cy="220154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3655" cy="2201545"/>
                          </a:xfrm>
                          <a:prstGeom prst="rect">
                            <a:avLst/>
                          </a:prstGeom>
                          <a:noFill/>
                          <a:ln>
                            <a:noFill/>
                          </a:ln>
                        </pic:spPr>
                      </pic:pic>
                    </a:graphicData>
                  </a:graphic>
                </wp:inline>
              </w:drawing>
            </w:r>
          </w:p>
          <w:p w14:paraId="28DE9DE1" w14:textId="77777777" w:rsidR="00615A47" w:rsidRPr="00BE6D61" w:rsidRDefault="00615A47" w:rsidP="00615A47">
            <w:pPr>
              <w:spacing w:before="240"/>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Above: signs being erected by the team</w:t>
            </w:r>
          </w:p>
          <w:p w14:paraId="7F5B84C5" w14:textId="77777777" w:rsidR="00615A47" w:rsidRPr="00BE6D61" w:rsidRDefault="00615A47" w:rsidP="00615A47">
            <w:pPr>
              <w:spacing w:before="240" w:after="120"/>
              <w:rPr>
                <w:rFonts w:ascii="Times New Roman" w:eastAsia="Times New Roman" w:hAnsi="Times New Roman" w:cs="Times New Roman"/>
                <w:sz w:val="24"/>
                <w:szCs w:val="24"/>
                <w:lang w:val="en-GB"/>
              </w:rPr>
            </w:pPr>
          </w:p>
        </w:tc>
        <w:tc>
          <w:tcPr>
            <w:tcW w:w="4608" w:type="dxa"/>
            <w:tcBorders>
              <w:top w:val="single" w:sz="4" w:space="0" w:color="auto"/>
              <w:left w:val="single" w:sz="4" w:space="0" w:color="auto"/>
              <w:bottom w:val="single" w:sz="4" w:space="0" w:color="auto"/>
              <w:right w:val="single" w:sz="4" w:space="0" w:color="auto"/>
            </w:tcBorders>
          </w:tcPr>
          <w:p w14:paraId="75017712" w14:textId="77777777" w:rsidR="00615A47" w:rsidRPr="00BE6D61" w:rsidRDefault="00615A47" w:rsidP="00615A47">
            <w:pPr>
              <w:spacing w:before="240" w:after="120"/>
              <w:rPr>
                <w:rFonts w:ascii="Times New Roman" w:eastAsia="Times New Roman" w:hAnsi="Times New Roman" w:cs="Times New Roman"/>
                <w:sz w:val="24"/>
                <w:szCs w:val="24"/>
                <w:lang w:val="en-GB"/>
              </w:rPr>
            </w:pPr>
          </w:p>
          <w:p w14:paraId="5441D0F8" w14:textId="77777777" w:rsidR="00615A47" w:rsidRPr="00BE6D61" w:rsidRDefault="00615A47" w:rsidP="00615A47">
            <w:pPr>
              <w:spacing w:before="240"/>
              <w:rPr>
                <w:rFonts w:ascii="Times New Roman" w:eastAsia="Times New Roman" w:hAnsi="Times New Roman" w:cs="Times New Roman"/>
                <w:sz w:val="24"/>
                <w:szCs w:val="24"/>
                <w:lang w:val="en-GB"/>
              </w:rPr>
            </w:pPr>
            <w:r w:rsidRPr="00BE6D61">
              <w:rPr>
                <w:rFonts w:ascii="Times New Roman" w:eastAsia="Times New Roman" w:hAnsi="Times New Roman" w:cs="Times New Roman"/>
                <w:noProof/>
                <w:sz w:val="24"/>
                <w:szCs w:val="24"/>
              </w:rPr>
              <w:drawing>
                <wp:inline distT="0" distB="0" distL="0" distR="0" wp14:anchorId="0B73C813" wp14:editId="73CF3C18">
                  <wp:extent cx="2540000" cy="2006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0000" cy="2006600"/>
                          </a:xfrm>
                          <a:prstGeom prst="rect">
                            <a:avLst/>
                          </a:prstGeom>
                          <a:noFill/>
                          <a:ln>
                            <a:noFill/>
                          </a:ln>
                        </pic:spPr>
                      </pic:pic>
                    </a:graphicData>
                  </a:graphic>
                </wp:inline>
              </w:drawing>
            </w:r>
          </w:p>
          <w:p w14:paraId="7BFA956E" w14:textId="77777777" w:rsidR="00615A47" w:rsidRPr="00BE6D61" w:rsidRDefault="00615A47" w:rsidP="00615A47">
            <w:pPr>
              <w:spacing w:before="240"/>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Above: signs erected along the roadway of Mahdia Showing the direction to the dumpsite</w:t>
            </w:r>
          </w:p>
          <w:p w14:paraId="574386E9" w14:textId="77777777" w:rsidR="00615A47" w:rsidRPr="00BE6D61" w:rsidRDefault="00615A47" w:rsidP="00615A47">
            <w:pPr>
              <w:spacing w:before="240" w:after="120"/>
              <w:rPr>
                <w:rFonts w:ascii="Times New Roman" w:eastAsia="Times New Roman" w:hAnsi="Times New Roman" w:cs="Times New Roman"/>
                <w:sz w:val="24"/>
                <w:szCs w:val="24"/>
                <w:lang w:val="en-GB"/>
              </w:rPr>
            </w:pPr>
          </w:p>
        </w:tc>
      </w:tr>
    </w:tbl>
    <w:p w14:paraId="699DDB10" w14:textId="77777777" w:rsidR="00863B26" w:rsidRPr="00BE6D61" w:rsidRDefault="00863B26" w:rsidP="00615A47">
      <w:pPr>
        <w:spacing w:before="240" w:line="240" w:lineRule="auto"/>
        <w:rPr>
          <w:rFonts w:ascii="Times New Roman" w:hAnsi="Times New Roman" w:cs="Times New Roman"/>
          <w:sz w:val="24"/>
          <w:szCs w:val="24"/>
          <w:lang w:val="en-GB"/>
        </w:rPr>
      </w:pPr>
      <w:r w:rsidRPr="00BE6D61">
        <w:rPr>
          <w:rFonts w:ascii="Times New Roman" w:eastAsia="Calibri" w:hAnsi="Times New Roman" w:cs="Times New Roman"/>
          <w:sz w:val="24"/>
          <w:szCs w:val="24"/>
          <w:lang w:val="en-GB"/>
        </w:rPr>
        <w:t xml:space="preserve">The Environmental Division responded to </w:t>
      </w:r>
      <w:r w:rsidRPr="00BE6D61">
        <w:rPr>
          <w:rFonts w:ascii="Times New Roman" w:hAnsi="Times New Roman" w:cs="Times New Roman"/>
          <w:b/>
          <w:color w:val="000000" w:themeColor="text1"/>
          <w:sz w:val="24"/>
          <w:szCs w:val="24"/>
          <w:lang w:val="en-GB"/>
        </w:rPr>
        <w:t xml:space="preserve">Environmental Investigative Complaints </w:t>
      </w:r>
      <w:r w:rsidRPr="00BE6D61">
        <w:rPr>
          <w:rFonts w:ascii="Times New Roman" w:hAnsi="Times New Roman" w:cs="Times New Roman"/>
          <w:color w:val="000000" w:themeColor="text1"/>
          <w:sz w:val="24"/>
          <w:szCs w:val="24"/>
          <w:lang w:val="en-GB"/>
        </w:rPr>
        <w:t>such as involving</w:t>
      </w:r>
      <w:r w:rsidRPr="00BE6D61">
        <w:rPr>
          <w:rFonts w:ascii="Times New Roman" w:eastAsia="Calibri" w:hAnsi="Times New Roman" w:cs="Times New Roman"/>
          <w:sz w:val="24"/>
          <w:szCs w:val="24"/>
          <w:lang w:val="en-GB"/>
        </w:rPr>
        <w:t xml:space="preserve"> issues of several unlawful operations in the Kaieteur National Park and along the Amalia Falls access road, which were quickly arrested.</w:t>
      </w:r>
    </w:p>
    <w:p w14:paraId="67E9E4FA" w14:textId="77777777" w:rsidR="00863B26" w:rsidRPr="00BE6D61" w:rsidRDefault="00863B26" w:rsidP="00863B26">
      <w:pPr>
        <w:pStyle w:val="Heading2"/>
        <w:spacing w:before="240" w:line="240" w:lineRule="auto"/>
        <w:rPr>
          <w:rFonts w:ascii="Times New Roman" w:hAnsi="Times New Roman" w:cs="Times New Roman"/>
          <w:b w:val="0"/>
          <w:sz w:val="24"/>
          <w:szCs w:val="24"/>
          <w:lang w:val="en-GB" w:eastAsia="ar-SA"/>
        </w:rPr>
      </w:pPr>
      <w:bookmarkStart w:id="10" w:name="_Toc418170655"/>
      <w:r w:rsidRPr="00BE6D61">
        <w:rPr>
          <w:rFonts w:ascii="Times New Roman" w:hAnsi="Times New Roman" w:cs="Times New Roman"/>
          <w:b w:val="0"/>
          <w:color w:val="000000" w:themeColor="text1"/>
          <w:sz w:val="24"/>
          <w:szCs w:val="24"/>
          <w:lang w:val="en-GB"/>
        </w:rPr>
        <w:lastRenderedPageBreak/>
        <w:t xml:space="preserve">In 2014, the Division embarked on an </w:t>
      </w:r>
      <w:r w:rsidRPr="00BE6D61">
        <w:rPr>
          <w:rFonts w:ascii="Times New Roman" w:hAnsi="Times New Roman" w:cs="Times New Roman"/>
          <w:color w:val="000000" w:themeColor="text1"/>
          <w:sz w:val="24"/>
          <w:szCs w:val="24"/>
          <w:lang w:val="en-GB"/>
        </w:rPr>
        <w:t>Environmental Clean- up in Mining Districts</w:t>
      </w:r>
      <w:bookmarkEnd w:id="10"/>
      <w:r w:rsidRPr="00BE6D61">
        <w:rPr>
          <w:rFonts w:ascii="Times New Roman" w:hAnsi="Times New Roman" w:cs="Times New Roman"/>
          <w:b w:val="0"/>
          <w:color w:val="000000" w:themeColor="text1"/>
          <w:sz w:val="24"/>
          <w:szCs w:val="24"/>
          <w:lang w:val="en-GB"/>
        </w:rPr>
        <w:t xml:space="preserve"> </w:t>
      </w:r>
      <w:r w:rsidRPr="00BE6D61">
        <w:rPr>
          <w:rFonts w:ascii="Times New Roman" w:eastAsia="Calibri" w:hAnsi="Times New Roman" w:cs="Times New Roman"/>
          <w:b w:val="0"/>
          <w:noProof/>
          <w:color w:val="auto"/>
          <w:sz w:val="24"/>
          <w:szCs w:val="24"/>
          <w:lang w:val="en-GB"/>
        </w:rPr>
        <w:t>between the 12</w:t>
      </w:r>
      <w:r w:rsidRPr="00BE6D61">
        <w:rPr>
          <w:rFonts w:ascii="Times New Roman" w:eastAsia="Calibri" w:hAnsi="Times New Roman" w:cs="Times New Roman"/>
          <w:b w:val="0"/>
          <w:noProof/>
          <w:color w:val="auto"/>
          <w:sz w:val="24"/>
          <w:szCs w:val="24"/>
          <w:vertAlign w:val="superscript"/>
          <w:lang w:val="en-GB"/>
        </w:rPr>
        <w:t>th</w:t>
      </w:r>
      <w:r w:rsidRPr="00BE6D61">
        <w:rPr>
          <w:rFonts w:ascii="Times New Roman" w:eastAsia="Calibri" w:hAnsi="Times New Roman" w:cs="Times New Roman"/>
          <w:b w:val="0"/>
          <w:noProof/>
          <w:color w:val="auto"/>
          <w:sz w:val="24"/>
          <w:szCs w:val="24"/>
          <w:lang w:val="en-GB"/>
        </w:rPr>
        <w:t xml:space="preserve"> and 19</w:t>
      </w:r>
      <w:r w:rsidRPr="00BE6D61">
        <w:rPr>
          <w:rFonts w:ascii="Times New Roman" w:eastAsia="Calibri" w:hAnsi="Times New Roman" w:cs="Times New Roman"/>
          <w:b w:val="0"/>
          <w:noProof/>
          <w:color w:val="auto"/>
          <w:sz w:val="24"/>
          <w:szCs w:val="24"/>
          <w:vertAlign w:val="superscript"/>
          <w:lang w:val="en-GB"/>
        </w:rPr>
        <w:t>th</w:t>
      </w:r>
      <w:r w:rsidRPr="00BE6D61">
        <w:rPr>
          <w:rFonts w:ascii="Times New Roman" w:eastAsia="Calibri" w:hAnsi="Times New Roman" w:cs="Times New Roman"/>
          <w:b w:val="0"/>
          <w:noProof/>
          <w:color w:val="auto"/>
          <w:sz w:val="24"/>
          <w:szCs w:val="24"/>
          <w:lang w:val="en-GB"/>
        </w:rPr>
        <w:t xml:space="preserve"> July, 2014. New waste disposal facilities were constructed while garbage bins with covers (40) were distributed to dwellers on the landings. Community activists and land dwellers were engaged and issues of the sanitation in the community were highlighted. Mahdia, Port Kaituma and Itaballi were targets for this intervention</w:t>
      </w:r>
      <w:r w:rsidRPr="00BE6D61">
        <w:rPr>
          <w:rFonts w:ascii="Times New Roman" w:eastAsia="Calibri" w:hAnsi="Times New Roman" w:cs="Times New Roman"/>
          <w:b w:val="0"/>
          <w:noProof/>
          <w:sz w:val="24"/>
          <w:szCs w:val="24"/>
          <w:lang w:val="en-GB"/>
        </w:rPr>
        <w:t>.</w:t>
      </w:r>
    </w:p>
    <w:tbl>
      <w:tblPr>
        <w:tblStyle w:val="TableGrid"/>
        <w:tblpPr w:leftFromText="180" w:rightFromText="180" w:vertAnchor="text" w:horzAnchor="margin" w:tblpY="382"/>
        <w:tblW w:w="0" w:type="auto"/>
        <w:tblLook w:val="04A0" w:firstRow="1" w:lastRow="0" w:firstColumn="1" w:lastColumn="0" w:noHBand="0" w:noVBand="1"/>
      </w:tblPr>
      <w:tblGrid>
        <w:gridCol w:w="4635"/>
        <w:gridCol w:w="4608"/>
      </w:tblGrid>
      <w:tr w:rsidR="00615A47" w:rsidRPr="00BE6D61" w14:paraId="7BA52334" w14:textId="77777777" w:rsidTr="00615A47">
        <w:trPr>
          <w:trHeight w:val="4580"/>
        </w:trPr>
        <w:tc>
          <w:tcPr>
            <w:tcW w:w="4635" w:type="dxa"/>
            <w:tcBorders>
              <w:top w:val="single" w:sz="4" w:space="0" w:color="auto"/>
              <w:left w:val="single" w:sz="4" w:space="0" w:color="auto"/>
              <w:bottom w:val="single" w:sz="4" w:space="0" w:color="auto"/>
              <w:right w:val="single" w:sz="4" w:space="0" w:color="auto"/>
            </w:tcBorders>
          </w:tcPr>
          <w:p w14:paraId="130247CE" w14:textId="77777777" w:rsidR="00615A47" w:rsidRPr="00BE6D61" w:rsidRDefault="00615A47" w:rsidP="00615A47">
            <w:pPr>
              <w:spacing w:before="240"/>
              <w:rPr>
                <w:rFonts w:ascii="Times New Roman" w:eastAsia="Times New Roman" w:hAnsi="Times New Roman" w:cs="Times New Roman"/>
                <w:sz w:val="24"/>
                <w:szCs w:val="24"/>
                <w:lang w:val="en-GB"/>
              </w:rPr>
            </w:pPr>
            <w:r w:rsidRPr="00BE6D61">
              <w:rPr>
                <w:rFonts w:ascii="Times New Roman" w:eastAsia="Times New Roman" w:hAnsi="Times New Roman" w:cs="Times New Roman"/>
                <w:noProof/>
                <w:sz w:val="24"/>
                <w:szCs w:val="24"/>
              </w:rPr>
              <w:drawing>
                <wp:inline distT="0" distB="0" distL="0" distR="0" wp14:anchorId="70415196" wp14:editId="14E3E4DA">
                  <wp:extent cx="2573655" cy="22015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3655" cy="2201545"/>
                          </a:xfrm>
                          <a:prstGeom prst="rect">
                            <a:avLst/>
                          </a:prstGeom>
                          <a:noFill/>
                          <a:ln>
                            <a:noFill/>
                          </a:ln>
                        </pic:spPr>
                      </pic:pic>
                    </a:graphicData>
                  </a:graphic>
                </wp:inline>
              </w:drawing>
            </w:r>
          </w:p>
          <w:p w14:paraId="59895C69" w14:textId="77777777" w:rsidR="00615A47" w:rsidRPr="00625C4A" w:rsidRDefault="00615A47" w:rsidP="00615A47">
            <w:pPr>
              <w:spacing w:before="240"/>
              <w:rPr>
                <w:rFonts w:ascii="Times New Roman" w:eastAsia="Times New Roman" w:hAnsi="Times New Roman" w:cs="Times New Roman"/>
                <w:strike/>
                <w:sz w:val="24"/>
                <w:szCs w:val="24"/>
                <w:lang w:val="en-GB"/>
              </w:rPr>
            </w:pPr>
            <w:r w:rsidRPr="00625C4A">
              <w:rPr>
                <w:rFonts w:ascii="Times New Roman" w:eastAsia="Times New Roman" w:hAnsi="Times New Roman" w:cs="Times New Roman"/>
                <w:strike/>
                <w:sz w:val="24"/>
                <w:szCs w:val="24"/>
                <w:lang w:val="en-GB"/>
              </w:rPr>
              <w:t>Above: signs being erected by the team</w:t>
            </w:r>
          </w:p>
          <w:p w14:paraId="05AB194A" w14:textId="77777777" w:rsidR="00615A47" w:rsidRPr="00BE6D61" w:rsidRDefault="00615A47" w:rsidP="00615A47">
            <w:pPr>
              <w:spacing w:before="240" w:after="120"/>
              <w:rPr>
                <w:rFonts w:ascii="Times New Roman" w:eastAsia="Times New Roman" w:hAnsi="Times New Roman" w:cs="Times New Roman"/>
                <w:sz w:val="24"/>
                <w:szCs w:val="24"/>
                <w:lang w:val="en-GB"/>
              </w:rPr>
            </w:pPr>
          </w:p>
        </w:tc>
        <w:tc>
          <w:tcPr>
            <w:tcW w:w="4608" w:type="dxa"/>
            <w:tcBorders>
              <w:top w:val="single" w:sz="4" w:space="0" w:color="auto"/>
              <w:left w:val="single" w:sz="4" w:space="0" w:color="auto"/>
              <w:bottom w:val="single" w:sz="4" w:space="0" w:color="auto"/>
              <w:right w:val="single" w:sz="4" w:space="0" w:color="auto"/>
            </w:tcBorders>
          </w:tcPr>
          <w:p w14:paraId="0FF5EA00" w14:textId="77777777" w:rsidR="00615A47" w:rsidRPr="00BE6D61" w:rsidRDefault="00615A47" w:rsidP="00615A47">
            <w:pPr>
              <w:spacing w:before="240" w:after="120"/>
              <w:rPr>
                <w:rFonts w:ascii="Times New Roman" w:eastAsia="Times New Roman" w:hAnsi="Times New Roman" w:cs="Times New Roman"/>
                <w:sz w:val="24"/>
                <w:szCs w:val="24"/>
                <w:lang w:val="en-GB"/>
              </w:rPr>
            </w:pPr>
          </w:p>
          <w:p w14:paraId="681ECBBA" w14:textId="77777777" w:rsidR="00615A47" w:rsidRPr="00BE6D61" w:rsidRDefault="00615A47" w:rsidP="00615A47">
            <w:pPr>
              <w:spacing w:before="240"/>
              <w:rPr>
                <w:rFonts w:ascii="Times New Roman" w:eastAsia="Times New Roman" w:hAnsi="Times New Roman" w:cs="Times New Roman"/>
                <w:sz w:val="24"/>
                <w:szCs w:val="24"/>
                <w:lang w:val="en-GB"/>
              </w:rPr>
            </w:pPr>
            <w:r w:rsidRPr="00BE6D61">
              <w:rPr>
                <w:rFonts w:ascii="Times New Roman" w:eastAsia="Times New Roman" w:hAnsi="Times New Roman" w:cs="Times New Roman"/>
                <w:noProof/>
                <w:sz w:val="24"/>
                <w:szCs w:val="24"/>
              </w:rPr>
              <w:drawing>
                <wp:inline distT="0" distB="0" distL="0" distR="0" wp14:anchorId="05CF2E54" wp14:editId="783109A7">
                  <wp:extent cx="2540000" cy="2006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0000" cy="2006600"/>
                          </a:xfrm>
                          <a:prstGeom prst="rect">
                            <a:avLst/>
                          </a:prstGeom>
                          <a:noFill/>
                          <a:ln>
                            <a:noFill/>
                          </a:ln>
                        </pic:spPr>
                      </pic:pic>
                    </a:graphicData>
                  </a:graphic>
                </wp:inline>
              </w:drawing>
            </w:r>
          </w:p>
          <w:p w14:paraId="007A9496" w14:textId="77777777" w:rsidR="00615A47" w:rsidRPr="00625C4A" w:rsidRDefault="00615A47" w:rsidP="00615A47">
            <w:pPr>
              <w:spacing w:before="240"/>
              <w:rPr>
                <w:rFonts w:ascii="Times New Roman" w:eastAsia="Times New Roman" w:hAnsi="Times New Roman" w:cs="Times New Roman"/>
                <w:strike/>
                <w:sz w:val="24"/>
                <w:szCs w:val="24"/>
                <w:lang w:val="en-GB"/>
              </w:rPr>
            </w:pPr>
            <w:r w:rsidRPr="00625C4A">
              <w:rPr>
                <w:rFonts w:ascii="Times New Roman" w:eastAsia="Times New Roman" w:hAnsi="Times New Roman" w:cs="Times New Roman"/>
                <w:strike/>
                <w:sz w:val="24"/>
                <w:szCs w:val="24"/>
                <w:lang w:val="en-GB"/>
              </w:rPr>
              <w:t>Above: signs erected along the roadway of Mahdia Showing the direction to the dumpsite</w:t>
            </w:r>
          </w:p>
          <w:p w14:paraId="79A2F530" w14:textId="77777777" w:rsidR="00615A47" w:rsidRPr="00BE6D61" w:rsidRDefault="00615A47" w:rsidP="00615A47">
            <w:pPr>
              <w:spacing w:before="240" w:after="120"/>
              <w:rPr>
                <w:rFonts w:ascii="Times New Roman" w:eastAsia="Times New Roman" w:hAnsi="Times New Roman" w:cs="Times New Roman"/>
                <w:sz w:val="24"/>
                <w:szCs w:val="24"/>
                <w:lang w:val="en-GB"/>
              </w:rPr>
            </w:pPr>
          </w:p>
        </w:tc>
      </w:tr>
    </w:tbl>
    <w:p w14:paraId="09447582" w14:textId="77777777" w:rsidR="00863B26" w:rsidRPr="00BE6D61" w:rsidRDefault="00863B26" w:rsidP="00863B26">
      <w:pPr>
        <w:pStyle w:val="Heading2"/>
        <w:spacing w:before="240" w:line="240" w:lineRule="auto"/>
        <w:rPr>
          <w:rFonts w:ascii="Times New Roman" w:eastAsia="Times New Roman" w:hAnsi="Times New Roman" w:cs="Times New Roman"/>
          <w:color w:val="000000" w:themeColor="text1"/>
          <w:sz w:val="24"/>
          <w:szCs w:val="24"/>
          <w:lang w:val="en-GB"/>
        </w:rPr>
      </w:pPr>
      <w:bookmarkStart w:id="11" w:name="_Toc418170658"/>
      <w:r w:rsidRPr="00BE6D61">
        <w:rPr>
          <w:rFonts w:ascii="Times New Roman" w:eastAsia="Times New Roman" w:hAnsi="Times New Roman" w:cs="Times New Roman"/>
          <w:color w:val="000000" w:themeColor="text1"/>
          <w:sz w:val="24"/>
          <w:szCs w:val="24"/>
          <w:lang w:val="en-GB"/>
        </w:rPr>
        <w:t>OSH Inspections/ Investigations &amp; Mining Accidents:</w:t>
      </w:r>
      <w:bookmarkEnd w:id="11"/>
      <w:r w:rsidRPr="00BE6D61">
        <w:rPr>
          <w:rFonts w:ascii="Times New Roman" w:eastAsia="Times New Roman" w:hAnsi="Times New Roman" w:cs="Times New Roman"/>
          <w:color w:val="000000" w:themeColor="text1"/>
          <w:sz w:val="24"/>
          <w:szCs w:val="24"/>
          <w:lang w:val="en-GB"/>
        </w:rPr>
        <w:t xml:space="preserve"> </w:t>
      </w:r>
    </w:p>
    <w:p w14:paraId="225CBA32" w14:textId="08AAF1A9" w:rsidR="00863B26" w:rsidRPr="00BE6D61" w:rsidRDefault="00863B26" w:rsidP="00EA3921">
      <w:pPr>
        <w:pStyle w:val="Heading2"/>
        <w:spacing w:before="240" w:line="240" w:lineRule="auto"/>
        <w:jc w:val="both"/>
        <w:rPr>
          <w:rFonts w:ascii="Times New Roman" w:eastAsia="Times New Roman" w:hAnsi="Times New Roman" w:cs="Times New Roman"/>
          <w:b w:val="0"/>
          <w:color w:val="auto"/>
          <w:sz w:val="24"/>
          <w:szCs w:val="24"/>
          <w:lang w:val="en-GB"/>
        </w:rPr>
      </w:pPr>
      <w:r w:rsidRPr="00BE6D61">
        <w:rPr>
          <w:rFonts w:ascii="Times New Roman" w:hAnsi="Times New Roman" w:cs="Times New Roman"/>
          <w:b w:val="0"/>
          <w:noProof/>
          <w:color w:val="000000" w:themeColor="text1"/>
          <w:spacing w:val="-5"/>
          <w:sz w:val="24"/>
          <w:szCs w:val="24"/>
          <w:lang w:val="en-GB"/>
        </w:rPr>
        <w:t xml:space="preserve">This was the most difficult task for the Environmental Division as many times avoidable issues were tempted  or occurred due to casual attitudes to OSH. The Ministry Of Labour was a useful ally in this area. </w:t>
      </w:r>
      <w:r w:rsidRPr="00BE6D61">
        <w:rPr>
          <w:rFonts w:ascii="Times New Roman" w:eastAsia="Times New Roman" w:hAnsi="Times New Roman" w:cs="Times New Roman"/>
          <w:b w:val="0"/>
          <w:color w:val="auto"/>
          <w:sz w:val="24"/>
          <w:szCs w:val="24"/>
          <w:lang w:val="en-GB"/>
        </w:rPr>
        <w:t xml:space="preserve">There were fifteen (15) fatalities due to mining related accidents for the </w:t>
      </w:r>
      <w:r w:rsidR="00CF3D52">
        <w:rPr>
          <w:rFonts w:ascii="Times New Roman" w:eastAsia="Times New Roman" w:hAnsi="Times New Roman" w:cs="Times New Roman"/>
          <w:b w:val="0"/>
          <w:color w:val="auto"/>
          <w:sz w:val="24"/>
          <w:szCs w:val="24"/>
          <w:lang w:val="en-GB"/>
        </w:rPr>
        <w:t>y</w:t>
      </w:r>
      <w:r w:rsidRPr="00BE6D61">
        <w:rPr>
          <w:rFonts w:ascii="Times New Roman" w:eastAsia="Times New Roman" w:hAnsi="Times New Roman" w:cs="Times New Roman"/>
          <w:b w:val="0"/>
          <w:color w:val="auto"/>
          <w:sz w:val="24"/>
          <w:szCs w:val="24"/>
          <w:lang w:val="en-GB"/>
        </w:rPr>
        <w:t>ear 2014.  Pit</w:t>
      </w:r>
      <w:r w:rsidR="00843A7E">
        <w:rPr>
          <w:rFonts w:ascii="Times New Roman" w:eastAsia="Times New Roman" w:hAnsi="Times New Roman" w:cs="Times New Roman"/>
          <w:b w:val="0"/>
          <w:color w:val="auto"/>
          <w:sz w:val="24"/>
          <w:szCs w:val="24"/>
          <w:lang w:val="en-GB"/>
        </w:rPr>
        <w:t>-</w:t>
      </w:r>
      <w:r w:rsidRPr="00BE6D61">
        <w:rPr>
          <w:rFonts w:ascii="Times New Roman" w:eastAsia="Times New Roman" w:hAnsi="Times New Roman" w:cs="Times New Roman"/>
          <w:b w:val="0"/>
          <w:color w:val="auto"/>
          <w:sz w:val="24"/>
          <w:szCs w:val="24"/>
          <w:lang w:val="en-GB"/>
        </w:rPr>
        <w:t xml:space="preserve">wall failure/ tunnel collapse were the leading causes of fatalities. </w:t>
      </w:r>
      <w:r w:rsidR="00EA3921">
        <w:rPr>
          <w:rFonts w:ascii="Times New Roman" w:eastAsia="Times New Roman" w:hAnsi="Times New Roman" w:cs="Times New Roman"/>
          <w:b w:val="0"/>
          <w:color w:val="auto"/>
          <w:sz w:val="24"/>
          <w:szCs w:val="24"/>
          <w:lang w:val="en-GB"/>
        </w:rPr>
        <w:t>It was determined that i</w:t>
      </w:r>
      <w:r w:rsidRPr="00BE6D61">
        <w:rPr>
          <w:rFonts w:ascii="Times New Roman" w:eastAsia="Times New Roman" w:hAnsi="Times New Roman" w:cs="Times New Roman"/>
          <w:b w:val="0"/>
          <w:color w:val="auto"/>
          <w:sz w:val="24"/>
          <w:szCs w:val="24"/>
          <w:lang w:val="en-GB"/>
        </w:rPr>
        <w:t>gnorance and/or greed being the catalyst</w:t>
      </w:r>
      <w:r w:rsidR="00EA3921">
        <w:rPr>
          <w:rFonts w:ascii="Times New Roman" w:eastAsia="Times New Roman" w:hAnsi="Times New Roman" w:cs="Times New Roman"/>
          <w:b w:val="0"/>
          <w:color w:val="auto"/>
          <w:sz w:val="24"/>
          <w:szCs w:val="24"/>
          <w:lang w:val="en-GB"/>
        </w:rPr>
        <w:t xml:space="preserve"> for most of the mine disasters</w:t>
      </w:r>
      <w:r w:rsidRPr="00BE6D61">
        <w:rPr>
          <w:rFonts w:ascii="Times New Roman" w:eastAsia="Times New Roman" w:hAnsi="Times New Roman" w:cs="Times New Roman"/>
          <w:b w:val="0"/>
          <w:color w:val="auto"/>
          <w:sz w:val="24"/>
          <w:szCs w:val="24"/>
          <w:lang w:val="en-GB"/>
        </w:rPr>
        <w:t>.</w:t>
      </w:r>
    </w:p>
    <w:p w14:paraId="5A5FCBF5" w14:textId="77777777" w:rsidR="00863B26" w:rsidRPr="00BE6D61" w:rsidRDefault="00863B26" w:rsidP="00EA3921">
      <w:pPr>
        <w:spacing w:before="240" w:after="0" w:line="240" w:lineRule="auto"/>
        <w:jc w:val="both"/>
        <w:rPr>
          <w:rFonts w:ascii="Times New Roman" w:eastAsia="Times New Roman" w:hAnsi="Times New Roman" w:cs="Times New Roman"/>
          <w:sz w:val="24"/>
          <w:szCs w:val="24"/>
          <w:lang w:val="en-GB"/>
        </w:rPr>
      </w:pPr>
    </w:p>
    <w:p w14:paraId="28204DE6" w14:textId="77777777" w:rsidR="00615A47" w:rsidRPr="00BE6D61" w:rsidRDefault="00615A47" w:rsidP="00863B26">
      <w:pPr>
        <w:spacing w:before="240" w:after="0" w:line="240" w:lineRule="auto"/>
        <w:jc w:val="both"/>
        <w:rPr>
          <w:rFonts w:ascii="Times New Roman" w:eastAsia="Times New Roman" w:hAnsi="Times New Roman" w:cs="Times New Roman"/>
          <w:sz w:val="24"/>
          <w:szCs w:val="24"/>
          <w:lang w:val="en-GB"/>
        </w:rPr>
      </w:pPr>
    </w:p>
    <w:p w14:paraId="7A592680" w14:textId="77777777" w:rsidR="00AA5A97" w:rsidRPr="00BE6D61" w:rsidRDefault="00AA5A97" w:rsidP="00863B26">
      <w:pPr>
        <w:spacing w:before="240" w:after="0" w:line="240" w:lineRule="auto"/>
        <w:jc w:val="both"/>
        <w:rPr>
          <w:rFonts w:ascii="Times New Roman" w:eastAsia="Times New Roman" w:hAnsi="Times New Roman" w:cs="Times New Roman"/>
          <w:sz w:val="24"/>
          <w:szCs w:val="24"/>
          <w:lang w:val="en-GB"/>
        </w:rPr>
      </w:pPr>
    </w:p>
    <w:p w14:paraId="4926F44F" w14:textId="77777777" w:rsidR="00615A47" w:rsidRPr="00BE6D61" w:rsidRDefault="00615A47" w:rsidP="00863B26">
      <w:pPr>
        <w:spacing w:before="240" w:after="0" w:line="240" w:lineRule="auto"/>
        <w:jc w:val="both"/>
        <w:rPr>
          <w:rFonts w:ascii="Times New Roman" w:eastAsia="Times New Roman" w:hAnsi="Times New Roman" w:cs="Times New Roman"/>
          <w:sz w:val="24"/>
          <w:szCs w:val="24"/>
          <w:lang w:val="en-GB"/>
        </w:rPr>
      </w:pPr>
    </w:p>
    <w:p w14:paraId="7677659E" w14:textId="77777777" w:rsidR="00615A47" w:rsidRPr="00BE6D61" w:rsidRDefault="00615A47" w:rsidP="00863B26">
      <w:pPr>
        <w:spacing w:before="240" w:after="0" w:line="240" w:lineRule="auto"/>
        <w:jc w:val="both"/>
        <w:rPr>
          <w:rFonts w:ascii="Times New Roman" w:eastAsia="Times New Roman" w:hAnsi="Times New Roman" w:cs="Times New Roman"/>
          <w:sz w:val="24"/>
          <w:szCs w:val="24"/>
          <w:lang w:val="en-GB"/>
        </w:rPr>
      </w:pPr>
    </w:p>
    <w:tbl>
      <w:tblPr>
        <w:tblW w:w="8460" w:type="dxa"/>
        <w:tblInd w:w="530" w:type="dxa"/>
        <w:tblCellMar>
          <w:left w:w="0" w:type="dxa"/>
          <w:right w:w="0" w:type="dxa"/>
        </w:tblCellMar>
        <w:tblLook w:val="04A0" w:firstRow="1" w:lastRow="0" w:firstColumn="1" w:lastColumn="0" w:noHBand="0" w:noVBand="1"/>
      </w:tblPr>
      <w:tblGrid>
        <w:gridCol w:w="2592"/>
        <w:gridCol w:w="1440"/>
        <w:gridCol w:w="1480"/>
        <w:gridCol w:w="2948"/>
      </w:tblGrid>
      <w:tr w:rsidR="00863B26" w:rsidRPr="00BE6D61" w14:paraId="2D6887A7" w14:textId="77777777" w:rsidTr="00863B26">
        <w:trPr>
          <w:trHeight w:val="900"/>
        </w:trPr>
        <w:tc>
          <w:tcPr>
            <w:tcW w:w="2592"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5D826651" w14:textId="77777777" w:rsidR="00863B26" w:rsidRPr="00BE6D61" w:rsidRDefault="00863B26">
            <w:pPr>
              <w:spacing w:before="240" w:after="0" w:line="240" w:lineRule="auto"/>
              <w:jc w:val="center"/>
              <w:rPr>
                <w:rFonts w:ascii="Times New Roman" w:hAnsi="Times New Roman" w:cs="Times New Roman"/>
                <w:b/>
                <w:noProof/>
                <w:spacing w:val="-5"/>
                <w:sz w:val="24"/>
                <w:szCs w:val="24"/>
                <w:lang w:val="en-GB"/>
              </w:rPr>
            </w:pPr>
            <w:r w:rsidRPr="00BE6D61">
              <w:rPr>
                <w:rFonts w:ascii="Times New Roman" w:hAnsi="Times New Roman" w:cs="Times New Roman"/>
                <w:b/>
                <w:bCs/>
                <w:noProof/>
                <w:spacing w:val="-5"/>
                <w:sz w:val="24"/>
                <w:szCs w:val="24"/>
                <w:lang w:val="en-GB"/>
              </w:rPr>
              <w:lastRenderedPageBreak/>
              <w:t>Mining District</w:t>
            </w:r>
          </w:p>
        </w:tc>
        <w:tc>
          <w:tcPr>
            <w:tcW w:w="144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6E9C1E72" w14:textId="77777777" w:rsidR="00863B26" w:rsidRPr="00BE6D61" w:rsidRDefault="00863B26">
            <w:pPr>
              <w:spacing w:before="240" w:after="0" w:line="240" w:lineRule="auto"/>
              <w:jc w:val="center"/>
              <w:rPr>
                <w:rFonts w:ascii="Times New Roman" w:hAnsi="Times New Roman" w:cs="Times New Roman"/>
                <w:b/>
                <w:noProof/>
                <w:spacing w:val="-5"/>
                <w:sz w:val="24"/>
                <w:szCs w:val="24"/>
                <w:lang w:val="en-GB"/>
              </w:rPr>
            </w:pPr>
            <w:r w:rsidRPr="00BE6D61">
              <w:rPr>
                <w:rFonts w:ascii="Times New Roman" w:hAnsi="Times New Roman" w:cs="Times New Roman"/>
                <w:b/>
                <w:bCs/>
                <w:noProof/>
                <w:spacing w:val="-5"/>
                <w:sz w:val="24"/>
                <w:szCs w:val="24"/>
                <w:lang w:val="en-GB"/>
              </w:rPr>
              <w:t>Number of Fatalities 2014</w:t>
            </w:r>
          </w:p>
        </w:tc>
        <w:tc>
          <w:tcPr>
            <w:tcW w:w="148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7648E044" w14:textId="77777777" w:rsidR="00863B26" w:rsidRPr="00BE6D61" w:rsidRDefault="00863B26">
            <w:pPr>
              <w:spacing w:before="240" w:after="0" w:line="240" w:lineRule="auto"/>
              <w:jc w:val="center"/>
              <w:rPr>
                <w:rFonts w:ascii="Times New Roman" w:hAnsi="Times New Roman" w:cs="Times New Roman"/>
                <w:b/>
                <w:noProof/>
                <w:spacing w:val="-5"/>
                <w:sz w:val="24"/>
                <w:szCs w:val="24"/>
                <w:lang w:val="en-GB"/>
              </w:rPr>
            </w:pPr>
            <w:r w:rsidRPr="00BE6D61">
              <w:rPr>
                <w:rFonts w:ascii="Times New Roman" w:hAnsi="Times New Roman" w:cs="Times New Roman"/>
                <w:b/>
                <w:bCs/>
                <w:noProof/>
                <w:spacing w:val="-5"/>
                <w:sz w:val="24"/>
                <w:szCs w:val="24"/>
                <w:lang w:val="en-GB"/>
              </w:rPr>
              <w:t>Number of Fatalities 2013</w:t>
            </w:r>
          </w:p>
        </w:tc>
        <w:tc>
          <w:tcPr>
            <w:tcW w:w="2948"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64D07D6C" w14:textId="77777777" w:rsidR="00863B26" w:rsidRPr="00BE6D61" w:rsidRDefault="00863B26">
            <w:pPr>
              <w:spacing w:before="240" w:after="0" w:line="240" w:lineRule="auto"/>
              <w:jc w:val="center"/>
              <w:rPr>
                <w:rFonts w:ascii="Times New Roman" w:hAnsi="Times New Roman" w:cs="Times New Roman"/>
                <w:b/>
                <w:noProof/>
                <w:spacing w:val="-5"/>
                <w:sz w:val="24"/>
                <w:szCs w:val="24"/>
                <w:lang w:val="en-GB"/>
              </w:rPr>
            </w:pPr>
            <w:r w:rsidRPr="00BE6D61">
              <w:rPr>
                <w:rFonts w:ascii="Times New Roman" w:hAnsi="Times New Roman" w:cs="Times New Roman"/>
                <w:b/>
                <w:bCs/>
                <w:noProof/>
                <w:spacing w:val="-5"/>
                <w:sz w:val="24"/>
                <w:szCs w:val="24"/>
                <w:lang w:val="en-GB"/>
              </w:rPr>
              <w:t>Causes of Accident</w:t>
            </w:r>
          </w:p>
        </w:tc>
      </w:tr>
      <w:tr w:rsidR="00863B26" w:rsidRPr="00BE6D61" w14:paraId="69C8C9B9" w14:textId="77777777" w:rsidTr="00863B26">
        <w:trPr>
          <w:trHeight w:val="627"/>
        </w:trPr>
        <w:tc>
          <w:tcPr>
            <w:tcW w:w="2592"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bottom"/>
            <w:hideMark/>
          </w:tcPr>
          <w:p w14:paraId="1E28EF55" w14:textId="77777777" w:rsidR="00863B26" w:rsidRPr="00BE6D61" w:rsidRDefault="00863B26">
            <w:pPr>
              <w:spacing w:before="240" w:after="0" w:line="240" w:lineRule="auto"/>
              <w:jc w:val="center"/>
              <w:rPr>
                <w:rFonts w:ascii="Times New Roman" w:hAnsi="Times New Roman" w:cs="Times New Roman"/>
                <w:b/>
                <w:noProof/>
                <w:spacing w:val="-5"/>
                <w:sz w:val="24"/>
                <w:szCs w:val="24"/>
                <w:lang w:val="en-GB"/>
              </w:rPr>
            </w:pPr>
            <w:r w:rsidRPr="00BE6D61">
              <w:rPr>
                <w:rFonts w:ascii="Times New Roman" w:hAnsi="Times New Roman" w:cs="Times New Roman"/>
                <w:b/>
                <w:bCs/>
                <w:noProof/>
                <w:spacing w:val="-5"/>
                <w:sz w:val="24"/>
                <w:szCs w:val="24"/>
                <w:lang w:val="en-GB"/>
              </w:rPr>
              <w:t>1</w:t>
            </w:r>
          </w:p>
        </w:tc>
        <w:tc>
          <w:tcPr>
            <w:tcW w:w="144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bottom"/>
            <w:hideMark/>
          </w:tcPr>
          <w:p w14:paraId="2372454E" w14:textId="77777777" w:rsidR="00863B26" w:rsidRPr="00BE6D61" w:rsidRDefault="00863B26">
            <w:pPr>
              <w:spacing w:before="240" w:after="0" w:line="240" w:lineRule="auto"/>
              <w:jc w:val="center"/>
              <w:rPr>
                <w:rFonts w:ascii="Times New Roman" w:hAnsi="Times New Roman" w:cs="Times New Roman"/>
                <w:b/>
                <w:noProof/>
                <w:spacing w:val="-5"/>
                <w:sz w:val="24"/>
                <w:szCs w:val="24"/>
                <w:lang w:val="en-GB"/>
              </w:rPr>
            </w:pPr>
            <w:r w:rsidRPr="00BE6D61">
              <w:rPr>
                <w:rFonts w:ascii="Times New Roman" w:hAnsi="Times New Roman" w:cs="Times New Roman"/>
                <w:b/>
                <w:noProof/>
                <w:spacing w:val="-5"/>
                <w:sz w:val="24"/>
                <w:szCs w:val="24"/>
                <w:lang w:val="en-GB"/>
              </w:rPr>
              <w:t>0</w:t>
            </w:r>
          </w:p>
        </w:tc>
        <w:tc>
          <w:tcPr>
            <w:tcW w:w="148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bottom"/>
            <w:hideMark/>
          </w:tcPr>
          <w:p w14:paraId="71D9885E" w14:textId="77777777" w:rsidR="00863B26" w:rsidRPr="00BE6D61" w:rsidRDefault="00863B26">
            <w:pPr>
              <w:spacing w:before="240" w:after="0" w:line="240" w:lineRule="auto"/>
              <w:jc w:val="center"/>
              <w:rPr>
                <w:rFonts w:ascii="Times New Roman" w:hAnsi="Times New Roman" w:cs="Times New Roman"/>
                <w:b/>
                <w:noProof/>
                <w:spacing w:val="-5"/>
                <w:sz w:val="24"/>
                <w:szCs w:val="24"/>
                <w:lang w:val="en-GB"/>
              </w:rPr>
            </w:pPr>
            <w:r w:rsidRPr="00BE6D61">
              <w:rPr>
                <w:rFonts w:ascii="Times New Roman" w:hAnsi="Times New Roman" w:cs="Times New Roman"/>
                <w:b/>
                <w:noProof/>
                <w:spacing w:val="-5"/>
                <w:sz w:val="24"/>
                <w:szCs w:val="24"/>
                <w:lang w:val="en-GB"/>
              </w:rPr>
              <w:t>0</w:t>
            </w:r>
          </w:p>
        </w:tc>
        <w:tc>
          <w:tcPr>
            <w:tcW w:w="2948"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bottom"/>
            <w:hideMark/>
          </w:tcPr>
          <w:p w14:paraId="41515F7B" w14:textId="77777777" w:rsidR="00863B26" w:rsidRPr="00BE6D61" w:rsidRDefault="00863B26">
            <w:pPr>
              <w:spacing w:before="240" w:after="0" w:line="240" w:lineRule="auto"/>
              <w:jc w:val="center"/>
              <w:rPr>
                <w:rFonts w:ascii="Times New Roman" w:hAnsi="Times New Roman" w:cs="Times New Roman"/>
                <w:b/>
                <w:noProof/>
                <w:spacing w:val="-5"/>
                <w:sz w:val="24"/>
                <w:szCs w:val="24"/>
                <w:lang w:val="en-GB"/>
              </w:rPr>
            </w:pPr>
            <w:r w:rsidRPr="00BE6D61">
              <w:rPr>
                <w:rFonts w:ascii="Times New Roman" w:hAnsi="Times New Roman" w:cs="Times New Roman"/>
                <w:b/>
                <w:noProof/>
                <w:spacing w:val="-5"/>
                <w:sz w:val="24"/>
                <w:szCs w:val="24"/>
                <w:lang w:val="en-GB"/>
              </w:rPr>
              <w:t>Nil</w:t>
            </w:r>
          </w:p>
        </w:tc>
      </w:tr>
      <w:tr w:rsidR="00863B26" w:rsidRPr="00BE6D61" w14:paraId="53348261" w14:textId="77777777" w:rsidTr="00863B26">
        <w:trPr>
          <w:trHeight w:val="675"/>
        </w:trPr>
        <w:tc>
          <w:tcPr>
            <w:tcW w:w="259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bottom"/>
            <w:hideMark/>
          </w:tcPr>
          <w:p w14:paraId="56EFA874" w14:textId="77777777" w:rsidR="00863B26" w:rsidRPr="00BE6D61" w:rsidRDefault="00863B26">
            <w:pPr>
              <w:spacing w:before="240" w:after="0" w:line="240" w:lineRule="auto"/>
              <w:jc w:val="center"/>
              <w:rPr>
                <w:rFonts w:ascii="Times New Roman" w:hAnsi="Times New Roman" w:cs="Times New Roman"/>
                <w:b/>
                <w:noProof/>
                <w:spacing w:val="-5"/>
                <w:sz w:val="24"/>
                <w:szCs w:val="24"/>
                <w:lang w:val="en-GB"/>
              </w:rPr>
            </w:pPr>
            <w:r w:rsidRPr="00BE6D61">
              <w:rPr>
                <w:rFonts w:ascii="Times New Roman" w:hAnsi="Times New Roman" w:cs="Times New Roman"/>
                <w:b/>
                <w:bCs/>
                <w:noProof/>
                <w:spacing w:val="-5"/>
                <w:sz w:val="24"/>
                <w:szCs w:val="24"/>
                <w:lang w:val="en-GB"/>
              </w:rPr>
              <w:t>2</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bottom"/>
            <w:hideMark/>
          </w:tcPr>
          <w:p w14:paraId="431E59B6" w14:textId="77777777" w:rsidR="00863B26" w:rsidRPr="00BE6D61" w:rsidRDefault="00863B26">
            <w:pPr>
              <w:spacing w:before="240" w:after="0" w:line="240" w:lineRule="auto"/>
              <w:jc w:val="center"/>
              <w:rPr>
                <w:rFonts w:ascii="Times New Roman" w:hAnsi="Times New Roman" w:cs="Times New Roman"/>
                <w:b/>
                <w:noProof/>
                <w:spacing w:val="-5"/>
                <w:sz w:val="24"/>
                <w:szCs w:val="24"/>
                <w:lang w:val="en-GB"/>
              </w:rPr>
            </w:pPr>
            <w:r w:rsidRPr="00BE6D61">
              <w:rPr>
                <w:rFonts w:ascii="Times New Roman" w:hAnsi="Times New Roman" w:cs="Times New Roman"/>
                <w:b/>
                <w:noProof/>
                <w:spacing w:val="-5"/>
                <w:sz w:val="24"/>
                <w:szCs w:val="24"/>
                <w:lang w:val="en-GB"/>
              </w:rPr>
              <w:t>7</w:t>
            </w:r>
          </w:p>
        </w:tc>
        <w:tc>
          <w:tcPr>
            <w:tcW w:w="14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bottom"/>
            <w:hideMark/>
          </w:tcPr>
          <w:p w14:paraId="7E646059" w14:textId="77777777" w:rsidR="00863B26" w:rsidRPr="00BE6D61" w:rsidRDefault="00863B26">
            <w:pPr>
              <w:spacing w:before="240" w:after="0" w:line="240" w:lineRule="auto"/>
              <w:jc w:val="center"/>
              <w:rPr>
                <w:rFonts w:ascii="Times New Roman" w:hAnsi="Times New Roman" w:cs="Times New Roman"/>
                <w:b/>
                <w:noProof/>
                <w:spacing w:val="-5"/>
                <w:sz w:val="24"/>
                <w:szCs w:val="24"/>
                <w:lang w:val="en-GB"/>
              </w:rPr>
            </w:pPr>
            <w:r w:rsidRPr="00BE6D61">
              <w:rPr>
                <w:rFonts w:ascii="Times New Roman" w:hAnsi="Times New Roman" w:cs="Times New Roman"/>
                <w:b/>
                <w:noProof/>
                <w:spacing w:val="-5"/>
                <w:sz w:val="24"/>
                <w:szCs w:val="24"/>
                <w:lang w:val="en-GB"/>
              </w:rPr>
              <w:t>3</w:t>
            </w:r>
          </w:p>
        </w:tc>
        <w:tc>
          <w:tcPr>
            <w:tcW w:w="294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bottom"/>
            <w:hideMark/>
          </w:tcPr>
          <w:p w14:paraId="6BD1303D" w14:textId="77777777" w:rsidR="00863B26" w:rsidRPr="00BE6D61" w:rsidRDefault="00863B26">
            <w:pPr>
              <w:spacing w:before="240" w:after="0" w:line="240" w:lineRule="auto"/>
              <w:jc w:val="center"/>
              <w:rPr>
                <w:rFonts w:ascii="Times New Roman" w:hAnsi="Times New Roman" w:cs="Times New Roman"/>
                <w:b/>
                <w:noProof/>
                <w:spacing w:val="-5"/>
                <w:sz w:val="24"/>
                <w:szCs w:val="24"/>
                <w:lang w:val="en-GB"/>
              </w:rPr>
            </w:pPr>
            <w:r w:rsidRPr="00BE6D61">
              <w:rPr>
                <w:rFonts w:ascii="Times New Roman" w:hAnsi="Times New Roman" w:cs="Times New Roman"/>
                <w:b/>
                <w:noProof/>
                <w:spacing w:val="-5"/>
                <w:sz w:val="24"/>
                <w:szCs w:val="24"/>
                <w:lang w:val="en-GB"/>
              </w:rPr>
              <w:t>Pitwall Failure/Drowning</w:t>
            </w:r>
          </w:p>
        </w:tc>
      </w:tr>
      <w:tr w:rsidR="00863B26" w:rsidRPr="00BE6D61" w14:paraId="1CF5B8EE" w14:textId="77777777" w:rsidTr="00863B26">
        <w:trPr>
          <w:trHeight w:val="613"/>
        </w:trPr>
        <w:tc>
          <w:tcPr>
            <w:tcW w:w="259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bottom"/>
            <w:hideMark/>
          </w:tcPr>
          <w:p w14:paraId="207AA493" w14:textId="77777777" w:rsidR="00863B26" w:rsidRPr="00BE6D61" w:rsidRDefault="00863B26">
            <w:pPr>
              <w:spacing w:before="240" w:after="0" w:line="240" w:lineRule="auto"/>
              <w:jc w:val="center"/>
              <w:rPr>
                <w:rFonts w:ascii="Times New Roman" w:hAnsi="Times New Roman" w:cs="Times New Roman"/>
                <w:b/>
                <w:noProof/>
                <w:spacing w:val="-5"/>
                <w:sz w:val="24"/>
                <w:szCs w:val="24"/>
                <w:lang w:val="en-GB"/>
              </w:rPr>
            </w:pPr>
            <w:r w:rsidRPr="00BE6D61">
              <w:rPr>
                <w:rFonts w:ascii="Times New Roman" w:hAnsi="Times New Roman" w:cs="Times New Roman"/>
                <w:b/>
                <w:bCs/>
                <w:noProof/>
                <w:spacing w:val="-5"/>
                <w:sz w:val="24"/>
                <w:szCs w:val="24"/>
                <w:lang w:val="en-GB"/>
              </w:rPr>
              <w:t>3</w:t>
            </w:r>
          </w:p>
        </w:tc>
        <w:tc>
          <w:tcPr>
            <w:tcW w:w="144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bottom"/>
            <w:hideMark/>
          </w:tcPr>
          <w:p w14:paraId="1C084D02" w14:textId="77777777" w:rsidR="00863B26" w:rsidRPr="00BE6D61" w:rsidRDefault="00863B26">
            <w:pPr>
              <w:spacing w:before="240" w:after="0" w:line="240" w:lineRule="auto"/>
              <w:jc w:val="center"/>
              <w:rPr>
                <w:rFonts w:ascii="Times New Roman" w:hAnsi="Times New Roman" w:cs="Times New Roman"/>
                <w:b/>
                <w:noProof/>
                <w:spacing w:val="-5"/>
                <w:sz w:val="24"/>
                <w:szCs w:val="24"/>
                <w:lang w:val="en-GB"/>
              </w:rPr>
            </w:pPr>
            <w:r w:rsidRPr="00BE6D61">
              <w:rPr>
                <w:rFonts w:ascii="Times New Roman" w:hAnsi="Times New Roman" w:cs="Times New Roman"/>
                <w:b/>
                <w:noProof/>
                <w:spacing w:val="-5"/>
                <w:sz w:val="24"/>
                <w:szCs w:val="24"/>
                <w:lang w:val="en-GB"/>
              </w:rPr>
              <w:t>1</w:t>
            </w:r>
          </w:p>
        </w:tc>
        <w:tc>
          <w:tcPr>
            <w:tcW w:w="14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bottom"/>
            <w:hideMark/>
          </w:tcPr>
          <w:p w14:paraId="057F02A6" w14:textId="77777777" w:rsidR="00863B26" w:rsidRPr="00BE6D61" w:rsidRDefault="00863B26">
            <w:pPr>
              <w:spacing w:after="0" w:line="256" w:lineRule="auto"/>
              <w:rPr>
                <w:rFonts w:ascii="Times New Roman" w:hAnsi="Times New Roman" w:cs="Times New Roman"/>
                <w:sz w:val="24"/>
                <w:szCs w:val="24"/>
                <w:lang w:val="en-GB"/>
              </w:rPr>
            </w:pPr>
          </w:p>
        </w:tc>
        <w:tc>
          <w:tcPr>
            <w:tcW w:w="2948"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bottom"/>
            <w:hideMark/>
          </w:tcPr>
          <w:p w14:paraId="74954144" w14:textId="77777777" w:rsidR="00863B26" w:rsidRPr="00BE6D61" w:rsidRDefault="00863B26">
            <w:pPr>
              <w:spacing w:before="240" w:after="0" w:line="240" w:lineRule="auto"/>
              <w:jc w:val="center"/>
              <w:rPr>
                <w:rFonts w:ascii="Times New Roman" w:hAnsi="Times New Roman" w:cs="Times New Roman"/>
                <w:b/>
                <w:noProof/>
                <w:spacing w:val="-5"/>
                <w:sz w:val="24"/>
                <w:szCs w:val="24"/>
                <w:lang w:val="en-GB"/>
              </w:rPr>
            </w:pPr>
            <w:r w:rsidRPr="00BE6D61">
              <w:rPr>
                <w:rFonts w:ascii="Times New Roman" w:hAnsi="Times New Roman" w:cs="Times New Roman"/>
                <w:b/>
                <w:noProof/>
                <w:spacing w:val="-5"/>
                <w:sz w:val="24"/>
                <w:szCs w:val="24"/>
                <w:lang w:val="en-GB"/>
              </w:rPr>
              <w:t>Falling Tree</w:t>
            </w:r>
          </w:p>
        </w:tc>
      </w:tr>
      <w:tr w:rsidR="00863B26" w:rsidRPr="00BE6D61" w14:paraId="62999E5A" w14:textId="77777777" w:rsidTr="00863B26">
        <w:trPr>
          <w:trHeight w:val="505"/>
        </w:trPr>
        <w:tc>
          <w:tcPr>
            <w:tcW w:w="259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bottom"/>
            <w:hideMark/>
          </w:tcPr>
          <w:p w14:paraId="19C4333E" w14:textId="77777777" w:rsidR="00863B26" w:rsidRPr="00BE6D61" w:rsidRDefault="00863B26">
            <w:pPr>
              <w:spacing w:before="240" w:after="0" w:line="240" w:lineRule="auto"/>
              <w:jc w:val="center"/>
              <w:rPr>
                <w:rFonts w:ascii="Times New Roman" w:hAnsi="Times New Roman" w:cs="Times New Roman"/>
                <w:b/>
                <w:noProof/>
                <w:spacing w:val="-5"/>
                <w:sz w:val="24"/>
                <w:szCs w:val="24"/>
                <w:lang w:val="en-GB"/>
              </w:rPr>
            </w:pPr>
            <w:r w:rsidRPr="00BE6D61">
              <w:rPr>
                <w:rFonts w:ascii="Times New Roman" w:hAnsi="Times New Roman" w:cs="Times New Roman"/>
                <w:b/>
                <w:bCs/>
                <w:noProof/>
                <w:spacing w:val="-5"/>
                <w:sz w:val="24"/>
                <w:szCs w:val="24"/>
                <w:lang w:val="en-GB"/>
              </w:rPr>
              <w:t>4</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bottom"/>
            <w:hideMark/>
          </w:tcPr>
          <w:p w14:paraId="16EE8E85" w14:textId="77777777" w:rsidR="00863B26" w:rsidRPr="00BE6D61" w:rsidRDefault="00863B26">
            <w:pPr>
              <w:spacing w:before="240" w:after="0" w:line="240" w:lineRule="auto"/>
              <w:jc w:val="center"/>
              <w:rPr>
                <w:rFonts w:ascii="Times New Roman" w:hAnsi="Times New Roman" w:cs="Times New Roman"/>
                <w:b/>
                <w:noProof/>
                <w:spacing w:val="-5"/>
                <w:sz w:val="24"/>
                <w:szCs w:val="24"/>
                <w:lang w:val="en-GB"/>
              </w:rPr>
            </w:pPr>
            <w:r w:rsidRPr="00BE6D61">
              <w:rPr>
                <w:rFonts w:ascii="Times New Roman" w:hAnsi="Times New Roman" w:cs="Times New Roman"/>
                <w:b/>
                <w:noProof/>
                <w:spacing w:val="-5"/>
                <w:sz w:val="24"/>
                <w:szCs w:val="24"/>
                <w:lang w:val="en-GB"/>
              </w:rPr>
              <w:t>0</w:t>
            </w:r>
          </w:p>
        </w:tc>
        <w:tc>
          <w:tcPr>
            <w:tcW w:w="14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bottom"/>
            <w:hideMark/>
          </w:tcPr>
          <w:p w14:paraId="58DE323F" w14:textId="77777777" w:rsidR="00863B26" w:rsidRPr="00BE6D61" w:rsidRDefault="00863B26">
            <w:pPr>
              <w:spacing w:before="240" w:after="0" w:line="240" w:lineRule="auto"/>
              <w:jc w:val="center"/>
              <w:rPr>
                <w:rFonts w:ascii="Times New Roman" w:hAnsi="Times New Roman" w:cs="Times New Roman"/>
                <w:b/>
                <w:noProof/>
                <w:spacing w:val="-5"/>
                <w:sz w:val="24"/>
                <w:szCs w:val="24"/>
                <w:lang w:val="en-GB"/>
              </w:rPr>
            </w:pPr>
            <w:r w:rsidRPr="00BE6D61">
              <w:rPr>
                <w:rFonts w:ascii="Times New Roman" w:hAnsi="Times New Roman" w:cs="Times New Roman"/>
                <w:b/>
                <w:noProof/>
                <w:spacing w:val="-5"/>
                <w:sz w:val="24"/>
                <w:szCs w:val="24"/>
                <w:lang w:val="en-GB"/>
              </w:rPr>
              <w:t>5</w:t>
            </w:r>
          </w:p>
        </w:tc>
        <w:tc>
          <w:tcPr>
            <w:tcW w:w="294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bottom"/>
            <w:hideMark/>
          </w:tcPr>
          <w:p w14:paraId="5F3A81FD" w14:textId="77777777" w:rsidR="00863B26" w:rsidRPr="00BE6D61" w:rsidRDefault="00863B26">
            <w:pPr>
              <w:spacing w:before="240" w:after="0" w:line="240" w:lineRule="auto"/>
              <w:jc w:val="center"/>
              <w:rPr>
                <w:rFonts w:ascii="Times New Roman" w:hAnsi="Times New Roman" w:cs="Times New Roman"/>
                <w:b/>
                <w:noProof/>
                <w:spacing w:val="-5"/>
                <w:sz w:val="24"/>
                <w:szCs w:val="24"/>
                <w:lang w:val="en-GB"/>
              </w:rPr>
            </w:pPr>
            <w:r w:rsidRPr="00BE6D61">
              <w:rPr>
                <w:rFonts w:ascii="Times New Roman" w:hAnsi="Times New Roman" w:cs="Times New Roman"/>
                <w:b/>
                <w:noProof/>
                <w:spacing w:val="-5"/>
                <w:sz w:val="24"/>
                <w:szCs w:val="24"/>
                <w:lang w:val="en-GB"/>
              </w:rPr>
              <w:t>Pitwall Failure</w:t>
            </w:r>
          </w:p>
        </w:tc>
      </w:tr>
      <w:tr w:rsidR="00863B26" w:rsidRPr="00BE6D61" w14:paraId="6D5A69BF" w14:textId="77777777" w:rsidTr="00863B26">
        <w:trPr>
          <w:trHeight w:val="600"/>
        </w:trPr>
        <w:tc>
          <w:tcPr>
            <w:tcW w:w="259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bottom"/>
            <w:hideMark/>
          </w:tcPr>
          <w:p w14:paraId="3A5CBB90" w14:textId="77777777" w:rsidR="00863B26" w:rsidRPr="00BE6D61" w:rsidRDefault="00863B26">
            <w:pPr>
              <w:spacing w:before="240" w:after="0" w:line="240" w:lineRule="auto"/>
              <w:jc w:val="center"/>
              <w:rPr>
                <w:rFonts w:ascii="Times New Roman" w:hAnsi="Times New Roman" w:cs="Times New Roman"/>
                <w:b/>
                <w:noProof/>
                <w:spacing w:val="-5"/>
                <w:sz w:val="24"/>
                <w:szCs w:val="24"/>
                <w:lang w:val="en-GB"/>
              </w:rPr>
            </w:pPr>
            <w:r w:rsidRPr="00BE6D61">
              <w:rPr>
                <w:rFonts w:ascii="Times New Roman" w:hAnsi="Times New Roman" w:cs="Times New Roman"/>
                <w:b/>
                <w:bCs/>
                <w:noProof/>
                <w:spacing w:val="-5"/>
                <w:sz w:val="24"/>
                <w:szCs w:val="24"/>
                <w:lang w:val="en-GB"/>
              </w:rPr>
              <w:t>5</w:t>
            </w:r>
          </w:p>
        </w:tc>
        <w:tc>
          <w:tcPr>
            <w:tcW w:w="144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bottom"/>
            <w:hideMark/>
          </w:tcPr>
          <w:p w14:paraId="12944720" w14:textId="77777777" w:rsidR="00863B26" w:rsidRPr="00BE6D61" w:rsidRDefault="00863B26">
            <w:pPr>
              <w:spacing w:before="240" w:after="0" w:line="240" w:lineRule="auto"/>
              <w:jc w:val="center"/>
              <w:rPr>
                <w:rFonts w:ascii="Times New Roman" w:hAnsi="Times New Roman" w:cs="Times New Roman"/>
                <w:b/>
                <w:noProof/>
                <w:spacing w:val="-5"/>
                <w:sz w:val="24"/>
                <w:szCs w:val="24"/>
                <w:lang w:val="en-GB"/>
              </w:rPr>
            </w:pPr>
            <w:r w:rsidRPr="00BE6D61">
              <w:rPr>
                <w:rFonts w:ascii="Times New Roman" w:hAnsi="Times New Roman" w:cs="Times New Roman"/>
                <w:b/>
                <w:noProof/>
                <w:spacing w:val="-5"/>
                <w:sz w:val="24"/>
                <w:szCs w:val="24"/>
                <w:lang w:val="en-GB"/>
              </w:rPr>
              <w:t>2</w:t>
            </w:r>
          </w:p>
        </w:tc>
        <w:tc>
          <w:tcPr>
            <w:tcW w:w="14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bottom"/>
            <w:hideMark/>
          </w:tcPr>
          <w:p w14:paraId="5D7958DC" w14:textId="77777777" w:rsidR="00863B26" w:rsidRPr="00BE6D61" w:rsidRDefault="00863B26">
            <w:pPr>
              <w:spacing w:before="240" w:after="0" w:line="240" w:lineRule="auto"/>
              <w:jc w:val="center"/>
              <w:rPr>
                <w:rFonts w:ascii="Times New Roman" w:hAnsi="Times New Roman" w:cs="Times New Roman"/>
                <w:b/>
                <w:noProof/>
                <w:spacing w:val="-5"/>
                <w:sz w:val="24"/>
                <w:szCs w:val="24"/>
                <w:lang w:val="en-GB"/>
              </w:rPr>
            </w:pPr>
            <w:r w:rsidRPr="00BE6D61">
              <w:rPr>
                <w:rFonts w:ascii="Times New Roman" w:hAnsi="Times New Roman" w:cs="Times New Roman"/>
                <w:b/>
                <w:noProof/>
                <w:spacing w:val="-5"/>
                <w:sz w:val="24"/>
                <w:szCs w:val="24"/>
                <w:lang w:val="en-GB"/>
              </w:rPr>
              <w:t>3</w:t>
            </w:r>
          </w:p>
        </w:tc>
        <w:tc>
          <w:tcPr>
            <w:tcW w:w="2948"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bottom"/>
            <w:hideMark/>
          </w:tcPr>
          <w:p w14:paraId="1352DFA5" w14:textId="77777777" w:rsidR="00863B26" w:rsidRPr="00BE6D61" w:rsidRDefault="00863B26">
            <w:pPr>
              <w:spacing w:before="240" w:after="0" w:line="240" w:lineRule="auto"/>
              <w:jc w:val="center"/>
              <w:rPr>
                <w:rFonts w:ascii="Times New Roman" w:hAnsi="Times New Roman" w:cs="Times New Roman"/>
                <w:b/>
                <w:noProof/>
                <w:spacing w:val="-5"/>
                <w:sz w:val="24"/>
                <w:szCs w:val="24"/>
                <w:lang w:val="en-GB"/>
              </w:rPr>
            </w:pPr>
            <w:r w:rsidRPr="00BE6D61">
              <w:rPr>
                <w:rFonts w:ascii="Times New Roman" w:hAnsi="Times New Roman" w:cs="Times New Roman"/>
                <w:b/>
                <w:noProof/>
                <w:spacing w:val="-5"/>
                <w:sz w:val="24"/>
                <w:szCs w:val="24"/>
                <w:lang w:val="en-GB"/>
              </w:rPr>
              <w:t>Falling Tree/ Drowning</w:t>
            </w:r>
          </w:p>
        </w:tc>
      </w:tr>
      <w:tr w:rsidR="00863B26" w:rsidRPr="00BE6D61" w14:paraId="701DA997" w14:textId="77777777" w:rsidTr="00863B26">
        <w:trPr>
          <w:trHeight w:val="595"/>
        </w:trPr>
        <w:tc>
          <w:tcPr>
            <w:tcW w:w="259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bottom"/>
            <w:hideMark/>
          </w:tcPr>
          <w:p w14:paraId="4097B60E" w14:textId="77777777" w:rsidR="00863B26" w:rsidRPr="00BE6D61" w:rsidRDefault="00863B26">
            <w:pPr>
              <w:spacing w:before="240" w:after="0" w:line="240" w:lineRule="auto"/>
              <w:jc w:val="center"/>
              <w:rPr>
                <w:rFonts w:ascii="Times New Roman" w:hAnsi="Times New Roman" w:cs="Times New Roman"/>
                <w:b/>
                <w:noProof/>
                <w:spacing w:val="-5"/>
                <w:sz w:val="24"/>
                <w:szCs w:val="24"/>
                <w:lang w:val="en-GB"/>
              </w:rPr>
            </w:pPr>
            <w:r w:rsidRPr="00BE6D61">
              <w:rPr>
                <w:rFonts w:ascii="Times New Roman" w:hAnsi="Times New Roman" w:cs="Times New Roman"/>
                <w:b/>
                <w:bCs/>
                <w:noProof/>
                <w:spacing w:val="-5"/>
                <w:sz w:val="24"/>
                <w:szCs w:val="24"/>
                <w:lang w:val="en-GB"/>
              </w:rPr>
              <w:t>6</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bottom"/>
            <w:hideMark/>
          </w:tcPr>
          <w:p w14:paraId="172FFFB2" w14:textId="77777777" w:rsidR="00863B26" w:rsidRPr="00BE6D61" w:rsidRDefault="00863B26">
            <w:pPr>
              <w:spacing w:before="240" w:after="0" w:line="240" w:lineRule="auto"/>
              <w:jc w:val="center"/>
              <w:rPr>
                <w:rFonts w:ascii="Times New Roman" w:hAnsi="Times New Roman" w:cs="Times New Roman"/>
                <w:b/>
                <w:noProof/>
                <w:spacing w:val="-5"/>
                <w:sz w:val="24"/>
                <w:szCs w:val="24"/>
                <w:lang w:val="en-GB"/>
              </w:rPr>
            </w:pPr>
            <w:r w:rsidRPr="00BE6D61">
              <w:rPr>
                <w:rFonts w:ascii="Times New Roman" w:hAnsi="Times New Roman" w:cs="Times New Roman"/>
                <w:b/>
                <w:noProof/>
                <w:spacing w:val="-5"/>
                <w:sz w:val="24"/>
                <w:szCs w:val="24"/>
                <w:lang w:val="en-GB"/>
              </w:rPr>
              <w:t>3</w:t>
            </w:r>
          </w:p>
        </w:tc>
        <w:tc>
          <w:tcPr>
            <w:tcW w:w="14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bottom"/>
            <w:hideMark/>
          </w:tcPr>
          <w:p w14:paraId="27710384" w14:textId="77777777" w:rsidR="00863B26" w:rsidRPr="00BE6D61" w:rsidRDefault="00863B26">
            <w:pPr>
              <w:spacing w:before="240" w:after="0" w:line="240" w:lineRule="auto"/>
              <w:jc w:val="center"/>
              <w:rPr>
                <w:rFonts w:ascii="Times New Roman" w:hAnsi="Times New Roman" w:cs="Times New Roman"/>
                <w:b/>
                <w:noProof/>
                <w:spacing w:val="-5"/>
                <w:sz w:val="24"/>
                <w:szCs w:val="24"/>
                <w:lang w:val="en-GB"/>
              </w:rPr>
            </w:pPr>
            <w:r w:rsidRPr="00BE6D61">
              <w:rPr>
                <w:rFonts w:ascii="Times New Roman" w:hAnsi="Times New Roman" w:cs="Times New Roman"/>
                <w:b/>
                <w:noProof/>
                <w:spacing w:val="-5"/>
                <w:sz w:val="24"/>
                <w:szCs w:val="24"/>
                <w:lang w:val="en-GB"/>
              </w:rPr>
              <w:t>1</w:t>
            </w:r>
          </w:p>
        </w:tc>
        <w:tc>
          <w:tcPr>
            <w:tcW w:w="294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bottom"/>
            <w:hideMark/>
          </w:tcPr>
          <w:p w14:paraId="35A0AD1B" w14:textId="77777777" w:rsidR="00863B26" w:rsidRPr="00BE6D61" w:rsidRDefault="00863B26">
            <w:pPr>
              <w:spacing w:before="240" w:after="0" w:line="240" w:lineRule="auto"/>
              <w:jc w:val="center"/>
              <w:rPr>
                <w:rFonts w:ascii="Times New Roman" w:hAnsi="Times New Roman" w:cs="Times New Roman"/>
                <w:b/>
                <w:noProof/>
                <w:spacing w:val="-5"/>
                <w:sz w:val="24"/>
                <w:szCs w:val="24"/>
                <w:lang w:val="en-GB"/>
              </w:rPr>
            </w:pPr>
            <w:r w:rsidRPr="00BE6D61">
              <w:rPr>
                <w:rFonts w:ascii="Times New Roman" w:hAnsi="Times New Roman" w:cs="Times New Roman"/>
                <w:b/>
                <w:noProof/>
                <w:spacing w:val="-5"/>
                <w:sz w:val="24"/>
                <w:szCs w:val="24"/>
                <w:lang w:val="en-GB"/>
              </w:rPr>
              <w:t>Pitwall Failure/Tunnel Collapse</w:t>
            </w:r>
          </w:p>
        </w:tc>
      </w:tr>
      <w:tr w:rsidR="00863B26" w:rsidRPr="00BE6D61" w14:paraId="46C83C2D" w14:textId="77777777" w:rsidTr="00863B26">
        <w:trPr>
          <w:trHeight w:val="685"/>
        </w:trPr>
        <w:tc>
          <w:tcPr>
            <w:tcW w:w="259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bottom"/>
            <w:hideMark/>
          </w:tcPr>
          <w:p w14:paraId="3CFFFC51" w14:textId="77777777" w:rsidR="00863B26" w:rsidRPr="00BE6D61" w:rsidRDefault="00863B26">
            <w:pPr>
              <w:spacing w:before="240" w:after="0" w:line="240" w:lineRule="auto"/>
              <w:jc w:val="center"/>
              <w:rPr>
                <w:rFonts w:ascii="Times New Roman" w:hAnsi="Times New Roman" w:cs="Times New Roman"/>
                <w:b/>
                <w:noProof/>
                <w:spacing w:val="-5"/>
                <w:sz w:val="24"/>
                <w:szCs w:val="24"/>
                <w:lang w:val="en-GB"/>
              </w:rPr>
            </w:pPr>
            <w:r w:rsidRPr="00BE6D61">
              <w:rPr>
                <w:rFonts w:ascii="Times New Roman" w:hAnsi="Times New Roman" w:cs="Times New Roman"/>
                <w:b/>
                <w:bCs/>
                <w:noProof/>
                <w:spacing w:val="-5"/>
                <w:sz w:val="24"/>
                <w:szCs w:val="24"/>
                <w:lang w:val="en-GB"/>
              </w:rPr>
              <w:t>Region 10 Bosai</w:t>
            </w:r>
          </w:p>
        </w:tc>
        <w:tc>
          <w:tcPr>
            <w:tcW w:w="144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bottom"/>
            <w:hideMark/>
          </w:tcPr>
          <w:p w14:paraId="437F9002" w14:textId="77777777" w:rsidR="00863B26" w:rsidRPr="00BE6D61" w:rsidRDefault="00863B26">
            <w:pPr>
              <w:spacing w:before="240" w:after="0" w:line="240" w:lineRule="auto"/>
              <w:jc w:val="center"/>
              <w:rPr>
                <w:rFonts w:ascii="Times New Roman" w:hAnsi="Times New Roman" w:cs="Times New Roman"/>
                <w:b/>
                <w:noProof/>
                <w:spacing w:val="-5"/>
                <w:sz w:val="24"/>
                <w:szCs w:val="24"/>
                <w:lang w:val="en-GB"/>
              </w:rPr>
            </w:pPr>
            <w:r w:rsidRPr="00BE6D61">
              <w:rPr>
                <w:rFonts w:ascii="Times New Roman" w:hAnsi="Times New Roman" w:cs="Times New Roman"/>
                <w:b/>
                <w:noProof/>
                <w:spacing w:val="-5"/>
                <w:sz w:val="24"/>
                <w:szCs w:val="24"/>
                <w:lang w:val="en-GB"/>
              </w:rPr>
              <w:t>2</w:t>
            </w:r>
          </w:p>
        </w:tc>
        <w:tc>
          <w:tcPr>
            <w:tcW w:w="14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bottom"/>
            <w:hideMark/>
          </w:tcPr>
          <w:p w14:paraId="0FC47BBD" w14:textId="77777777" w:rsidR="00863B26" w:rsidRPr="00BE6D61" w:rsidRDefault="00863B26">
            <w:pPr>
              <w:spacing w:before="240" w:after="0" w:line="240" w:lineRule="auto"/>
              <w:jc w:val="center"/>
              <w:rPr>
                <w:rFonts w:ascii="Times New Roman" w:hAnsi="Times New Roman" w:cs="Times New Roman"/>
                <w:b/>
                <w:noProof/>
                <w:spacing w:val="-5"/>
                <w:sz w:val="24"/>
                <w:szCs w:val="24"/>
                <w:lang w:val="en-GB"/>
              </w:rPr>
            </w:pPr>
            <w:r w:rsidRPr="00BE6D61">
              <w:rPr>
                <w:rFonts w:ascii="Times New Roman" w:hAnsi="Times New Roman" w:cs="Times New Roman"/>
                <w:b/>
                <w:noProof/>
                <w:spacing w:val="-5"/>
                <w:sz w:val="24"/>
                <w:szCs w:val="24"/>
                <w:lang w:val="en-GB"/>
              </w:rPr>
              <w:t>3</w:t>
            </w:r>
          </w:p>
        </w:tc>
        <w:tc>
          <w:tcPr>
            <w:tcW w:w="2948"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bottom"/>
            <w:hideMark/>
          </w:tcPr>
          <w:p w14:paraId="7FCBC16C" w14:textId="77777777" w:rsidR="00863B26" w:rsidRPr="00BE6D61" w:rsidRDefault="00863B26">
            <w:pPr>
              <w:spacing w:before="240" w:after="0" w:line="240" w:lineRule="auto"/>
              <w:jc w:val="center"/>
              <w:rPr>
                <w:rFonts w:ascii="Times New Roman" w:hAnsi="Times New Roman" w:cs="Times New Roman"/>
                <w:b/>
                <w:noProof/>
                <w:spacing w:val="-5"/>
                <w:sz w:val="24"/>
                <w:szCs w:val="24"/>
                <w:lang w:val="en-GB"/>
              </w:rPr>
            </w:pPr>
            <w:r w:rsidRPr="00BE6D61">
              <w:rPr>
                <w:rFonts w:ascii="Times New Roman" w:hAnsi="Times New Roman" w:cs="Times New Roman"/>
                <w:b/>
                <w:noProof/>
                <w:spacing w:val="-5"/>
                <w:sz w:val="24"/>
                <w:szCs w:val="24"/>
                <w:lang w:val="en-GB"/>
              </w:rPr>
              <w:t>Vehicular</w:t>
            </w:r>
          </w:p>
        </w:tc>
      </w:tr>
      <w:tr w:rsidR="00863B26" w:rsidRPr="00BE6D61" w14:paraId="0F9FF0BC" w14:textId="77777777" w:rsidTr="00863B26">
        <w:trPr>
          <w:trHeight w:val="775"/>
        </w:trPr>
        <w:tc>
          <w:tcPr>
            <w:tcW w:w="2592"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bottom"/>
            <w:hideMark/>
          </w:tcPr>
          <w:p w14:paraId="0AB97294" w14:textId="77777777" w:rsidR="00863B26" w:rsidRPr="00BE6D61" w:rsidRDefault="00863B26">
            <w:pPr>
              <w:spacing w:before="240" w:after="0" w:line="240" w:lineRule="auto"/>
              <w:jc w:val="center"/>
              <w:rPr>
                <w:rFonts w:ascii="Times New Roman" w:hAnsi="Times New Roman" w:cs="Times New Roman"/>
                <w:b/>
                <w:noProof/>
                <w:spacing w:val="-5"/>
                <w:sz w:val="24"/>
                <w:szCs w:val="24"/>
                <w:lang w:val="en-GB"/>
              </w:rPr>
            </w:pPr>
            <w:r w:rsidRPr="00BE6D61">
              <w:rPr>
                <w:rFonts w:ascii="Times New Roman" w:hAnsi="Times New Roman" w:cs="Times New Roman"/>
                <w:b/>
                <w:bCs/>
                <w:noProof/>
                <w:spacing w:val="-5"/>
                <w:sz w:val="24"/>
                <w:szCs w:val="24"/>
                <w:lang w:val="en-GB"/>
              </w:rPr>
              <w:t>Total</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bottom"/>
            <w:hideMark/>
          </w:tcPr>
          <w:p w14:paraId="076D3E48" w14:textId="77777777" w:rsidR="00863B26" w:rsidRPr="00BE6D61" w:rsidRDefault="00863B26">
            <w:pPr>
              <w:spacing w:before="240" w:after="0" w:line="240" w:lineRule="auto"/>
              <w:jc w:val="center"/>
              <w:rPr>
                <w:rFonts w:ascii="Times New Roman" w:hAnsi="Times New Roman" w:cs="Times New Roman"/>
                <w:b/>
                <w:noProof/>
                <w:spacing w:val="-5"/>
                <w:sz w:val="24"/>
                <w:szCs w:val="24"/>
                <w:lang w:val="en-GB"/>
              </w:rPr>
            </w:pPr>
            <w:r w:rsidRPr="00BE6D61">
              <w:rPr>
                <w:rFonts w:ascii="Times New Roman" w:hAnsi="Times New Roman" w:cs="Times New Roman"/>
                <w:b/>
                <w:noProof/>
                <w:spacing w:val="-5"/>
                <w:sz w:val="24"/>
                <w:szCs w:val="24"/>
                <w:lang w:val="en-GB"/>
              </w:rPr>
              <w:t>15</w:t>
            </w:r>
          </w:p>
        </w:tc>
        <w:tc>
          <w:tcPr>
            <w:tcW w:w="14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bottom"/>
            <w:hideMark/>
          </w:tcPr>
          <w:p w14:paraId="04FB1193" w14:textId="77777777" w:rsidR="00863B26" w:rsidRPr="00BE6D61" w:rsidRDefault="00863B26">
            <w:pPr>
              <w:spacing w:before="240" w:after="0" w:line="240" w:lineRule="auto"/>
              <w:jc w:val="center"/>
              <w:rPr>
                <w:rFonts w:ascii="Times New Roman" w:hAnsi="Times New Roman" w:cs="Times New Roman"/>
                <w:b/>
                <w:noProof/>
                <w:spacing w:val="-5"/>
                <w:sz w:val="24"/>
                <w:szCs w:val="24"/>
                <w:lang w:val="en-GB"/>
              </w:rPr>
            </w:pPr>
            <w:r w:rsidRPr="00BE6D61">
              <w:rPr>
                <w:rFonts w:ascii="Times New Roman" w:hAnsi="Times New Roman" w:cs="Times New Roman"/>
                <w:b/>
                <w:noProof/>
                <w:spacing w:val="-5"/>
                <w:sz w:val="24"/>
                <w:szCs w:val="24"/>
                <w:lang w:val="en-GB"/>
              </w:rPr>
              <w:t>15</w:t>
            </w:r>
          </w:p>
        </w:tc>
        <w:tc>
          <w:tcPr>
            <w:tcW w:w="294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bottom"/>
            <w:hideMark/>
          </w:tcPr>
          <w:p w14:paraId="2EDDD778" w14:textId="77777777" w:rsidR="00863B26" w:rsidRPr="00BE6D61" w:rsidRDefault="00863B26">
            <w:pPr>
              <w:spacing w:after="0" w:line="256" w:lineRule="auto"/>
              <w:rPr>
                <w:rFonts w:ascii="Times New Roman" w:hAnsi="Times New Roman" w:cs="Times New Roman"/>
                <w:sz w:val="24"/>
                <w:szCs w:val="24"/>
                <w:lang w:val="en-GB"/>
              </w:rPr>
            </w:pPr>
          </w:p>
        </w:tc>
      </w:tr>
    </w:tbl>
    <w:p w14:paraId="05E3237C" w14:textId="77777777" w:rsidR="00863B26" w:rsidRPr="00BE6D61" w:rsidRDefault="00863B26" w:rsidP="00863B26">
      <w:pPr>
        <w:spacing w:before="240" w:line="240" w:lineRule="auto"/>
        <w:jc w:val="both"/>
        <w:rPr>
          <w:rFonts w:ascii="Times New Roman" w:hAnsi="Times New Roman" w:cs="Times New Roman"/>
          <w:sz w:val="24"/>
          <w:szCs w:val="24"/>
          <w:lang w:val="en-GB"/>
        </w:rPr>
      </w:pPr>
    </w:p>
    <w:p w14:paraId="75D4EE96" w14:textId="77777777" w:rsidR="00863B26" w:rsidRPr="00BE6D61" w:rsidRDefault="00863B26" w:rsidP="00615A47">
      <w:pPr>
        <w:spacing w:before="240"/>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Within GGMC HQ and Stations, there were also issues where less than the standards enshrined for OSH were to be found, due to insufficient accommodation for workers.</w:t>
      </w:r>
    </w:p>
    <w:p w14:paraId="04D1E695" w14:textId="77777777" w:rsidR="00863B26" w:rsidRPr="00BE6D61" w:rsidRDefault="00863B26" w:rsidP="00615A47">
      <w:pPr>
        <w:spacing w:before="240" w:after="0"/>
        <w:jc w:val="both"/>
        <w:rPr>
          <w:rFonts w:ascii="Times New Roman" w:eastAsia="Calibri" w:hAnsi="Times New Roman" w:cs="Times New Roman"/>
          <w:sz w:val="24"/>
          <w:szCs w:val="24"/>
          <w:lang w:val="en-GB"/>
        </w:rPr>
      </w:pPr>
      <w:r w:rsidRPr="00BE6D61">
        <w:rPr>
          <w:rFonts w:ascii="Times New Roman" w:eastAsia="Calibri" w:hAnsi="Times New Roman" w:cs="Times New Roman"/>
          <w:b/>
          <w:sz w:val="24"/>
          <w:szCs w:val="24"/>
          <w:lang w:val="en-GB"/>
        </w:rPr>
        <w:t xml:space="preserve">Reclamation work </w:t>
      </w:r>
      <w:r w:rsidRPr="00BE6D61">
        <w:rPr>
          <w:rFonts w:ascii="Times New Roman" w:eastAsia="Calibri" w:hAnsi="Times New Roman" w:cs="Times New Roman"/>
          <w:sz w:val="24"/>
          <w:szCs w:val="24"/>
          <w:lang w:val="en-GB"/>
        </w:rPr>
        <w:t>facilitated by the Environmental Division targeted Mahdia and Puruni. With stabilization of mined out areas erosion was abated and turbidity in waterways is alleviated.  A total of eight (8) sites along the Puruni River Bank were earmarked for Rehabilitation/Reclamation.  At St. Elizabeth the Maintenance of rehabilitation sites St. Elizabeth, Noitgedacht and Block # 27 including the school farm at Mahdia, Potaro MD #2 were continued to be manned by GGMC’s Officers who were stationed at Mahdia.</w:t>
      </w:r>
    </w:p>
    <w:p w14:paraId="03879FCD" w14:textId="77777777" w:rsidR="00863B26" w:rsidRPr="00BE6D61" w:rsidRDefault="00863B26" w:rsidP="00615A47">
      <w:pPr>
        <w:pStyle w:val="NoSpacing"/>
        <w:spacing w:before="240" w:line="276" w:lineRule="auto"/>
        <w:jc w:val="both"/>
        <w:rPr>
          <w:rFonts w:ascii="Times New Roman" w:eastAsia="Calibri" w:hAnsi="Times New Roman" w:cs="Times New Roman"/>
          <w:sz w:val="24"/>
          <w:szCs w:val="24"/>
          <w:lang w:val="en-GB"/>
        </w:rPr>
      </w:pPr>
      <w:r w:rsidRPr="00BE6D61">
        <w:rPr>
          <w:rFonts w:ascii="Times New Roman" w:hAnsi="Times New Roman" w:cs="Times New Roman"/>
          <w:sz w:val="24"/>
          <w:szCs w:val="24"/>
          <w:lang w:val="en-GB"/>
        </w:rPr>
        <w:t xml:space="preserve"> At the St. Elizabeth reclamation site persons were using a blue water pond as recreational venture with the aim of developing the area for jet skiing, swimming, etc. While eco-tourism can be conceived, the issue of safety as it relates to slope failure, depth and water parameters all need to be signalled to </w:t>
      </w:r>
      <w:r w:rsidR="00843A7E">
        <w:rPr>
          <w:rFonts w:ascii="Times New Roman" w:hAnsi="Times New Roman" w:cs="Times New Roman"/>
          <w:sz w:val="24"/>
          <w:szCs w:val="24"/>
          <w:lang w:val="en-GB"/>
        </w:rPr>
        <w:t xml:space="preserve">the public. Warning signs were </w:t>
      </w:r>
      <w:r w:rsidRPr="00BE6D61">
        <w:rPr>
          <w:rFonts w:ascii="Times New Roman" w:hAnsi="Times New Roman" w:cs="Times New Roman"/>
          <w:sz w:val="24"/>
          <w:szCs w:val="24"/>
          <w:lang w:val="en-GB"/>
        </w:rPr>
        <w:t>erected in this area.</w:t>
      </w:r>
    </w:p>
    <w:p w14:paraId="050A1B65" w14:textId="77777777" w:rsidR="00863B26" w:rsidRPr="00BE6D61" w:rsidRDefault="00863B26" w:rsidP="00863B26">
      <w:pPr>
        <w:pStyle w:val="NoSpacing"/>
        <w:spacing w:before="240"/>
        <w:jc w:val="center"/>
        <w:rPr>
          <w:rFonts w:ascii="Times New Roman" w:hAnsi="Times New Roman" w:cs="Times New Roman"/>
          <w:sz w:val="24"/>
          <w:szCs w:val="24"/>
          <w:lang w:val="en-GB"/>
        </w:rPr>
      </w:pPr>
      <w:r w:rsidRPr="00BE6D61">
        <w:rPr>
          <w:rFonts w:ascii="Times New Roman" w:hAnsi="Times New Roman" w:cs="Times New Roman"/>
          <w:noProof/>
          <w:sz w:val="24"/>
          <w:szCs w:val="24"/>
          <w:lang w:eastAsia="en-US"/>
        </w:rPr>
        <w:lastRenderedPageBreak/>
        <w:drawing>
          <wp:inline distT="0" distB="0" distL="0" distR="0" wp14:anchorId="0C4C5444" wp14:editId="67496D46">
            <wp:extent cx="2557145" cy="20148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57145" cy="2014855"/>
                    </a:xfrm>
                    <a:prstGeom prst="rect">
                      <a:avLst/>
                    </a:prstGeom>
                    <a:noFill/>
                    <a:ln>
                      <a:noFill/>
                    </a:ln>
                  </pic:spPr>
                </pic:pic>
              </a:graphicData>
            </a:graphic>
          </wp:inline>
        </w:drawing>
      </w:r>
      <w:r w:rsidRPr="00BE6D61">
        <w:rPr>
          <w:rFonts w:ascii="Times New Roman" w:hAnsi="Times New Roman" w:cs="Times New Roman"/>
          <w:noProof/>
          <w:sz w:val="24"/>
          <w:szCs w:val="24"/>
          <w:lang w:eastAsia="en-US"/>
        </w:rPr>
        <w:drawing>
          <wp:inline distT="0" distB="0" distL="0" distR="0" wp14:anchorId="06F1F598" wp14:editId="0B676F8F">
            <wp:extent cx="2463800" cy="20237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3800" cy="2023745"/>
                    </a:xfrm>
                    <a:prstGeom prst="rect">
                      <a:avLst/>
                    </a:prstGeom>
                    <a:noFill/>
                    <a:ln>
                      <a:noFill/>
                    </a:ln>
                  </pic:spPr>
                </pic:pic>
              </a:graphicData>
            </a:graphic>
          </wp:inline>
        </w:drawing>
      </w:r>
    </w:p>
    <w:p w14:paraId="6FC9B3B3" w14:textId="77777777" w:rsidR="00863B26" w:rsidRPr="00BE6D61" w:rsidRDefault="00863B26" w:rsidP="00863B26">
      <w:pPr>
        <w:pStyle w:val="Heading2"/>
        <w:spacing w:before="240" w:line="240" w:lineRule="auto"/>
        <w:rPr>
          <w:rFonts w:ascii="Times New Roman" w:eastAsia="Calibri" w:hAnsi="Times New Roman" w:cs="Times New Roman"/>
          <w:color w:val="000000" w:themeColor="text1"/>
          <w:sz w:val="24"/>
          <w:szCs w:val="24"/>
          <w:lang w:val="en-GB"/>
        </w:rPr>
      </w:pPr>
      <w:bookmarkStart w:id="12" w:name="_Toc418170672"/>
    </w:p>
    <w:bookmarkEnd w:id="12"/>
    <w:p w14:paraId="27FFDB35" w14:textId="77777777" w:rsidR="00EC686D" w:rsidRPr="00BE6D61" w:rsidRDefault="00863B26" w:rsidP="00863B26">
      <w:pPr>
        <w:autoSpaceDE w:val="0"/>
        <w:autoSpaceDN w:val="0"/>
        <w:adjustRightInd w:val="0"/>
        <w:spacing w:before="240" w:after="0" w:line="240" w:lineRule="auto"/>
        <w:jc w:val="both"/>
        <w:rPr>
          <w:rFonts w:ascii="Times New Roman" w:eastAsia="Calibri" w:hAnsi="Times New Roman" w:cs="Times New Roman"/>
          <w:color w:val="000000"/>
          <w:sz w:val="24"/>
          <w:szCs w:val="24"/>
          <w:lang w:val="en-GB"/>
        </w:rPr>
      </w:pPr>
      <w:r w:rsidRPr="00BE6D61">
        <w:rPr>
          <w:rFonts w:ascii="Times New Roman" w:eastAsia="Calibri" w:hAnsi="Times New Roman" w:cs="Times New Roman"/>
          <w:color w:val="000000"/>
          <w:sz w:val="24"/>
          <w:szCs w:val="24"/>
          <w:lang w:val="en-GB"/>
        </w:rPr>
        <w:t xml:space="preserve">The Environmental Division participated in the annual </w:t>
      </w:r>
      <w:r w:rsidRPr="00BE6D61">
        <w:rPr>
          <w:rFonts w:ascii="Times New Roman" w:eastAsia="Calibri" w:hAnsi="Times New Roman" w:cs="Times New Roman"/>
          <w:b/>
          <w:color w:val="000000"/>
          <w:sz w:val="24"/>
          <w:szCs w:val="24"/>
          <w:lang w:val="en-GB"/>
        </w:rPr>
        <w:t>Mining Week Activities</w:t>
      </w:r>
      <w:r w:rsidRPr="00BE6D61">
        <w:rPr>
          <w:rFonts w:ascii="Times New Roman" w:eastAsia="Calibri" w:hAnsi="Times New Roman" w:cs="Times New Roman"/>
          <w:color w:val="000000"/>
          <w:sz w:val="24"/>
          <w:szCs w:val="24"/>
          <w:lang w:val="en-GB"/>
        </w:rPr>
        <w:t xml:space="preserve"> which took place in various locations.</w:t>
      </w:r>
      <w:r w:rsidRPr="00BE6D61">
        <w:rPr>
          <w:rFonts w:ascii="Times New Roman" w:eastAsia="Calibri" w:hAnsi="Times New Roman" w:cs="Times New Roman"/>
          <w:noProof/>
          <w:sz w:val="24"/>
          <w:szCs w:val="24"/>
          <w:lang w:val="en-GB" w:eastAsia="en-029"/>
        </w:rPr>
        <w:t xml:space="preserve"> The Theme for the year’s</w:t>
      </w:r>
      <w:r w:rsidRPr="00BE6D61">
        <w:rPr>
          <w:rFonts w:ascii="Times New Roman" w:eastAsia="Calibri" w:hAnsi="Times New Roman" w:cs="Times New Roman"/>
          <w:b/>
          <w:noProof/>
          <w:sz w:val="24"/>
          <w:szCs w:val="24"/>
          <w:lang w:val="en-GB" w:eastAsia="en-029"/>
        </w:rPr>
        <w:t xml:space="preserve"> </w:t>
      </w:r>
      <w:r w:rsidRPr="00BE6D61">
        <w:rPr>
          <w:rFonts w:ascii="Times New Roman" w:eastAsia="Calibri" w:hAnsi="Times New Roman" w:cs="Times New Roman"/>
          <w:noProof/>
          <w:sz w:val="24"/>
          <w:szCs w:val="24"/>
          <w:lang w:val="en-GB" w:eastAsia="en-029"/>
        </w:rPr>
        <w:t>celebrations was “</w:t>
      </w:r>
      <w:r w:rsidRPr="00BE6D61">
        <w:rPr>
          <w:rFonts w:ascii="Times New Roman" w:eastAsia="Calibri" w:hAnsi="Times New Roman" w:cs="Times New Roman"/>
          <w:b/>
          <w:noProof/>
          <w:sz w:val="24"/>
          <w:szCs w:val="24"/>
          <w:lang w:val="en-GB" w:eastAsia="en-029"/>
        </w:rPr>
        <w:t xml:space="preserve">Improved Recovery, Reducing Impact, Securing the Future”.  </w:t>
      </w:r>
      <w:r w:rsidRPr="00BE6D61">
        <w:rPr>
          <w:rFonts w:ascii="Times New Roman" w:eastAsia="Calibri" w:hAnsi="Times New Roman" w:cs="Times New Roman"/>
          <w:noProof/>
          <w:sz w:val="24"/>
          <w:szCs w:val="24"/>
          <w:lang w:val="en-GB" w:eastAsia="en-029"/>
        </w:rPr>
        <w:t>Activities that were conducted were;</w:t>
      </w:r>
      <w:r w:rsidRPr="00BE6D61">
        <w:rPr>
          <w:rFonts w:ascii="Times New Roman" w:eastAsia="Calibri" w:hAnsi="Times New Roman" w:cs="Times New Roman"/>
          <w:color w:val="000000"/>
          <w:sz w:val="24"/>
          <w:szCs w:val="24"/>
          <w:lang w:val="en-GB"/>
        </w:rPr>
        <w:t xml:space="preserve"> Outreach and Playoffs in Mahdia on 23</w:t>
      </w:r>
      <w:r w:rsidRPr="00BE6D61">
        <w:rPr>
          <w:rFonts w:ascii="Times New Roman" w:eastAsia="Calibri" w:hAnsi="Times New Roman" w:cs="Times New Roman"/>
          <w:color w:val="000000"/>
          <w:sz w:val="24"/>
          <w:szCs w:val="24"/>
          <w:vertAlign w:val="superscript"/>
          <w:lang w:val="en-GB"/>
        </w:rPr>
        <w:t>rd</w:t>
      </w:r>
      <w:r w:rsidRPr="00BE6D61">
        <w:rPr>
          <w:rFonts w:ascii="Times New Roman" w:eastAsia="Calibri" w:hAnsi="Times New Roman" w:cs="Times New Roman"/>
          <w:color w:val="000000"/>
          <w:sz w:val="24"/>
          <w:szCs w:val="24"/>
          <w:lang w:val="en-GB"/>
        </w:rPr>
        <w:t xml:space="preserve"> August, 2014, Outreach, Playoffs and mini Concert at Port Kaituma on 27</w:t>
      </w:r>
      <w:r w:rsidRPr="00BE6D61">
        <w:rPr>
          <w:rFonts w:ascii="Times New Roman" w:eastAsia="Calibri" w:hAnsi="Times New Roman" w:cs="Times New Roman"/>
          <w:color w:val="000000"/>
          <w:sz w:val="24"/>
          <w:szCs w:val="24"/>
          <w:vertAlign w:val="superscript"/>
          <w:lang w:val="en-GB"/>
        </w:rPr>
        <w:t>th</w:t>
      </w:r>
      <w:r w:rsidRPr="00BE6D61">
        <w:rPr>
          <w:rFonts w:ascii="Times New Roman" w:eastAsia="Calibri" w:hAnsi="Times New Roman" w:cs="Times New Roman"/>
          <w:color w:val="000000"/>
          <w:sz w:val="24"/>
          <w:szCs w:val="24"/>
          <w:lang w:val="en-GB"/>
        </w:rPr>
        <w:t xml:space="preserve"> August 2014, Pre-Pork Knocker Day Mini-Exhibition Bartica on 29</w:t>
      </w:r>
      <w:r w:rsidRPr="00BE6D61">
        <w:rPr>
          <w:rFonts w:ascii="Times New Roman" w:eastAsia="Calibri" w:hAnsi="Times New Roman" w:cs="Times New Roman"/>
          <w:color w:val="000000"/>
          <w:sz w:val="24"/>
          <w:szCs w:val="24"/>
          <w:vertAlign w:val="superscript"/>
          <w:lang w:val="en-GB"/>
        </w:rPr>
        <w:t>th</w:t>
      </w:r>
      <w:r w:rsidRPr="00BE6D61">
        <w:rPr>
          <w:rFonts w:ascii="Times New Roman" w:eastAsia="Calibri" w:hAnsi="Times New Roman" w:cs="Times New Roman"/>
          <w:color w:val="000000"/>
          <w:sz w:val="24"/>
          <w:szCs w:val="24"/>
          <w:lang w:val="en-GB"/>
        </w:rPr>
        <w:t xml:space="preserve"> August 2014, Pork</w:t>
      </w:r>
    </w:p>
    <w:p w14:paraId="1D89396D" w14:textId="77777777" w:rsidR="00863B26" w:rsidRPr="00BE6D61" w:rsidRDefault="00863B26" w:rsidP="00863B26">
      <w:pPr>
        <w:spacing w:before="240" w:line="240" w:lineRule="auto"/>
        <w:jc w:val="both"/>
        <w:rPr>
          <w:rFonts w:ascii="Times New Roman" w:eastAsia="Calibri" w:hAnsi="Times New Roman" w:cs="Times New Roman"/>
          <w:sz w:val="24"/>
          <w:szCs w:val="24"/>
          <w:lang w:val="en-GB"/>
        </w:rPr>
      </w:pPr>
      <w:r w:rsidRPr="00BE6D61">
        <w:rPr>
          <w:rFonts w:ascii="Times New Roman" w:eastAsia="Calibri" w:hAnsi="Times New Roman" w:cs="Times New Roman"/>
          <w:sz w:val="24"/>
          <w:szCs w:val="24"/>
          <w:lang w:val="en-GB"/>
        </w:rPr>
        <w:t>The Guyana Geology and Mines Commission’s Medical Unit collaborated with Mahdia Hospital Staff in the Medical and Health Booth at the Exhibition.  They distributed various health pamphlets, posters and fliers; condoms and treated mosquito nets to residents and miners from the Community.</w:t>
      </w:r>
    </w:p>
    <w:p w14:paraId="346CD4C7" w14:textId="77777777" w:rsidR="00863B26" w:rsidRPr="00BE6D61" w:rsidRDefault="00863B26" w:rsidP="00863B26">
      <w:pPr>
        <w:spacing w:before="240" w:line="240" w:lineRule="auto"/>
        <w:rPr>
          <w:rFonts w:ascii="Times New Roman" w:eastAsia="Calibri" w:hAnsi="Times New Roman" w:cs="Times New Roman"/>
          <w:sz w:val="24"/>
          <w:szCs w:val="24"/>
          <w:lang w:val="en-GB"/>
        </w:rPr>
      </w:pPr>
      <w:r w:rsidRPr="00BE6D61">
        <w:rPr>
          <w:rFonts w:ascii="Times New Roman" w:eastAsia="Calibri" w:hAnsi="Times New Roman" w:cs="Times New Roman"/>
          <w:noProof/>
          <w:sz w:val="24"/>
          <w:szCs w:val="24"/>
        </w:rPr>
        <w:drawing>
          <wp:inline distT="0" distB="0" distL="0" distR="0" wp14:anchorId="1A2F824A" wp14:editId="2BA61359">
            <wp:extent cx="2684145" cy="1896745"/>
            <wp:effectExtent l="0" t="0" r="190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4145" cy="1896745"/>
                    </a:xfrm>
                    <a:prstGeom prst="rect">
                      <a:avLst/>
                    </a:prstGeom>
                    <a:noFill/>
                    <a:ln>
                      <a:noFill/>
                    </a:ln>
                  </pic:spPr>
                </pic:pic>
              </a:graphicData>
            </a:graphic>
          </wp:inline>
        </w:drawing>
      </w:r>
      <w:r w:rsidRPr="00BE6D61">
        <w:rPr>
          <w:rFonts w:ascii="Times New Roman" w:eastAsia="Calibri" w:hAnsi="Times New Roman" w:cs="Times New Roman"/>
          <w:sz w:val="24"/>
          <w:szCs w:val="24"/>
          <w:lang w:val="en-GB"/>
        </w:rPr>
        <w:t xml:space="preserve">        </w:t>
      </w:r>
      <w:r w:rsidRPr="00BE6D61">
        <w:rPr>
          <w:rFonts w:ascii="Times New Roman" w:eastAsia="Calibri" w:hAnsi="Times New Roman" w:cs="Times New Roman"/>
          <w:noProof/>
          <w:sz w:val="24"/>
          <w:szCs w:val="24"/>
        </w:rPr>
        <w:drawing>
          <wp:inline distT="0" distB="0" distL="0" distR="0" wp14:anchorId="1D40F53B" wp14:editId="600C9F3D">
            <wp:extent cx="2540000" cy="18967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0000" cy="1896745"/>
                    </a:xfrm>
                    <a:prstGeom prst="rect">
                      <a:avLst/>
                    </a:prstGeom>
                    <a:noFill/>
                    <a:ln>
                      <a:noFill/>
                    </a:ln>
                  </pic:spPr>
                </pic:pic>
              </a:graphicData>
            </a:graphic>
          </wp:inline>
        </w:drawing>
      </w:r>
    </w:p>
    <w:p w14:paraId="4E2BA963" w14:textId="77777777" w:rsidR="00863B26" w:rsidRPr="00BE6D61" w:rsidRDefault="00863B26" w:rsidP="00863B26">
      <w:pPr>
        <w:spacing w:before="240" w:after="0" w:line="240" w:lineRule="auto"/>
        <w:rPr>
          <w:rFonts w:ascii="Times New Roman" w:eastAsia="Calibri" w:hAnsi="Times New Roman" w:cs="Times New Roman"/>
          <w:b/>
          <w:sz w:val="24"/>
          <w:szCs w:val="24"/>
          <w:lang w:val="en-GB"/>
        </w:rPr>
      </w:pPr>
    </w:p>
    <w:p w14:paraId="7C0E25A9" w14:textId="21058D81" w:rsidR="00863B26" w:rsidRPr="00BE6D61" w:rsidRDefault="00863B26" w:rsidP="00AE2FB1">
      <w:pPr>
        <w:spacing w:before="240" w:after="0" w:line="240" w:lineRule="auto"/>
        <w:jc w:val="both"/>
        <w:rPr>
          <w:rFonts w:ascii="Times New Roman" w:eastAsia="Calibri" w:hAnsi="Times New Roman" w:cs="Times New Roman"/>
          <w:sz w:val="24"/>
          <w:szCs w:val="24"/>
          <w:lang w:val="en-GB"/>
        </w:rPr>
      </w:pPr>
      <w:r w:rsidRPr="00BE6D61">
        <w:rPr>
          <w:rFonts w:ascii="Times New Roman" w:eastAsia="Calibri" w:hAnsi="Times New Roman" w:cs="Times New Roman"/>
          <w:sz w:val="24"/>
          <w:szCs w:val="24"/>
          <w:lang w:val="en-GB"/>
        </w:rPr>
        <w:t xml:space="preserve">The Environmental Division enjoyed useful </w:t>
      </w:r>
      <w:r w:rsidRPr="00BE6D61">
        <w:rPr>
          <w:rFonts w:ascii="Times New Roman" w:eastAsia="Calibri" w:hAnsi="Times New Roman" w:cs="Times New Roman"/>
          <w:b/>
          <w:sz w:val="24"/>
          <w:szCs w:val="24"/>
          <w:lang w:val="en-GB"/>
        </w:rPr>
        <w:t>stakeholder relations</w:t>
      </w:r>
      <w:r w:rsidRPr="00BE6D61">
        <w:rPr>
          <w:rFonts w:ascii="Times New Roman" w:eastAsia="Calibri" w:hAnsi="Times New Roman" w:cs="Times New Roman"/>
          <w:sz w:val="24"/>
          <w:szCs w:val="24"/>
          <w:lang w:val="en-GB"/>
        </w:rPr>
        <w:t xml:space="preserve"> with the World </w:t>
      </w:r>
      <w:r w:rsidR="00843A7E" w:rsidRPr="00BE6D61">
        <w:rPr>
          <w:rFonts w:ascii="Times New Roman" w:eastAsia="Calibri" w:hAnsi="Times New Roman" w:cs="Times New Roman"/>
          <w:sz w:val="24"/>
          <w:szCs w:val="24"/>
          <w:lang w:val="en-GB"/>
        </w:rPr>
        <w:t>Wildlife</w:t>
      </w:r>
      <w:r w:rsidRPr="00BE6D61">
        <w:rPr>
          <w:rFonts w:ascii="Times New Roman" w:eastAsia="Calibri" w:hAnsi="Times New Roman" w:cs="Times New Roman"/>
          <w:sz w:val="24"/>
          <w:szCs w:val="24"/>
          <w:lang w:val="en-GB"/>
        </w:rPr>
        <w:t xml:space="preserve"> Fund, Protected Areas Commission, Environmental Protection Agency and others, in the progress and development of crosscutting issues such as the Low Carbon Development Strategy, Green Economy concepts, mercury free initiatives and preservation of nature reserves. A manifestation of this was the submission of the Progress Report dated June 30, 2014 by the WWF-Guianas for the Project titled </w:t>
      </w:r>
      <w:r w:rsidR="00CF3D52">
        <w:rPr>
          <w:rFonts w:ascii="Times New Roman" w:eastAsia="Calibri" w:hAnsi="Times New Roman" w:cs="Times New Roman"/>
          <w:sz w:val="24"/>
          <w:szCs w:val="24"/>
          <w:lang w:val="en-GB"/>
        </w:rPr>
        <w:t>“</w:t>
      </w:r>
      <w:r w:rsidRPr="00BE6D61">
        <w:rPr>
          <w:rFonts w:ascii="Times New Roman" w:eastAsia="Calibri" w:hAnsi="Times New Roman" w:cs="Times New Roman"/>
          <w:b/>
          <w:sz w:val="24"/>
          <w:szCs w:val="24"/>
          <w:lang w:val="en-GB"/>
        </w:rPr>
        <w:t xml:space="preserve">Capacity Building </w:t>
      </w:r>
      <w:r w:rsidR="00CF3D52" w:rsidRPr="00BE6D61">
        <w:rPr>
          <w:rFonts w:ascii="Times New Roman" w:eastAsia="Calibri" w:hAnsi="Times New Roman" w:cs="Times New Roman"/>
          <w:b/>
          <w:sz w:val="24"/>
          <w:szCs w:val="24"/>
          <w:lang w:val="en-GB"/>
        </w:rPr>
        <w:t>in Environmental Management for the Gold Mining Sector in</w:t>
      </w:r>
      <w:r w:rsidRPr="00BE6D61">
        <w:rPr>
          <w:rFonts w:ascii="Times New Roman" w:eastAsia="Calibri" w:hAnsi="Times New Roman" w:cs="Times New Roman"/>
          <w:b/>
          <w:sz w:val="24"/>
          <w:szCs w:val="24"/>
          <w:lang w:val="en-GB"/>
        </w:rPr>
        <w:t xml:space="preserve"> Guyana</w:t>
      </w:r>
      <w:r w:rsidR="00CF3D52">
        <w:rPr>
          <w:rFonts w:ascii="Times New Roman" w:eastAsia="Calibri" w:hAnsi="Times New Roman" w:cs="Times New Roman"/>
          <w:b/>
          <w:sz w:val="24"/>
          <w:szCs w:val="24"/>
          <w:lang w:val="en-GB"/>
        </w:rPr>
        <w:t>”</w:t>
      </w:r>
      <w:r w:rsidRPr="00BE6D61">
        <w:rPr>
          <w:rFonts w:ascii="Times New Roman" w:eastAsia="Calibri" w:hAnsi="Times New Roman" w:cs="Times New Roman"/>
          <w:b/>
          <w:sz w:val="24"/>
          <w:szCs w:val="24"/>
          <w:lang w:val="en-GB"/>
        </w:rPr>
        <w:t xml:space="preserve">. </w:t>
      </w:r>
      <w:r w:rsidRPr="00BE6D61">
        <w:rPr>
          <w:rFonts w:ascii="Times New Roman" w:eastAsia="Calibri" w:hAnsi="Times New Roman" w:cs="Times New Roman"/>
          <w:sz w:val="24"/>
          <w:szCs w:val="24"/>
          <w:lang w:val="en-GB"/>
        </w:rPr>
        <w:t xml:space="preserve"> The issue of mercury abatement; best practices in the </w:t>
      </w:r>
      <w:r w:rsidRPr="00BE6D61">
        <w:rPr>
          <w:rFonts w:ascii="Times New Roman" w:eastAsia="Calibri" w:hAnsi="Times New Roman" w:cs="Times New Roman"/>
          <w:sz w:val="24"/>
          <w:szCs w:val="24"/>
          <w:lang w:val="en-GB"/>
        </w:rPr>
        <w:lastRenderedPageBreak/>
        <w:t>mining sector; and the development of a National Action Plan for the sector were aspects of this project.</w:t>
      </w:r>
    </w:p>
    <w:p w14:paraId="45C7B769" w14:textId="77777777" w:rsidR="00863B26" w:rsidRPr="00BE6D61" w:rsidRDefault="00863B26" w:rsidP="00615A47">
      <w:pPr>
        <w:spacing w:before="240" w:after="0"/>
        <w:jc w:val="both"/>
        <w:rPr>
          <w:rFonts w:ascii="Times New Roman" w:eastAsia="Calibri" w:hAnsi="Times New Roman" w:cs="Times New Roman"/>
          <w:sz w:val="24"/>
          <w:szCs w:val="24"/>
          <w:lang w:val="en-GB"/>
        </w:rPr>
      </w:pPr>
      <w:r w:rsidRPr="00BE6D61">
        <w:rPr>
          <w:rFonts w:ascii="Times New Roman" w:eastAsia="Calibri" w:hAnsi="Times New Roman" w:cs="Times New Roman"/>
          <w:sz w:val="24"/>
          <w:szCs w:val="24"/>
          <w:lang w:val="en-GB"/>
        </w:rPr>
        <w:t xml:space="preserve">The Division was represented at </w:t>
      </w:r>
      <w:r w:rsidRPr="00BE6D61">
        <w:rPr>
          <w:rFonts w:ascii="Times New Roman" w:eastAsia="Calibri" w:hAnsi="Times New Roman" w:cs="Times New Roman"/>
          <w:b/>
          <w:sz w:val="24"/>
          <w:szCs w:val="24"/>
          <w:lang w:val="en-GB"/>
        </w:rPr>
        <w:t>Conferences, Seminars and Workshops</w:t>
      </w:r>
      <w:r w:rsidRPr="00BE6D61">
        <w:rPr>
          <w:rFonts w:ascii="Times New Roman" w:eastAsia="Calibri" w:hAnsi="Times New Roman" w:cs="Times New Roman"/>
          <w:sz w:val="24"/>
          <w:szCs w:val="24"/>
          <w:lang w:val="en-GB"/>
        </w:rPr>
        <w:t xml:space="preserve"> during 2014. Countries can access support from within the sub region (Brazil) so that they may advance towards the ratification of the Minimata Convention on mercury at the earliest time.</w:t>
      </w:r>
    </w:p>
    <w:p w14:paraId="19D40A18" w14:textId="77777777" w:rsidR="00863B26" w:rsidRPr="00BE6D61" w:rsidRDefault="00863B26" w:rsidP="00615A47">
      <w:pPr>
        <w:pStyle w:val="Heading2"/>
        <w:spacing w:before="240" w:line="276" w:lineRule="auto"/>
        <w:jc w:val="both"/>
        <w:rPr>
          <w:rFonts w:ascii="Times New Roman" w:eastAsia="Calibri" w:hAnsi="Times New Roman" w:cs="Times New Roman"/>
          <w:color w:val="000000" w:themeColor="text1"/>
          <w:sz w:val="24"/>
          <w:szCs w:val="24"/>
          <w:lang w:val="en-GB"/>
        </w:rPr>
      </w:pPr>
      <w:bookmarkStart w:id="13" w:name="_Toc418170691"/>
      <w:r w:rsidRPr="00BE6D61">
        <w:rPr>
          <w:rFonts w:ascii="Times New Roman" w:eastAsia="Calibri" w:hAnsi="Times New Roman" w:cs="Times New Roman"/>
          <w:color w:val="000000" w:themeColor="text1"/>
          <w:sz w:val="24"/>
          <w:szCs w:val="24"/>
          <w:lang w:val="en-GB"/>
        </w:rPr>
        <w:t>Staffing, Successes, Constraints and Projections</w:t>
      </w:r>
      <w:bookmarkEnd w:id="13"/>
    </w:p>
    <w:p w14:paraId="7693F11D" w14:textId="77777777" w:rsidR="00863B26" w:rsidRPr="00BE6D61" w:rsidRDefault="00863B26" w:rsidP="00615A47">
      <w:pPr>
        <w:spacing w:before="240"/>
        <w:jc w:val="both"/>
        <w:rPr>
          <w:rFonts w:ascii="Times New Roman" w:eastAsia="Calibri" w:hAnsi="Times New Roman" w:cs="Times New Roman"/>
          <w:sz w:val="24"/>
          <w:szCs w:val="24"/>
          <w:lang w:val="en-GB"/>
        </w:rPr>
      </w:pPr>
      <w:r w:rsidRPr="00BE6D61">
        <w:rPr>
          <w:rFonts w:ascii="Times New Roman" w:eastAsia="Calibri" w:hAnsi="Times New Roman" w:cs="Times New Roman"/>
          <w:sz w:val="24"/>
          <w:szCs w:val="24"/>
          <w:lang w:val="en-GB"/>
        </w:rPr>
        <w:t xml:space="preserve">The structure of the Environmental Division is aligned in keeping with the core activities, such as Environmental Research, Environmental and OSH Compliance, Environmental Management, Mine Site Reclamation, Fortnightly water sampling, OSH inspection, Health Care etc.  The Division with fourteen (14) officers was seriously under staffed during 2014. Constraints faced in addition were inadequate office space and conditions for maximum output. Never-the-less, there were successes in 2014 in the areas of waste management in communities, reclamation projects, coordinated enforcement in protected areas, important stakeholder alliances and inspections for compliance throughout the sector. </w:t>
      </w:r>
    </w:p>
    <w:p w14:paraId="2495E0CB" w14:textId="77777777" w:rsidR="00863B26" w:rsidRPr="00BE6D61" w:rsidRDefault="00863B26" w:rsidP="00615A47">
      <w:pPr>
        <w:spacing w:before="240"/>
        <w:jc w:val="both"/>
        <w:rPr>
          <w:rFonts w:ascii="Times New Roman" w:eastAsia="Times New Roman" w:hAnsi="Times New Roman" w:cs="Times New Roman"/>
          <w:sz w:val="24"/>
          <w:szCs w:val="24"/>
          <w:lang w:val="en-GB"/>
        </w:rPr>
      </w:pPr>
      <w:r w:rsidRPr="00BE6D61">
        <w:rPr>
          <w:rFonts w:ascii="Times New Roman" w:eastAsia="Times New Roman" w:hAnsi="Times New Roman" w:cs="Times New Roman"/>
          <w:sz w:val="24"/>
          <w:szCs w:val="24"/>
          <w:lang w:val="en-GB"/>
        </w:rPr>
        <w:t xml:space="preserve">In the </w:t>
      </w:r>
      <w:r w:rsidRPr="00625C4A">
        <w:rPr>
          <w:rFonts w:ascii="Times New Roman" w:eastAsia="Times New Roman" w:hAnsi="Times New Roman" w:cs="Times New Roman"/>
          <w:sz w:val="24"/>
          <w:szCs w:val="24"/>
          <w:lang w:val="en-GB"/>
        </w:rPr>
        <w:t>final analysis</w:t>
      </w:r>
      <w:r w:rsidRPr="00BE6D61">
        <w:rPr>
          <w:rFonts w:ascii="Times New Roman" w:eastAsia="Times New Roman" w:hAnsi="Times New Roman" w:cs="Times New Roman"/>
          <w:sz w:val="24"/>
          <w:szCs w:val="24"/>
          <w:lang w:val="en-GB"/>
        </w:rPr>
        <w:t>, environmental management in the mining industry should be an ongoing activity, with all   products and processes being put under regular review, so that full advantage can be taken to improve on current practice. It should be integrated with all aspects of the Operation’s Management, and it should take account of regulatory standards for environment management that already exist and are further being developed.</w:t>
      </w:r>
    </w:p>
    <w:p w14:paraId="24DD9DF2" w14:textId="77777777" w:rsidR="00202EAB" w:rsidRPr="00BE6D61" w:rsidRDefault="00202EAB" w:rsidP="00AE2FB1">
      <w:pPr>
        <w:shd w:val="clear" w:color="auto" w:fill="548DD4" w:themeFill="text2" w:themeFillTint="99"/>
        <w:spacing w:after="0" w:line="360" w:lineRule="auto"/>
        <w:jc w:val="both"/>
        <w:rPr>
          <w:rFonts w:ascii="Times New Roman" w:hAnsi="Times New Roman" w:cs="Times New Roman"/>
          <w:b/>
          <w:caps/>
          <w:sz w:val="24"/>
          <w:szCs w:val="24"/>
          <w:lang w:val="en-GB"/>
        </w:rPr>
      </w:pPr>
      <w:r w:rsidRPr="00BE6D61">
        <w:rPr>
          <w:rFonts w:ascii="Times New Roman" w:hAnsi="Times New Roman" w:cs="Times New Roman"/>
          <w:b/>
          <w:caps/>
          <w:sz w:val="24"/>
          <w:szCs w:val="24"/>
          <w:lang w:val="en-GB"/>
        </w:rPr>
        <w:t xml:space="preserve">Petroleum Division </w:t>
      </w:r>
    </w:p>
    <w:p w14:paraId="65010A5A" w14:textId="77777777" w:rsidR="00AE2FB1" w:rsidRPr="00BE6D61" w:rsidRDefault="00AE2FB1" w:rsidP="00202EAB">
      <w:pPr>
        <w:spacing w:after="0" w:line="312" w:lineRule="auto"/>
        <w:jc w:val="both"/>
        <w:rPr>
          <w:rFonts w:ascii="Times New Roman" w:hAnsi="Times New Roman" w:cs="Times New Roman"/>
          <w:sz w:val="24"/>
          <w:szCs w:val="24"/>
          <w:lang w:val="en-GB"/>
        </w:rPr>
      </w:pPr>
    </w:p>
    <w:p w14:paraId="73F71CCC" w14:textId="77777777" w:rsidR="00202EAB" w:rsidRPr="00BE6D61" w:rsidRDefault="00202EAB" w:rsidP="00615A47">
      <w:pPr>
        <w:spacing w:after="0"/>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Petroleum Division completed a significant number of tasks under their programmed activities. In particular the </w:t>
      </w:r>
      <w:r w:rsidRPr="00BE6D61">
        <w:rPr>
          <w:rFonts w:ascii="Times New Roman" w:hAnsi="Times New Roman" w:cs="Times New Roman"/>
          <w:b/>
          <w:sz w:val="24"/>
          <w:szCs w:val="24"/>
          <w:lang w:val="en-GB"/>
        </w:rPr>
        <w:t xml:space="preserve">Mara Drilling and Hogg Island Drilling </w:t>
      </w:r>
      <w:r w:rsidRPr="00BE6D61">
        <w:rPr>
          <w:rFonts w:ascii="Times New Roman" w:hAnsi="Times New Roman" w:cs="Times New Roman"/>
          <w:sz w:val="24"/>
          <w:szCs w:val="24"/>
          <w:lang w:val="en-GB"/>
        </w:rPr>
        <w:t>for shallow gas occurrences,</w:t>
      </w:r>
      <w:r w:rsidRPr="00BE6D61">
        <w:rPr>
          <w:rFonts w:ascii="Times New Roman" w:hAnsi="Times New Roman" w:cs="Times New Roman"/>
          <w:b/>
          <w:sz w:val="24"/>
          <w:szCs w:val="24"/>
          <w:lang w:val="en-GB"/>
        </w:rPr>
        <w:t xml:space="preserve"> </w:t>
      </w:r>
      <w:r w:rsidRPr="00BE6D61">
        <w:rPr>
          <w:rFonts w:ascii="Times New Roman" w:hAnsi="Times New Roman" w:cs="Times New Roman"/>
          <w:sz w:val="24"/>
          <w:szCs w:val="24"/>
          <w:lang w:val="en-GB"/>
        </w:rPr>
        <w:t xml:space="preserve">the sweep to locate any new occurrences hydrocarbons evidence in the Northwest District and the </w:t>
      </w:r>
      <w:r w:rsidRPr="00BE6D61">
        <w:rPr>
          <w:rFonts w:ascii="Times New Roman" w:hAnsi="Times New Roman" w:cs="Times New Roman"/>
          <w:b/>
          <w:sz w:val="24"/>
          <w:szCs w:val="24"/>
          <w:lang w:val="en-GB"/>
        </w:rPr>
        <w:t>Gas Storage Facilities Maintenance</w:t>
      </w:r>
      <w:r w:rsidRPr="00BE6D61">
        <w:rPr>
          <w:rFonts w:ascii="Times New Roman" w:hAnsi="Times New Roman" w:cs="Times New Roman"/>
          <w:sz w:val="24"/>
          <w:szCs w:val="24"/>
          <w:lang w:val="en-GB"/>
        </w:rPr>
        <w:t xml:space="preserve"> exercises. In an effort to avoid delays in the field, Drill Section completed a major equipment rehabilitation exercise. The outcomes from these exercises did not yield any significant new clues to onshore indications of hydrocarbons which is the fundamental objective for the area which is poorly explored mainly due to accessibility and associated high risk in achieving positive outcomes hence the Division’s continued effort is to alleviate this reality. </w:t>
      </w:r>
      <w:r w:rsidRPr="00BE6D61">
        <w:rPr>
          <w:rFonts w:ascii="Times New Roman" w:hAnsi="Times New Roman" w:cs="Times New Roman"/>
          <w:b/>
          <w:sz w:val="24"/>
          <w:szCs w:val="24"/>
          <w:lang w:val="en-GB"/>
        </w:rPr>
        <w:t>Archive Maintenance</w:t>
      </w:r>
      <w:r w:rsidRPr="00BE6D61">
        <w:rPr>
          <w:rFonts w:ascii="Times New Roman" w:hAnsi="Times New Roman" w:cs="Times New Roman"/>
          <w:sz w:val="24"/>
          <w:szCs w:val="24"/>
          <w:lang w:val="en-GB"/>
        </w:rPr>
        <w:t xml:space="preserve"> started early in the 1</w:t>
      </w:r>
      <w:r w:rsidRPr="00BE6D61">
        <w:rPr>
          <w:rFonts w:ascii="Times New Roman" w:hAnsi="Times New Roman" w:cs="Times New Roman"/>
          <w:sz w:val="24"/>
          <w:szCs w:val="24"/>
          <w:vertAlign w:val="superscript"/>
          <w:lang w:val="en-GB"/>
        </w:rPr>
        <w:t>st</w:t>
      </w:r>
      <w:r w:rsidRPr="00BE6D61">
        <w:rPr>
          <w:rFonts w:ascii="Times New Roman" w:hAnsi="Times New Roman" w:cs="Times New Roman"/>
          <w:sz w:val="24"/>
          <w:szCs w:val="24"/>
          <w:lang w:val="en-GB"/>
        </w:rPr>
        <w:t xml:space="preserve"> Quarter with the imaging of samples/cuttings taken from previous boreholes drilled by Petroleum Division in 2012-2014.  This was mostly completed by the end of 2014; but not much more was achieved due to preoccupation with drill equipment and other assigned tasks including monitoring as a number of company driven obligations were achieved.</w:t>
      </w:r>
    </w:p>
    <w:p w14:paraId="6A18B2D8" w14:textId="77777777" w:rsidR="00202EAB" w:rsidRPr="00BE6D61" w:rsidRDefault="00202EAB" w:rsidP="00615A47">
      <w:pPr>
        <w:spacing w:after="0"/>
        <w:jc w:val="both"/>
        <w:rPr>
          <w:rFonts w:ascii="Times New Roman" w:hAnsi="Times New Roman" w:cs="Times New Roman"/>
          <w:sz w:val="24"/>
          <w:szCs w:val="24"/>
          <w:lang w:val="en-GB"/>
        </w:rPr>
      </w:pPr>
    </w:p>
    <w:p w14:paraId="509208AC" w14:textId="77777777" w:rsidR="00202EAB" w:rsidRPr="00BE6D61" w:rsidRDefault="00202EAB" w:rsidP="00615A47">
      <w:pPr>
        <w:spacing w:after="0"/>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In particular were; the CGX Demerara block 3D seismic sparse acquisition; the predrilling geotechnical survey by CGX in the Corentyne Block; the environmental baseline and </w:t>
      </w:r>
      <w:r w:rsidRPr="00BE6D61">
        <w:rPr>
          <w:rFonts w:ascii="Times New Roman" w:hAnsi="Times New Roman" w:cs="Times New Roman"/>
          <w:sz w:val="24"/>
          <w:szCs w:val="24"/>
          <w:lang w:val="en-GB"/>
        </w:rPr>
        <w:lastRenderedPageBreak/>
        <w:t xml:space="preserve">geotechnical survey by Esso over their Liza and Sorubim prospects; the aerial gravity and magnetics survey over the ON Energy Inc. Berbice Block. Processing and interpretation were being done throughout the year by Repsol Exploracion Guyana S.A. and partners Tullow Guyana B.V.,and RWE. Esso Exploration and Production Guyana Ltd. Opened their onshore operations office in November 2014 as a preparation for their drilling functions and new partners Hess Guyana Exploration Limited and CNOOC Nexen Petroleum Guyana Limited were also assisting in the refining of their data interpretation and engineering for their first deep exploration well in deep water to be commenced in early 2015. Meanwhile, Anadarko remained inactive in the light of the Venezuelan navy action of October 2013 which seized their contracted survey vessel. </w:t>
      </w:r>
    </w:p>
    <w:p w14:paraId="0D638029" w14:textId="77777777" w:rsidR="00202EAB" w:rsidRPr="00BE6D61" w:rsidRDefault="00202EAB" w:rsidP="00615A47">
      <w:pPr>
        <w:spacing w:after="0"/>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Onshore work by Nabi Oil and Gas Inc. was experiencing surface access difficulties. Canacol Guyana Inc. in the Takutu Basin has lost interest and this will be formalised in due course.</w:t>
      </w:r>
    </w:p>
    <w:p w14:paraId="3D3857EC" w14:textId="77777777" w:rsidR="00202EAB" w:rsidRPr="00BE6D61" w:rsidRDefault="00202EAB" w:rsidP="00615A47">
      <w:pPr>
        <w:spacing w:after="0"/>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 </w:t>
      </w:r>
    </w:p>
    <w:p w14:paraId="3591C6F6" w14:textId="77777777" w:rsidR="00202EAB" w:rsidRPr="00BE6D61" w:rsidRDefault="00202EAB" w:rsidP="00615A47">
      <w:pPr>
        <w:spacing w:after="0"/>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No new contracts were signed during 2014 but there continued to be genuine interest in the basin. The Oil Quest Technical Evaluation Agreement was ready for signature but was not finalized, the applications by MidAtlantic Guyana Oil Inc. and Eco Atlantic Guyana Inc. for their respective interests were advanced through discussions which commenced in earnest late in 2014.</w:t>
      </w:r>
    </w:p>
    <w:p w14:paraId="348A971F" w14:textId="77777777" w:rsidR="00202EAB" w:rsidRPr="00BE6D61" w:rsidRDefault="00202EAB" w:rsidP="00615A47">
      <w:pPr>
        <w:spacing w:after="0"/>
        <w:jc w:val="both"/>
        <w:rPr>
          <w:rFonts w:ascii="Times New Roman" w:hAnsi="Times New Roman" w:cs="Times New Roman"/>
          <w:sz w:val="24"/>
          <w:szCs w:val="24"/>
          <w:lang w:val="en-GB"/>
        </w:rPr>
      </w:pPr>
    </w:p>
    <w:p w14:paraId="43D44C3D" w14:textId="77777777" w:rsidR="00202EAB" w:rsidRPr="00BE6D61" w:rsidRDefault="00202EAB" w:rsidP="00615A47">
      <w:pPr>
        <w:spacing w:after="0"/>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Implementation of tasks within the </w:t>
      </w:r>
      <w:r w:rsidRPr="00BE6D61">
        <w:rPr>
          <w:rFonts w:ascii="Times New Roman" w:hAnsi="Times New Roman" w:cs="Times New Roman"/>
          <w:b/>
          <w:sz w:val="24"/>
          <w:szCs w:val="24"/>
          <w:lang w:val="en-GB"/>
        </w:rPr>
        <w:t>Institutional Continuity Activity</w:t>
      </w:r>
      <w:r w:rsidRPr="00BE6D61">
        <w:rPr>
          <w:rFonts w:ascii="Times New Roman" w:hAnsi="Times New Roman" w:cs="Times New Roman"/>
          <w:sz w:val="24"/>
          <w:szCs w:val="24"/>
          <w:lang w:val="en-GB"/>
        </w:rPr>
        <w:t xml:space="preserve"> when compared to 2013, for a number of personnel benefitted from short-term training.  Three GGMC staff members have taken advantage of the post-graduate scholarships (REPSOL and TULLOW) in petroleum-related subjects, offered to them; these staff are attending Universities and should complete their studies in September 2015. No other developmental studies commenced during 2014.</w:t>
      </w:r>
    </w:p>
    <w:p w14:paraId="427DA10B" w14:textId="77777777" w:rsidR="00202EAB" w:rsidRPr="00BE6D61" w:rsidRDefault="00202EAB" w:rsidP="00615A47">
      <w:pPr>
        <w:spacing w:after="0"/>
        <w:jc w:val="both"/>
        <w:rPr>
          <w:rFonts w:ascii="Times New Roman" w:hAnsi="Times New Roman" w:cs="Times New Roman"/>
          <w:sz w:val="24"/>
          <w:szCs w:val="24"/>
          <w:lang w:val="en-GB"/>
        </w:rPr>
      </w:pPr>
    </w:p>
    <w:p w14:paraId="6897F783" w14:textId="6D124EAD" w:rsidR="00202EAB" w:rsidRPr="00BE6D61" w:rsidRDefault="00202EAB" w:rsidP="00615A47">
      <w:pPr>
        <w:spacing w:after="0"/>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Of general interest was the continued work concerning Oil And Gas Policy which involved </w:t>
      </w:r>
      <w:r w:rsidR="00CF3D52" w:rsidRPr="00BE6D61">
        <w:rPr>
          <w:rFonts w:ascii="Times New Roman" w:hAnsi="Times New Roman" w:cs="Times New Roman"/>
          <w:sz w:val="24"/>
          <w:szCs w:val="24"/>
          <w:lang w:val="en-GB"/>
        </w:rPr>
        <w:t>the Commonwealth</w:t>
      </w:r>
      <w:r w:rsidRPr="00BE6D61">
        <w:rPr>
          <w:rFonts w:ascii="Times New Roman" w:hAnsi="Times New Roman" w:cs="Times New Roman"/>
          <w:sz w:val="24"/>
          <w:szCs w:val="24"/>
          <w:lang w:val="en-GB"/>
        </w:rPr>
        <w:t xml:space="preserve"> Secretariat together with the MoNRE.  In March, Drs. James Austin and Harm Van Avendock of the Jackson School of Geosciences, University of Texas at Austin visited GGMC and made presentations on Plate Tectonics and Margins.  The duo intended to acquire the attention of the Government of Guyana in participating in a planned regional offshore Plate Tectonics and Margins study to include the Offshore Guyana Basin. </w:t>
      </w:r>
    </w:p>
    <w:p w14:paraId="28FF5899" w14:textId="77777777" w:rsidR="00202EAB" w:rsidRPr="00BE6D61" w:rsidRDefault="00202EAB" w:rsidP="00615A47">
      <w:pPr>
        <w:spacing w:after="0"/>
        <w:jc w:val="both"/>
        <w:rPr>
          <w:rFonts w:ascii="Times New Roman" w:hAnsi="Times New Roman" w:cs="Times New Roman"/>
          <w:b/>
          <w:sz w:val="24"/>
          <w:szCs w:val="24"/>
          <w:u w:val="single"/>
          <w:lang w:val="en-GB"/>
        </w:rPr>
      </w:pPr>
    </w:p>
    <w:p w14:paraId="6A481835" w14:textId="1345B5B9" w:rsidR="00843A7E" w:rsidRDefault="00202EAB" w:rsidP="00625C4A">
      <w:pPr>
        <w:spacing w:after="0"/>
        <w:jc w:val="both"/>
        <w:rPr>
          <w:rFonts w:ascii="Times New Roman" w:eastAsia="Times New Roman" w:hAnsi="Times New Roman" w:cs="Times New Roman"/>
          <w:sz w:val="24"/>
          <w:szCs w:val="24"/>
          <w:lang w:val="en-GB"/>
        </w:rPr>
      </w:pPr>
      <w:r w:rsidRPr="00BE6D61">
        <w:rPr>
          <w:rFonts w:ascii="Times New Roman" w:hAnsi="Times New Roman" w:cs="Times New Roman"/>
          <w:sz w:val="24"/>
          <w:szCs w:val="24"/>
          <w:lang w:val="en-GB"/>
        </w:rPr>
        <w:t xml:space="preserve">In concluding, the Petoleum Division did accomplish much of its work-programmed tasks. The Lower Pomeroon Surface Resistivity Exercise had to be postponed due to competing monitoring activities for onshore/offshore petroleum companies’ programmes. There was a healthy diet of oil company activity in accordance with their work obligations, in Guyana. </w:t>
      </w:r>
    </w:p>
    <w:p w14:paraId="6AD5A0C3" w14:textId="77777777" w:rsidR="00843A7E" w:rsidRPr="00BE6D61" w:rsidRDefault="00843A7E" w:rsidP="00615A47">
      <w:pPr>
        <w:spacing w:before="240"/>
        <w:jc w:val="both"/>
        <w:rPr>
          <w:rFonts w:ascii="Times New Roman" w:eastAsia="Times New Roman" w:hAnsi="Times New Roman" w:cs="Times New Roman"/>
          <w:sz w:val="24"/>
          <w:szCs w:val="24"/>
          <w:lang w:val="en-GB"/>
        </w:rPr>
      </w:pPr>
    </w:p>
    <w:p w14:paraId="20854E2E" w14:textId="77777777" w:rsidR="002409B2" w:rsidRPr="00BE6D61" w:rsidRDefault="002409B2" w:rsidP="00615A47">
      <w:pPr>
        <w:shd w:val="clear" w:color="auto" w:fill="548DD4" w:themeFill="text2" w:themeFillTint="99"/>
        <w:tabs>
          <w:tab w:val="left" w:pos="5040"/>
        </w:tabs>
        <w:jc w:val="both"/>
        <w:rPr>
          <w:rFonts w:ascii="Times New Roman" w:hAnsi="Times New Roman" w:cs="Times New Roman"/>
          <w:b/>
          <w:sz w:val="24"/>
          <w:szCs w:val="24"/>
          <w:lang w:val="en-GB"/>
        </w:rPr>
      </w:pPr>
      <w:r w:rsidRPr="00BE6D61">
        <w:rPr>
          <w:rFonts w:ascii="Times New Roman" w:hAnsi="Times New Roman" w:cs="Times New Roman"/>
          <w:b/>
          <w:sz w:val="24"/>
          <w:szCs w:val="24"/>
          <w:lang w:val="en-GB"/>
        </w:rPr>
        <w:t>HUMAN RESOURCES AND ADMINISTRATION DIVISION</w:t>
      </w:r>
    </w:p>
    <w:p w14:paraId="3514FF92" w14:textId="77777777" w:rsidR="002409B2" w:rsidRPr="00BE6D61" w:rsidRDefault="002409B2" w:rsidP="00615A47">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lastRenderedPageBreak/>
        <w:t>The Human Resources and Administration Division supports the technical divisions of the Commission in the execution of their mandate.</w:t>
      </w:r>
    </w:p>
    <w:p w14:paraId="019D5B1C" w14:textId="77777777" w:rsidR="002409B2" w:rsidRPr="00BE6D61" w:rsidRDefault="002409B2" w:rsidP="00615A47">
      <w:pPr>
        <w:spacing w:after="0"/>
        <w:jc w:val="both"/>
        <w:rPr>
          <w:rFonts w:ascii="Times New Roman" w:hAnsi="Times New Roman" w:cs="Times New Roman"/>
          <w:sz w:val="24"/>
          <w:szCs w:val="24"/>
          <w:lang w:val="en-GB"/>
        </w:rPr>
      </w:pPr>
    </w:p>
    <w:p w14:paraId="0CBCF733" w14:textId="77777777" w:rsidR="002409B2" w:rsidRPr="00BE6D61" w:rsidRDefault="002409B2" w:rsidP="00615A47">
      <w:pPr>
        <w:pStyle w:val="NoSpacing"/>
        <w:spacing w:line="276" w:lineRule="auto"/>
        <w:jc w:val="both"/>
        <w:rPr>
          <w:rFonts w:ascii="Times New Roman" w:hAnsi="Times New Roman" w:cs="Times New Roman"/>
          <w:b/>
          <w:sz w:val="20"/>
          <w:szCs w:val="24"/>
          <w:lang w:val="en-GB"/>
        </w:rPr>
      </w:pPr>
      <w:r w:rsidRPr="00BE6D61">
        <w:rPr>
          <w:rFonts w:ascii="Times New Roman" w:hAnsi="Times New Roman" w:cs="Times New Roman"/>
          <w:b/>
          <w:sz w:val="20"/>
          <w:szCs w:val="24"/>
          <w:lang w:val="en-GB"/>
        </w:rPr>
        <w:t>STAFFING FOR THE PERIOD JANUARY – DECEMBER, 2014</w:t>
      </w:r>
    </w:p>
    <w:p w14:paraId="48641195" w14:textId="77777777" w:rsidR="002409B2" w:rsidRPr="00BE6D61" w:rsidRDefault="002409B2" w:rsidP="002409B2">
      <w:pPr>
        <w:pStyle w:val="NoSpacing"/>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br/>
        <w:t>The Staff complement of the Guyana Geology and Mines Commission as at December 31</w:t>
      </w:r>
      <w:r w:rsidRPr="00BE6D61">
        <w:rPr>
          <w:rFonts w:ascii="Times New Roman" w:hAnsi="Times New Roman" w:cs="Times New Roman"/>
          <w:sz w:val="24"/>
          <w:szCs w:val="24"/>
          <w:vertAlign w:val="superscript"/>
          <w:lang w:val="en-GB"/>
        </w:rPr>
        <w:t>st</w:t>
      </w:r>
      <w:r w:rsidRPr="00BE6D61">
        <w:rPr>
          <w:rFonts w:ascii="Times New Roman" w:hAnsi="Times New Roman" w:cs="Times New Roman"/>
          <w:sz w:val="24"/>
          <w:szCs w:val="24"/>
          <w:lang w:val="en-GB"/>
        </w:rPr>
        <w:t xml:space="preserve"> 2014 was four hundred and twenty-four (424). Employees were attached to the various divisions/departments/sections as follows:</w:t>
      </w:r>
    </w:p>
    <w:p w14:paraId="42034CFE" w14:textId="77777777" w:rsidR="002409B2" w:rsidRPr="00BE6D61" w:rsidRDefault="002409B2" w:rsidP="002409B2">
      <w:pPr>
        <w:jc w:val="both"/>
        <w:rPr>
          <w:rFonts w:ascii="Times New Roman" w:hAnsi="Times New Roman" w:cs="Times New Roman"/>
          <w:bCs/>
          <w:sz w:val="24"/>
          <w:szCs w:val="24"/>
          <w:lang w:val="en-GB"/>
        </w:rPr>
      </w:pPr>
    </w:p>
    <w:p w14:paraId="13AD95ED" w14:textId="77777777" w:rsidR="002409B2" w:rsidRPr="00BE6D61" w:rsidRDefault="00843A7E" w:rsidP="002409B2">
      <w:pPr>
        <w:jc w:val="both"/>
        <w:rPr>
          <w:rFonts w:ascii="Times New Roman" w:hAnsi="Times New Roman" w:cs="Times New Roman"/>
          <w:sz w:val="24"/>
          <w:szCs w:val="24"/>
          <w:lang w:val="en-GB"/>
        </w:rPr>
      </w:pPr>
      <w:r>
        <w:rPr>
          <w:rFonts w:ascii="Times New Roman" w:hAnsi="Times New Roman" w:cs="Times New Roman"/>
          <w:bCs/>
          <w:sz w:val="24"/>
          <w:szCs w:val="24"/>
          <w:lang w:val="en-GB"/>
        </w:rPr>
        <w:t>Office of t</w:t>
      </w:r>
      <w:r w:rsidR="002409B2" w:rsidRPr="00BE6D61">
        <w:rPr>
          <w:rFonts w:ascii="Times New Roman" w:hAnsi="Times New Roman" w:cs="Times New Roman"/>
          <w:bCs/>
          <w:sz w:val="24"/>
          <w:szCs w:val="24"/>
          <w:lang w:val="en-GB"/>
        </w:rPr>
        <w:t>he Commissioner</w:t>
      </w:r>
      <w:r w:rsidR="009879AC" w:rsidRPr="00BE6D61">
        <w:rPr>
          <w:rFonts w:ascii="Times New Roman" w:hAnsi="Times New Roman" w:cs="Times New Roman"/>
          <w:sz w:val="24"/>
          <w:szCs w:val="24"/>
          <w:lang w:val="en-GB"/>
        </w:rPr>
        <w:tab/>
      </w:r>
      <w:r w:rsidR="009879AC" w:rsidRPr="00BE6D61">
        <w:rPr>
          <w:rFonts w:ascii="Times New Roman" w:hAnsi="Times New Roman" w:cs="Times New Roman"/>
          <w:sz w:val="24"/>
          <w:szCs w:val="24"/>
          <w:lang w:val="en-GB"/>
        </w:rPr>
        <w:tab/>
      </w:r>
      <w:r w:rsidR="009879AC" w:rsidRPr="00BE6D61">
        <w:rPr>
          <w:rFonts w:ascii="Times New Roman" w:hAnsi="Times New Roman" w:cs="Times New Roman"/>
          <w:sz w:val="24"/>
          <w:szCs w:val="24"/>
          <w:lang w:val="en-GB"/>
        </w:rPr>
        <w:tab/>
      </w:r>
      <w:r w:rsidR="009879AC" w:rsidRPr="00BE6D61">
        <w:rPr>
          <w:rFonts w:ascii="Times New Roman" w:hAnsi="Times New Roman" w:cs="Times New Roman"/>
          <w:sz w:val="24"/>
          <w:szCs w:val="24"/>
          <w:lang w:val="en-GB"/>
        </w:rPr>
        <w:tab/>
      </w:r>
      <w:r w:rsidR="002409B2" w:rsidRPr="00BE6D61">
        <w:rPr>
          <w:rFonts w:ascii="Times New Roman" w:hAnsi="Times New Roman" w:cs="Times New Roman"/>
          <w:bCs/>
          <w:sz w:val="24"/>
          <w:szCs w:val="24"/>
          <w:lang w:val="en-GB"/>
        </w:rPr>
        <w:t>19</w:t>
      </w:r>
    </w:p>
    <w:p w14:paraId="055D5CEC" w14:textId="77777777" w:rsidR="002409B2" w:rsidRPr="00BE6D61" w:rsidRDefault="002409B2" w:rsidP="002409B2">
      <w:pPr>
        <w:jc w:val="both"/>
        <w:rPr>
          <w:rFonts w:ascii="Times New Roman" w:hAnsi="Times New Roman" w:cs="Times New Roman"/>
          <w:sz w:val="24"/>
          <w:szCs w:val="24"/>
          <w:lang w:val="en-GB"/>
        </w:rPr>
      </w:pPr>
      <w:r w:rsidRPr="00BE6D61">
        <w:rPr>
          <w:rFonts w:ascii="Times New Roman" w:hAnsi="Times New Roman" w:cs="Times New Roman"/>
          <w:b/>
          <w:bCs/>
          <w:sz w:val="24"/>
          <w:szCs w:val="24"/>
          <w:lang w:val="en-GB"/>
        </w:rPr>
        <w:t> </w:t>
      </w:r>
      <w:r w:rsidR="00843A7E">
        <w:rPr>
          <w:rFonts w:ascii="Times New Roman" w:hAnsi="Times New Roman" w:cs="Times New Roman"/>
          <w:bCs/>
          <w:sz w:val="24"/>
          <w:szCs w:val="24"/>
          <w:lang w:val="en-GB"/>
        </w:rPr>
        <w:t>Office of t</w:t>
      </w:r>
      <w:r w:rsidRPr="00BE6D61">
        <w:rPr>
          <w:rFonts w:ascii="Times New Roman" w:hAnsi="Times New Roman" w:cs="Times New Roman"/>
          <w:bCs/>
          <w:sz w:val="24"/>
          <w:szCs w:val="24"/>
          <w:lang w:val="en-GB"/>
        </w:rPr>
        <w:t>he Deputy Commissioner</w:t>
      </w:r>
      <w:r w:rsidR="009879AC" w:rsidRPr="00BE6D61">
        <w:rPr>
          <w:rFonts w:ascii="Times New Roman" w:hAnsi="Times New Roman" w:cs="Times New Roman"/>
          <w:bCs/>
          <w:sz w:val="24"/>
          <w:szCs w:val="24"/>
          <w:lang w:val="en-GB"/>
        </w:rPr>
        <w:tab/>
      </w:r>
      <w:r w:rsidR="009879AC" w:rsidRPr="00BE6D61">
        <w:rPr>
          <w:rFonts w:ascii="Times New Roman" w:hAnsi="Times New Roman" w:cs="Times New Roman"/>
          <w:bCs/>
          <w:sz w:val="24"/>
          <w:szCs w:val="24"/>
          <w:lang w:val="en-GB"/>
        </w:rPr>
        <w:tab/>
      </w:r>
      <w:r w:rsidR="00843A7E">
        <w:rPr>
          <w:rFonts w:ascii="Times New Roman" w:hAnsi="Times New Roman" w:cs="Times New Roman"/>
          <w:bCs/>
          <w:sz w:val="24"/>
          <w:szCs w:val="24"/>
          <w:lang w:val="en-GB"/>
        </w:rPr>
        <w:t xml:space="preserve">             </w:t>
      </w:r>
      <w:r w:rsidRPr="00BE6D61">
        <w:rPr>
          <w:rFonts w:ascii="Times New Roman" w:hAnsi="Times New Roman" w:cs="Times New Roman"/>
          <w:bCs/>
          <w:sz w:val="24"/>
          <w:szCs w:val="24"/>
          <w:lang w:val="en-GB"/>
        </w:rPr>
        <w:t>6</w:t>
      </w:r>
      <w:r w:rsidRPr="00BE6D61">
        <w:rPr>
          <w:rFonts w:ascii="Times New Roman" w:hAnsi="Times New Roman" w:cs="Times New Roman"/>
          <w:sz w:val="24"/>
          <w:szCs w:val="24"/>
          <w:lang w:val="en-GB"/>
        </w:rPr>
        <w:tab/>
      </w:r>
      <w:r w:rsidRPr="00BE6D61">
        <w:rPr>
          <w:rFonts w:ascii="Times New Roman" w:hAnsi="Times New Roman" w:cs="Times New Roman"/>
          <w:sz w:val="24"/>
          <w:szCs w:val="24"/>
          <w:lang w:val="en-GB"/>
        </w:rPr>
        <w:tab/>
        <w:t xml:space="preserve"> </w:t>
      </w:r>
    </w:p>
    <w:p w14:paraId="69C28992" w14:textId="77777777" w:rsidR="002409B2" w:rsidRPr="00BE6D61" w:rsidRDefault="00843A7E" w:rsidP="002409B2">
      <w:pPr>
        <w:jc w:val="both"/>
        <w:rPr>
          <w:rFonts w:ascii="Times New Roman" w:hAnsi="Times New Roman" w:cs="Times New Roman"/>
          <w:sz w:val="24"/>
          <w:szCs w:val="24"/>
          <w:lang w:val="en-GB"/>
        </w:rPr>
      </w:pPr>
      <w:r>
        <w:rPr>
          <w:rFonts w:ascii="Times New Roman" w:hAnsi="Times New Roman" w:cs="Times New Roman"/>
          <w:bCs/>
          <w:sz w:val="24"/>
          <w:szCs w:val="24"/>
          <w:lang w:val="en-GB"/>
        </w:rPr>
        <w:t xml:space="preserve">Geological Services </w:t>
      </w:r>
      <w:r w:rsidR="009879AC" w:rsidRPr="00BE6D61">
        <w:rPr>
          <w:rFonts w:ascii="Times New Roman" w:hAnsi="Times New Roman" w:cs="Times New Roman"/>
          <w:bCs/>
          <w:sz w:val="24"/>
          <w:szCs w:val="24"/>
          <w:lang w:val="en-GB"/>
        </w:rPr>
        <w:t>Division</w:t>
      </w:r>
      <w:r w:rsidR="009879AC" w:rsidRPr="00BE6D61">
        <w:rPr>
          <w:rFonts w:ascii="Times New Roman" w:hAnsi="Times New Roman" w:cs="Times New Roman"/>
          <w:bCs/>
          <w:sz w:val="24"/>
          <w:szCs w:val="24"/>
          <w:lang w:val="en-GB"/>
        </w:rPr>
        <w:tab/>
      </w:r>
      <w:r w:rsidR="009879AC" w:rsidRPr="00BE6D61">
        <w:rPr>
          <w:rFonts w:ascii="Times New Roman" w:hAnsi="Times New Roman" w:cs="Times New Roman"/>
          <w:bCs/>
          <w:sz w:val="24"/>
          <w:szCs w:val="24"/>
          <w:lang w:val="en-GB"/>
        </w:rPr>
        <w:tab/>
      </w:r>
      <w:r w:rsidR="009879AC" w:rsidRPr="00BE6D61">
        <w:rPr>
          <w:rFonts w:ascii="Times New Roman" w:hAnsi="Times New Roman" w:cs="Times New Roman"/>
          <w:bCs/>
          <w:sz w:val="24"/>
          <w:szCs w:val="24"/>
          <w:lang w:val="en-GB"/>
        </w:rPr>
        <w:tab/>
      </w:r>
      <w:r w:rsidR="009879AC" w:rsidRPr="00BE6D61">
        <w:rPr>
          <w:rFonts w:ascii="Times New Roman" w:hAnsi="Times New Roman" w:cs="Times New Roman"/>
          <w:bCs/>
          <w:sz w:val="24"/>
          <w:szCs w:val="24"/>
          <w:lang w:val="en-GB"/>
        </w:rPr>
        <w:tab/>
      </w:r>
      <w:r w:rsidR="002409B2" w:rsidRPr="00BE6D61">
        <w:rPr>
          <w:rFonts w:ascii="Times New Roman" w:hAnsi="Times New Roman" w:cs="Times New Roman"/>
          <w:bCs/>
          <w:sz w:val="24"/>
          <w:szCs w:val="24"/>
          <w:lang w:val="en-GB"/>
        </w:rPr>
        <w:t>54</w:t>
      </w:r>
      <w:r w:rsidR="002409B2" w:rsidRPr="00BE6D61">
        <w:rPr>
          <w:rFonts w:ascii="Times New Roman" w:hAnsi="Times New Roman" w:cs="Times New Roman"/>
          <w:sz w:val="24"/>
          <w:szCs w:val="24"/>
          <w:lang w:val="en-GB"/>
        </w:rPr>
        <w:tab/>
      </w:r>
    </w:p>
    <w:p w14:paraId="67249CF3" w14:textId="5C3DA2A5" w:rsidR="002409B2" w:rsidRPr="00BE6D61" w:rsidRDefault="002409B2" w:rsidP="002409B2">
      <w:pPr>
        <w:jc w:val="both"/>
        <w:rPr>
          <w:rFonts w:ascii="Times New Roman" w:hAnsi="Times New Roman" w:cs="Times New Roman"/>
          <w:sz w:val="24"/>
          <w:szCs w:val="24"/>
          <w:lang w:val="en-GB"/>
        </w:rPr>
      </w:pPr>
      <w:r w:rsidRPr="00BE6D61">
        <w:rPr>
          <w:rFonts w:ascii="Times New Roman" w:hAnsi="Times New Roman" w:cs="Times New Roman"/>
          <w:bCs/>
          <w:sz w:val="24"/>
          <w:szCs w:val="24"/>
          <w:lang w:val="en-GB"/>
        </w:rPr>
        <w:t>Mines Division</w:t>
      </w:r>
      <w:r w:rsidR="009879AC" w:rsidRPr="00BE6D61">
        <w:rPr>
          <w:rFonts w:ascii="Times New Roman" w:hAnsi="Times New Roman" w:cs="Times New Roman"/>
          <w:bCs/>
          <w:sz w:val="24"/>
          <w:szCs w:val="24"/>
          <w:lang w:val="en-GB"/>
        </w:rPr>
        <w:tab/>
      </w:r>
      <w:r w:rsidR="009879AC" w:rsidRPr="00BE6D61">
        <w:rPr>
          <w:rFonts w:ascii="Times New Roman" w:hAnsi="Times New Roman" w:cs="Times New Roman"/>
          <w:bCs/>
          <w:sz w:val="24"/>
          <w:szCs w:val="24"/>
          <w:lang w:val="en-GB"/>
        </w:rPr>
        <w:tab/>
        <w:t xml:space="preserve"> </w:t>
      </w:r>
      <w:r w:rsidRPr="00BE6D61">
        <w:rPr>
          <w:rFonts w:ascii="Times New Roman" w:hAnsi="Times New Roman" w:cs="Times New Roman"/>
          <w:sz w:val="24"/>
          <w:szCs w:val="24"/>
          <w:lang w:val="en-GB"/>
        </w:rPr>
        <w:t xml:space="preserve">                     </w:t>
      </w:r>
      <w:r w:rsidRPr="00BE6D61">
        <w:rPr>
          <w:rFonts w:ascii="Times New Roman" w:hAnsi="Times New Roman" w:cs="Times New Roman"/>
          <w:bCs/>
          <w:sz w:val="24"/>
          <w:szCs w:val="24"/>
          <w:lang w:val="en-GB"/>
        </w:rPr>
        <w:t xml:space="preserve">  </w:t>
      </w:r>
      <w:r w:rsidR="009879AC" w:rsidRPr="00BE6D61">
        <w:rPr>
          <w:rFonts w:ascii="Times New Roman" w:hAnsi="Times New Roman" w:cs="Times New Roman"/>
          <w:bCs/>
          <w:sz w:val="24"/>
          <w:szCs w:val="24"/>
          <w:lang w:val="en-GB"/>
        </w:rPr>
        <w:t xml:space="preserve">      </w:t>
      </w:r>
      <w:r w:rsidR="00CF3D52">
        <w:rPr>
          <w:rFonts w:ascii="Times New Roman" w:hAnsi="Times New Roman" w:cs="Times New Roman"/>
          <w:bCs/>
          <w:sz w:val="24"/>
          <w:szCs w:val="24"/>
          <w:lang w:val="en-GB"/>
        </w:rPr>
        <w:t xml:space="preserve">  </w:t>
      </w:r>
      <w:r w:rsidR="00843A7E">
        <w:rPr>
          <w:rFonts w:ascii="Times New Roman" w:hAnsi="Times New Roman" w:cs="Times New Roman"/>
          <w:bCs/>
          <w:sz w:val="24"/>
          <w:szCs w:val="24"/>
          <w:lang w:val="en-GB"/>
        </w:rPr>
        <w:t xml:space="preserve">  </w:t>
      </w:r>
      <w:r w:rsidRPr="00BE6D61">
        <w:rPr>
          <w:rFonts w:ascii="Times New Roman" w:hAnsi="Times New Roman" w:cs="Times New Roman"/>
          <w:bCs/>
          <w:sz w:val="24"/>
          <w:szCs w:val="24"/>
          <w:lang w:val="en-GB"/>
        </w:rPr>
        <w:t>152</w:t>
      </w:r>
      <w:r w:rsidRPr="00BE6D61">
        <w:rPr>
          <w:rFonts w:ascii="Times New Roman" w:hAnsi="Times New Roman" w:cs="Times New Roman"/>
          <w:sz w:val="24"/>
          <w:szCs w:val="24"/>
          <w:lang w:val="en-GB"/>
        </w:rPr>
        <w:tab/>
      </w:r>
    </w:p>
    <w:p w14:paraId="02A5FA3C" w14:textId="77777777" w:rsidR="002409B2" w:rsidRPr="00BE6D61" w:rsidRDefault="002409B2" w:rsidP="002409B2">
      <w:pPr>
        <w:jc w:val="both"/>
        <w:rPr>
          <w:rFonts w:ascii="Times New Roman" w:hAnsi="Times New Roman" w:cs="Times New Roman"/>
          <w:sz w:val="24"/>
          <w:szCs w:val="24"/>
          <w:lang w:val="en-GB"/>
        </w:rPr>
      </w:pPr>
      <w:r w:rsidRPr="00BE6D61">
        <w:rPr>
          <w:rFonts w:ascii="Times New Roman" w:hAnsi="Times New Roman" w:cs="Times New Roman"/>
          <w:bCs/>
          <w:sz w:val="24"/>
          <w:szCs w:val="24"/>
          <w:lang w:val="en-GB"/>
        </w:rPr>
        <w:t xml:space="preserve">Finance Division                  </w:t>
      </w:r>
      <w:r w:rsidRPr="00BE6D61">
        <w:rPr>
          <w:rFonts w:ascii="Times New Roman" w:hAnsi="Times New Roman" w:cs="Times New Roman"/>
          <w:bCs/>
          <w:sz w:val="24"/>
          <w:szCs w:val="24"/>
          <w:lang w:val="en-GB"/>
        </w:rPr>
        <w:tab/>
      </w:r>
      <w:r w:rsidRPr="00BE6D61">
        <w:rPr>
          <w:rFonts w:ascii="Times New Roman" w:hAnsi="Times New Roman" w:cs="Times New Roman"/>
          <w:bCs/>
          <w:sz w:val="24"/>
          <w:szCs w:val="24"/>
          <w:lang w:val="en-GB"/>
        </w:rPr>
        <w:tab/>
        <w:t xml:space="preserve">        </w:t>
      </w:r>
      <w:r w:rsidRPr="00BE6D61">
        <w:rPr>
          <w:rFonts w:ascii="Times New Roman" w:hAnsi="Times New Roman" w:cs="Times New Roman"/>
          <w:sz w:val="24"/>
          <w:szCs w:val="24"/>
          <w:lang w:val="en-GB"/>
        </w:rPr>
        <w:t xml:space="preserve">  </w:t>
      </w:r>
      <w:r w:rsidRPr="00BE6D61">
        <w:rPr>
          <w:rFonts w:ascii="Times New Roman" w:hAnsi="Times New Roman" w:cs="Times New Roman"/>
          <w:bCs/>
          <w:sz w:val="24"/>
          <w:szCs w:val="24"/>
          <w:lang w:val="en-GB"/>
        </w:rPr>
        <w:t xml:space="preserve">   </w:t>
      </w:r>
      <w:r w:rsidR="009879AC" w:rsidRPr="00BE6D61">
        <w:rPr>
          <w:rFonts w:ascii="Times New Roman" w:hAnsi="Times New Roman" w:cs="Times New Roman"/>
          <w:bCs/>
          <w:sz w:val="24"/>
          <w:szCs w:val="24"/>
          <w:lang w:val="en-GB"/>
        </w:rPr>
        <w:tab/>
      </w:r>
      <w:r w:rsidRPr="00BE6D61">
        <w:rPr>
          <w:rFonts w:ascii="Times New Roman" w:hAnsi="Times New Roman" w:cs="Times New Roman"/>
          <w:bCs/>
          <w:sz w:val="24"/>
          <w:szCs w:val="24"/>
          <w:lang w:val="en-GB"/>
        </w:rPr>
        <w:t>34</w:t>
      </w:r>
      <w:r w:rsidRPr="00BE6D61">
        <w:rPr>
          <w:rFonts w:ascii="Times New Roman" w:hAnsi="Times New Roman" w:cs="Times New Roman"/>
          <w:b/>
          <w:bCs/>
          <w:sz w:val="24"/>
          <w:szCs w:val="24"/>
          <w:u w:val="single"/>
          <w:lang w:val="en-GB"/>
        </w:rPr>
        <w:t xml:space="preserve"> </w:t>
      </w:r>
    </w:p>
    <w:p w14:paraId="347D8F1D" w14:textId="77777777" w:rsidR="002409B2" w:rsidRPr="00BE6D61" w:rsidRDefault="002409B2" w:rsidP="002409B2">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Human Resources &amp; Administrative Division  </w:t>
      </w:r>
      <w:r w:rsidRPr="00BE6D61">
        <w:rPr>
          <w:rFonts w:ascii="Times New Roman" w:hAnsi="Times New Roman" w:cs="Times New Roman"/>
          <w:sz w:val="24"/>
          <w:szCs w:val="24"/>
          <w:lang w:val="en-GB"/>
        </w:rPr>
        <w:tab/>
        <w:t xml:space="preserve"> 91</w:t>
      </w:r>
      <w:r w:rsidRPr="00BE6D61">
        <w:rPr>
          <w:rFonts w:ascii="Times New Roman" w:hAnsi="Times New Roman" w:cs="Times New Roman"/>
          <w:b/>
          <w:sz w:val="24"/>
          <w:szCs w:val="24"/>
          <w:u w:val="single"/>
          <w:lang w:val="en-GB"/>
        </w:rPr>
        <w:t xml:space="preserve"> </w:t>
      </w:r>
    </w:p>
    <w:p w14:paraId="4FE811AB" w14:textId="77777777" w:rsidR="002409B2" w:rsidRPr="00BE6D61" w:rsidRDefault="002409B2" w:rsidP="002409B2">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Environmental Division</w:t>
      </w:r>
      <w:r w:rsidRPr="00BE6D61">
        <w:rPr>
          <w:rFonts w:ascii="Times New Roman" w:hAnsi="Times New Roman" w:cs="Times New Roman"/>
          <w:sz w:val="24"/>
          <w:szCs w:val="24"/>
          <w:lang w:val="en-GB"/>
        </w:rPr>
        <w:tab/>
      </w:r>
      <w:r w:rsidRPr="00BE6D61">
        <w:rPr>
          <w:rFonts w:ascii="Times New Roman" w:hAnsi="Times New Roman" w:cs="Times New Roman"/>
          <w:sz w:val="24"/>
          <w:szCs w:val="24"/>
          <w:lang w:val="en-GB"/>
        </w:rPr>
        <w:tab/>
      </w:r>
      <w:r w:rsidRPr="00BE6D61">
        <w:rPr>
          <w:rFonts w:ascii="Times New Roman" w:hAnsi="Times New Roman" w:cs="Times New Roman"/>
          <w:sz w:val="24"/>
          <w:szCs w:val="24"/>
          <w:lang w:val="en-GB"/>
        </w:rPr>
        <w:tab/>
        <w:t xml:space="preserve">    </w:t>
      </w:r>
      <w:r w:rsidRPr="00BE6D61">
        <w:rPr>
          <w:rFonts w:ascii="Times New Roman" w:hAnsi="Times New Roman" w:cs="Times New Roman"/>
          <w:sz w:val="24"/>
          <w:szCs w:val="24"/>
          <w:lang w:val="en-GB"/>
        </w:rPr>
        <w:tab/>
        <w:t>18</w:t>
      </w:r>
      <w:r w:rsidRPr="00BE6D61">
        <w:rPr>
          <w:rFonts w:ascii="Times New Roman" w:hAnsi="Times New Roman" w:cs="Times New Roman"/>
          <w:sz w:val="24"/>
          <w:szCs w:val="24"/>
          <w:lang w:val="en-GB"/>
        </w:rPr>
        <w:tab/>
      </w:r>
      <w:r w:rsidRPr="00BE6D61">
        <w:rPr>
          <w:rFonts w:ascii="Times New Roman" w:hAnsi="Times New Roman" w:cs="Times New Roman"/>
          <w:sz w:val="24"/>
          <w:szCs w:val="24"/>
          <w:lang w:val="en-GB"/>
        </w:rPr>
        <w:tab/>
      </w:r>
      <w:r w:rsidRPr="00BE6D61">
        <w:rPr>
          <w:rFonts w:ascii="Times New Roman" w:hAnsi="Times New Roman" w:cs="Times New Roman"/>
          <w:sz w:val="24"/>
          <w:szCs w:val="24"/>
          <w:lang w:val="en-GB"/>
        </w:rPr>
        <w:tab/>
      </w:r>
      <w:r w:rsidRPr="00BE6D61">
        <w:rPr>
          <w:rFonts w:ascii="Times New Roman" w:hAnsi="Times New Roman" w:cs="Times New Roman"/>
          <w:sz w:val="24"/>
          <w:szCs w:val="24"/>
          <w:lang w:val="en-GB"/>
        </w:rPr>
        <w:tab/>
      </w:r>
      <w:r w:rsidRPr="00BE6D61">
        <w:rPr>
          <w:rFonts w:ascii="Times New Roman" w:hAnsi="Times New Roman" w:cs="Times New Roman"/>
          <w:sz w:val="24"/>
          <w:szCs w:val="24"/>
          <w:lang w:val="en-GB"/>
        </w:rPr>
        <w:tab/>
      </w:r>
    </w:p>
    <w:p w14:paraId="14FABE91" w14:textId="43956B3C" w:rsidR="002409B2" w:rsidRPr="00BE6D61" w:rsidRDefault="002409B2" w:rsidP="002409B2">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Petroleum Division</w:t>
      </w:r>
      <w:r w:rsidRPr="00BE6D61">
        <w:rPr>
          <w:rFonts w:ascii="Times New Roman" w:hAnsi="Times New Roman" w:cs="Times New Roman"/>
          <w:sz w:val="24"/>
          <w:szCs w:val="24"/>
          <w:lang w:val="en-GB"/>
        </w:rPr>
        <w:tab/>
        <w:t xml:space="preserve">                                   </w:t>
      </w:r>
      <w:r w:rsidR="009879AC" w:rsidRPr="00BE6D61">
        <w:rPr>
          <w:rFonts w:ascii="Times New Roman" w:hAnsi="Times New Roman" w:cs="Times New Roman"/>
          <w:sz w:val="24"/>
          <w:szCs w:val="24"/>
          <w:lang w:val="en-GB"/>
        </w:rPr>
        <w:tab/>
      </w:r>
      <w:r w:rsidR="009879AC" w:rsidRPr="00BE6D61">
        <w:rPr>
          <w:rFonts w:ascii="Times New Roman" w:hAnsi="Times New Roman" w:cs="Times New Roman"/>
          <w:sz w:val="24"/>
          <w:szCs w:val="24"/>
          <w:lang w:val="en-GB"/>
        </w:rPr>
        <w:tab/>
      </w:r>
      <w:r w:rsidR="00CF3D52">
        <w:rPr>
          <w:rFonts w:ascii="Times New Roman" w:hAnsi="Times New Roman" w:cs="Times New Roman"/>
          <w:sz w:val="24"/>
          <w:szCs w:val="24"/>
          <w:lang w:val="en-GB"/>
        </w:rPr>
        <w:t xml:space="preserve"> </w:t>
      </w:r>
      <w:r w:rsidRPr="00BE6D61">
        <w:rPr>
          <w:rFonts w:ascii="Times New Roman" w:hAnsi="Times New Roman" w:cs="Times New Roman"/>
          <w:sz w:val="24"/>
          <w:szCs w:val="24"/>
          <w:lang w:val="en-GB"/>
        </w:rPr>
        <w:t xml:space="preserve"> 9</w:t>
      </w:r>
      <w:r w:rsidRPr="00BE6D61">
        <w:rPr>
          <w:rFonts w:ascii="Times New Roman" w:hAnsi="Times New Roman" w:cs="Times New Roman"/>
          <w:sz w:val="24"/>
          <w:szCs w:val="24"/>
          <w:lang w:val="en-GB"/>
        </w:rPr>
        <w:tab/>
      </w:r>
      <w:r w:rsidRPr="00BE6D61">
        <w:rPr>
          <w:rFonts w:ascii="Times New Roman" w:hAnsi="Times New Roman" w:cs="Times New Roman"/>
          <w:sz w:val="24"/>
          <w:szCs w:val="24"/>
          <w:lang w:val="en-GB"/>
        </w:rPr>
        <w:tab/>
      </w:r>
      <w:r w:rsidRPr="00BE6D61">
        <w:rPr>
          <w:rFonts w:ascii="Times New Roman" w:hAnsi="Times New Roman" w:cs="Times New Roman"/>
          <w:sz w:val="24"/>
          <w:szCs w:val="24"/>
          <w:lang w:val="en-GB"/>
        </w:rPr>
        <w:tab/>
      </w:r>
      <w:r w:rsidRPr="00BE6D61">
        <w:rPr>
          <w:rFonts w:ascii="Times New Roman" w:hAnsi="Times New Roman" w:cs="Times New Roman"/>
          <w:sz w:val="24"/>
          <w:szCs w:val="24"/>
          <w:lang w:val="en-GB"/>
        </w:rPr>
        <w:tab/>
      </w:r>
      <w:r w:rsidRPr="00BE6D61">
        <w:rPr>
          <w:rFonts w:ascii="Times New Roman" w:hAnsi="Times New Roman" w:cs="Times New Roman"/>
          <w:sz w:val="24"/>
          <w:szCs w:val="24"/>
          <w:lang w:val="en-GB"/>
        </w:rPr>
        <w:tab/>
      </w:r>
    </w:p>
    <w:p w14:paraId="726D744C" w14:textId="563FA7B9" w:rsidR="002409B2" w:rsidRPr="00BE6D61" w:rsidRDefault="002409B2" w:rsidP="002409B2">
      <w:pPr>
        <w:tabs>
          <w:tab w:val="left" w:pos="4320"/>
        </w:tabs>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Legal Services Division</w:t>
      </w:r>
      <w:r w:rsidRPr="00BE6D61">
        <w:rPr>
          <w:rFonts w:ascii="Times New Roman" w:hAnsi="Times New Roman" w:cs="Times New Roman"/>
          <w:sz w:val="24"/>
          <w:szCs w:val="24"/>
          <w:lang w:val="en-GB"/>
        </w:rPr>
        <w:tab/>
      </w:r>
      <w:r w:rsidR="009879AC" w:rsidRPr="00BE6D61">
        <w:rPr>
          <w:rFonts w:ascii="Times New Roman" w:hAnsi="Times New Roman" w:cs="Times New Roman"/>
          <w:sz w:val="24"/>
          <w:szCs w:val="24"/>
          <w:lang w:val="en-GB"/>
        </w:rPr>
        <w:tab/>
      </w:r>
      <w:r w:rsidR="00CF3D52">
        <w:rPr>
          <w:rFonts w:ascii="Times New Roman" w:hAnsi="Times New Roman" w:cs="Times New Roman"/>
          <w:sz w:val="24"/>
          <w:szCs w:val="24"/>
          <w:lang w:val="en-GB"/>
        </w:rPr>
        <w:t xml:space="preserve"> </w:t>
      </w:r>
      <w:r w:rsidR="00843A7E">
        <w:rPr>
          <w:rFonts w:ascii="Times New Roman" w:hAnsi="Times New Roman" w:cs="Times New Roman"/>
          <w:sz w:val="24"/>
          <w:szCs w:val="24"/>
          <w:lang w:val="en-GB"/>
        </w:rPr>
        <w:t xml:space="preserve"> </w:t>
      </w:r>
      <w:r w:rsidRPr="00BE6D61">
        <w:rPr>
          <w:rFonts w:ascii="Times New Roman" w:hAnsi="Times New Roman" w:cs="Times New Roman"/>
          <w:sz w:val="24"/>
          <w:szCs w:val="24"/>
          <w:lang w:val="en-GB"/>
        </w:rPr>
        <w:t>4</w:t>
      </w:r>
      <w:r w:rsidRPr="00BE6D61">
        <w:rPr>
          <w:rFonts w:ascii="Times New Roman" w:hAnsi="Times New Roman" w:cs="Times New Roman"/>
          <w:sz w:val="24"/>
          <w:szCs w:val="24"/>
          <w:lang w:val="en-GB"/>
        </w:rPr>
        <w:tab/>
      </w:r>
      <w:r w:rsidRPr="00BE6D61">
        <w:rPr>
          <w:rFonts w:ascii="Times New Roman" w:hAnsi="Times New Roman" w:cs="Times New Roman"/>
          <w:sz w:val="24"/>
          <w:szCs w:val="24"/>
          <w:lang w:val="en-GB"/>
        </w:rPr>
        <w:tab/>
      </w:r>
      <w:r w:rsidRPr="00BE6D61">
        <w:rPr>
          <w:rFonts w:ascii="Times New Roman" w:hAnsi="Times New Roman" w:cs="Times New Roman"/>
          <w:sz w:val="24"/>
          <w:szCs w:val="24"/>
          <w:lang w:val="en-GB"/>
        </w:rPr>
        <w:tab/>
      </w:r>
      <w:r w:rsidRPr="00BE6D61">
        <w:rPr>
          <w:rFonts w:ascii="Times New Roman" w:hAnsi="Times New Roman" w:cs="Times New Roman"/>
          <w:sz w:val="24"/>
          <w:szCs w:val="24"/>
          <w:lang w:val="en-GB"/>
        </w:rPr>
        <w:tab/>
      </w:r>
      <w:r w:rsidRPr="00BE6D61">
        <w:rPr>
          <w:rFonts w:ascii="Times New Roman" w:hAnsi="Times New Roman" w:cs="Times New Roman"/>
          <w:sz w:val="24"/>
          <w:szCs w:val="24"/>
          <w:lang w:val="en-GB"/>
        </w:rPr>
        <w:tab/>
      </w:r>
    </w:p>
    <w:p w14:paraId="6C138D94" w14:textId="6312569F" w:rsidR="002409B2" w:rsidRPr="00BE6D61" w:rsidRDefault="009879AC" w:rsidP="009879AC">
      <w:pPr>
        <w:tabs>
          <w:tab w:val="left" w:pos="5040"/>
        </w:tabs>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Special Projects Division                                         </w:t>
      </w:r>
      <w:r w:rsidR="00CF3D52">
        <w:rPr>
          <w:rFonts w:ascii="Times New Roman" w:hAnsi="Times New Roman" w:cs="Times New Roman"/>
          <w:sz w:val="24"/>
          <w:szCs w:val="24"/>
          <w:lang w:val="en-GB"/>
        </w:rPr>
        <w:t xml:space="preserve">   </w:t>
      </w:r>
      <w:r w:rsidR="00843A7E">
        <w:rPr>
          <w:rFonts w:ascii="Times New Roman" w:hAnsi="Times New Roman" w:cs="Times New Roman"/>
          <w:sz w:val="24"/>
          <w:szCs w:val="24"/>
          <w:lang w:val="en-GB"/>
        </w:rPr>
        <w:t xml:space="preserve"> </w:t>
      </w:r>
      <w:r w:rsidR="002409B2" w:rsidRPr="00BE6D61">
        <w:rPr>
          <w:rFonts w:ascii="Times New Roman" w:hAnsi="Times New Roman" w:cs="Times New Roman"/>
          <w:sz w:val="24"/>
          <w:szCs w:val="24"/>
          <w:lang w:val="en-GB"/>
        </w:rPr>
        <w:t>5</w:t>
      </w:r>
      <w:r w:rsidR="002409B2" w:rsidRPr="00BE6D61">
        <w:rPr>
          <w:rFonts w:ascii="Times New Roman" w:hAnsi="Times New Roman" w:cs="Times New Roman"/>
          <w:sz w:val="24"/>
          <w:szCs w:val="24"/>
          <w:lang w:val="en-GB"/>
        </w:rPr>
        <w:tab/>
      </w:r>
      <w:r w:rsidR="002409B2" w:rsidRPr="00BE6D61">
        <w:rPr>
          <w:rFonts w:ascii="Times New Roman" w:hAnsi="Times New Roman" w:cs="Times New Roman"/>
          <w:sz w:val="24"/>
          <w:szCs w:val="24"/>
          <w:lang w:val="en-GB"/>
        </w:rPr>
        <w:tab/>
      </w:r>
      <w:r w:rsidR="002409B2" w:rsidRPr="00BE6D61">
        <w:rPr>
          <w:rFonts w:ascii="Times New Roman" w:hAnsi="Times New Roman" w:cs="Times New Roman"/>
          <w:sz w:val="24"/>
          <w:szCs w:val="24"/>
          <w:lang w:val="en-GB"/>
        </w:rPr>
        <w:tab/>
      </w:r>
      <w:r w:rsidR="002409B2" w:rsidRPr="00BE6D61">
        <w:rPr>
          <w:rFonts w:ascii="Times New Roman" w:hAnsi="Times New Roman" w:cs="Times New Roman"/>
          <w:sz w:val="24"/>
          <w:szCs w:val="24"/>
          <w:lang w:val="en-GB"/>
        </w:rPr>
        <w:tab/>
      </w:r>
      <w:r w:rsidR="002409B2" w:rsidRPr="00BE6D61">
        <w:rPr>
          <w:rFonts w:ascii="Times New Roman" w:hAnsi="Times New Roman" w:cs="Times New Roman"/>
          <w:sz w:val="24"/>
          <w:szCs w:val="24"/>
          <w:lang w:val="en-GB"/>
        </w:rPr>
        <w:tab/>
      </w:r>
    </w:p>
    <w:p w14:paraId="452B5E47" w14:textId="5191F99D" w:rsidR="002409B2" w:rsidRPr="00BE6D61" w:rsidRDefault="002409B2" w:rsidP="009879AC">
      <w:pPr>
        <w:tabs>
          <w:tab w:val="left" w:pos="5040"/>
          <w:tab w:val="left" w:pos="5400"/>
        </w:tabs>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Audit Division</w:t>
      </w:r>
      <w:r w:rsidR="009879AC" w:rsidRPr="00BE6D61">
        <w:rPr>
          <w:rFonts w:ascii="Times New Roman" w:hAnsi="Times New Roman" w:cs="Times New Roman"/>
          <w:sz w:val="24"/>
          <w:szCs w:val="24"/>
          <w:lang w:val="en-GB"/>
        </w:rPr>
        <w:t xml:space="preserve">                                                  </w:t>
      </w:r>
      <w:r w:rsidRPr="00BE6D61">
        <w:rPr>
          <w:rFonts w:ascii="Times New Roman" w:hAnsi="Times New Roman" w:cs="Times New Roman"/>
          <w:sz w:val="24"/>
          <w:szCs w:val="24"/>
          <w:lang w:val="en-GB"/>
        </w:rPr>
        <w:t xml:space="preserve"> </w:t>
      </w:r>
      <w:r w:rsidR="00843A7E">
        <w:rPr>
          <w:rFonts w:ascii="Times New Roman" w:hAnsi="Times New Roman" w:cs="Times New Roman"/>
          <w:sz w:val="24"/>
          <w:szCs w:val="24"/>
          <w:lang w:val="en-GB"/>
        </w:rPr>
        <w:t xml:space="preserve">       </w:t>
      </w:r>
      <w:r w:rsidR="00CF3D52">
        <w:rPr>
          <w:rFonts w:ascii="Times New Roman" w:hAnsi="Times New Roman" w:cs="Times New Roman"/>
          <w:sz w:val="24"/>
          <w:szCs w:val="24"/>
          <w:lang w:val="en-GB"/>
        </w:rPr>
        <w:t xml:space="preserve">  </w:t>
      </w:r>
      <w:r w:rsidR="00843A7E">
        <w:rPr>
          <w:rFonts w:ascii="Times New Roman" w:hAnsi="Times New Roman" w:cs="Times New Roman"/>
          <w:sz w:val="24"/>
          <w:szCs w:val="24"/>
          <w:lang w:val="en-GB"/>
        </w:rPr>
        <w:t xml:space="preserve"> </w:t>
      </w:r>
      <w:r w:rsidRPr="00BE6D61">
        <w:rPr>
          <w:rFonts w:ascii="Times New Roman" w:hAnsi="Times New Roman" w:cs="Times New Roman"/>
          <w:sz w:val="24"/>
          <w:szCs w:val="24"/>
          <w:lang w:val="en-GB"/>
        </w:rPr>
        <w:t>8</w:t>
      </w:r>
      <w:r w:rsidRPr="00BE6D61">
        <w:rPr>
          <w:rFonts w:ascii="Times New Roman" w:hAnsi="Times New Roman" w:cs="Times New Roman"/>
          <w:sz w:val="24"/>
          <w:szCs w:val="24"/>
          <w:lang w:val="en-GB"/>
        </w:rPr>
        <w:tab/>
      </w:r>
    </w:p>
    <w:p w14:paraId="2BCC98D8" w14:textId="77777777" w:rsidR="002409B2" w:rsidRPr="00BE6D61" w:rsidRDefault="002409B2" w:rsidP="002409B2">
      <w:pPr>
        <w:tabs>
          <w:tab w:val="left" w:pos="4410"/>
        </w:tabs>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Land Management Division                    </w:t>
      </w:r>
      <w:r w:rsidR="009879AC" w:rsidRPr="00BE6D61">
        <w:rPr>
          <w:rFonts w:ascii="Times New Roman" w:hAnsi="Times New Roman" w:cs="Times New Roman"/>
          <w:sz w:val="24"/>
          <w:szCs w:val="24"/>
          <w:lang w:val="en-GB"/>
        </w:rPr>
        <w:t xml:space="preserve">   </w:t>
      </w:r>
      <w:r w:rsidRPr="00BE6D61">
        <w:rPr>
          <w:rFonts w:ascii="Times New Roman" w:hAnsi="Times New Roman" w:cs="Times New Roman"/>
          <w:sz w:val="24"/>
          <w:szCs w:val="24"/>
          <w:lang w:val="en-GB"/>
        </w:rPr>
        <w:t xml:space="preserve">        </w:t>
      </w:r>
      <w:r w:rsidR="00843A7E">
        <w:rPr>
          <w:rFonts w:ascii="Times New Roman" w:hAnsi="Times New Roman" w:cs="Times New Roman"/>
          <w:sz w:val="24"/>
          <w:szCs w:val="24"/>
          <w:lang w:val="en-GB"/>
        </w:rPr>
        <w:t xml:space="preserve">       </w:t>
      </w:r>
      <w:r w:rsidRPr="00BE6D61">
        <w:rPr>
          <w:rFonts w:ascii="Times New Roman" w:hAnsi="Times New Roman" w:cs="Times New Roman"/>
          <w:sz w:val="24"/>
          <w:szCs w:val="24"/>
          <w:lang w:val="en-GB"/>
        </w:rPr>
        <w:t>24</w:t>
      </w:r>
    </w:p>
    <w:p w14:paraId="63106225" w14:textId="77777777" w:rsidR="00AE2FB1" w:rsidRPr="00BE6D61" w:rsidRDefault="00AE2FB1" w:rsidP="002409B2">
      <w:pPr>
        <w:ind w:firstLine="720"/>
        <w:jc w:val="both"/>
        <w:rPr>
          <w:rFonts w:ascii="Times New Roman" w:hAnsi="Times New Roman" w:cs="Times New Roman"/>
          <w:sz w:val="24"/>
          <w:szCs w:val="24"/>
          <w:lang w:val="en-GB"/>
        </w:rPr>
      </w:pPr>
    </w:p>
    <w:p w14:paraId="069210D1" w14:textId="77777777" w:rsidR="002409B2" w:rsidRPr="00BE6D61" w:rsidRDefault="002409B2" w:rsidP="00615A47">
      <w:pPr>
        <w:jc w:val="both"/>
        <w:rPr>
          <w:rFonts w:ascii="Times New Roman" w:hAnsi="Times New Roman" w:cs="Times New Roman"/>
          <w:sz w:val="20"/>
          <w:szCs w:val="24"/>
          <w:u w:val="single"/>
          <w:lang w:val="en-GB"/>
        </w:rPr>
      </w:pPr>
      <w:r w:rsidRPr="00BE6D61">
        <w:rPr>
          <w:rFonts w:ascii="Times New Roman" w:hAnsi="Times New Roman" w:cs="Times New Roman"/>
          <w:sz w:val="20"/>
          <w:szCs w:val="24"/>
          <w:u w:val="single"/>
          <w:lang w:val="en-GB"/>
        </w:rPr>
        <w:t>STAFF MOVEMENTS</w:t>
      </w:r>
    </w:p>
    <w:p w14:paraId="2C9BE091" w14:textId="6821CC6E" w:rsidR="002409B2" w:rsidRPr="00BE6D61" w:rsidRDefault="002409B2" w:rsidP="00615A47">
      <w:pPr>
        <w:ind w:left="720" w:hanging="720"/>
        <w:jc w:val="both"/>
        <w:rPr>
          <w:rFonts w:ascii="Times New Roman" w:hAnsi="Times New Roman" w:cs="Times New Roman"/>
          <w:sz w:val="24"/>
          <w:szCs w:val="24"/>
          <w:lang w:val="en-GB"/>
        </w:rPr>
      </w:pPr>
      <w:r w:rsidRPr="00BE6D61">
        <w:rPr>
          <w:rFonts w:ascii="Times New Roman" w:hAnsi="Times New Roman" w:cs="Times New Roman"/>
          <w:bCs/>
          <w:sz w:val="24"/>
          <w:szCs w:val="24"/>
          <w:lang w:val="en-GB"/>
        </w:rPr>
        <w:t>(i)</w:t>
      </w:r>
      <w:r w:rsidRPr="00BE6D61">
        <w:rPr>
          <w:rFonts w:ascii="Times New Roman" w:hAnsi="Times New Roman" w:cs="Times New Roman"/>
          <w:bCs/>
          <w:sz w:val="24"/>
          <w:szCs w:val="24"/>
          <w:lang w:val="en-GB"/>
        </w:rPr>
        <w:tab/>
        <w:t xml:space="preserve"> Of the forty-nine (49) new staff employed during 2014, nine (9) were professionals </w:t>
      </w:r>
      <w:r w:rsidR="00CF3D52">
        <w:rPr>
          <w:rFonts w:ascii="Times New Roman" w:hAnsi="Times New Roman" w:cs="Times New Roman"/>
          <w:bCs/>
          <w:sz w:val="24"/>
          <w:szCs w:val="24"/>
          <w:lang w:val="en-GB"/>
        </w:rPr>
        <w:t xml:space="preserve">and </w:t>
      </w:r>
      <w:r w:rsidRPr="00BE6D61">
        <w:rPr>
          <w:rFonts w:ascii="Times New Roman" w:hAnsi="Times New Roman" w:cs="Times New Roman"/>
          <w:bCs/>
          <w:sz w:val="24"/>
          <w:szCs w:val="24"/>
          <w:lang w:val="en-GB"/>
        </w:rPr>
        <w:t>fifteen (15) were clerical.</w:t>
      </w:r>
    </w:p>
    <w:p w14:paraId="7302EED1" w14:textId="77777777" w:rsidR="002409B2" w:rsidRPr="00BE6D61" w:rsidRDefault="002409B2" w:rsidP="00615A47">
      <w:pPr>
        <w:ind w:left="780" w:hanging="780"/>
        <w:jc w:val="both"/>
        <w:rPr>
          <w:rFonts w:ascii="Times New Roman" w:hAnsi="Times New Roman" w:cs="Times New Roman"/>
          <w:bCs/>
          <w:sz w:val="24"/>
          <w:szCs w:val="24"/>
          <w:lang w:val="en-GB"/>
        </w:rPr>
      </w:pPr>
      <w:r w:rsidRPr="00BE6D61">
        <w:rPr>
          <w:rFonts w:ascii="Times New Roman" w:hAnsi="Times New Roman" w:cs="Times New Roman"/>
          <w:bCs/>
          <w:sz w:val="24"/>
          <w:szCs w:val="24"/>
          <w:lang w:val="en-GB"/>
        </w:rPr>
        <w:t xml:space="preserve">(ii) </w:t>
      </w:r>
      <w:r w:rsidRPr="00BE6D61">
        <w:rPr>
          <w:rFonts w:ascii="Times New Roman" w:hAnsi="Times New Roman" w:cs="Times New Roman"/>
          <w:bCs/>
          <w:sz w:val="24"/>
          <w:szCs w:val="24"/>
          <w:lang w:val="en-GB"/>
        </w:rPr>
        <w:tab/>
        <w:t>There were seventeen (17) promotions, six (6) resignations, three (3) dismissals and three (3) retirees.</w:t>
      </w:r>
      <w:r w:rsidRPr="00BE6D61">
        <w:rPr>
          <w:rFonts w:ascii="Times New Roman" w:hAnsi="Times New Roman" w:cs="Times New Roman"/>
          <w:bCs/>
          <w:sz w:val="24"/>
          <w:szCs w:val="24"/>
          <w:lang w:val="en-GB"/>
        </w:rPr>
        <w:tab/>
      </w:r>
    </w:p>
    <w:p w14:paraId="5290C774" w14:textId="73AC9457" w:rsidR="002409B2" w:rsidRPr="00BE6D61" w:rsidRDefault="002409B2" w:rsidP="00615A47">
      <w:pPr>
        <w:ind w:left="780" w:hanging="780"/>
        <w:jc w:val="both"/>
        <w:rPr>
          <w:rFonts w:ascii="Times New Roman" w:hAnsi="Times New Roman" w:cs="Times New Roman"/>
          <w:bCs/>
          <w:sz w:val="24"/>
          <w:szCs w:val="24"/>
          <w:lang w:val="en-GB"/>
        </w:rPr>
      </w:pPr>
      <w:r w:rsidRPr="00BE6D61">
        <w:rPr>
          <w:rFonts w:ascii="Times New Roman" w:hAnsi="Times New Roman" w:cs="Times New Roman"/>
          <w:bCs/>
          <w:sz w:val="24"/>
          <w:szCs w:val="24"/>
          <w:lang w:val="en-GB"/>
        </w:rPr>
        <w:t xml:space="preserve">(iii)   </w:t>
      </w:r>
      <w:r w:rsidR="00CF3D52">
        <w:rPr>
          <w:rFonts w:ascii="Times New Roman" w:hAnsi="Times New Roman" w:cs="Times New Roman"/>
          <w:bCs/>
          <w:sz w:val="24"/>
          <w:szCs w:val="24"/>
          <w:lang w:val="en-GB"/>
        </w:rPr>
        <w:t xml:space="preserve">  </w:t>
      </w:r>
      <w:r w:rsidRPr="00BE6D61">
        <w:rPr>
          <w:rFonts w:ascii="Times New Roman" w:hAnsi="Times New Roman" w:cs="Times New Roman"/>
          <w:bCs/>
          <w:sz w:val="24"/>
          <w:szCs w:val="24"/>
          <w:lang w:val="en-GB"/>
        </w:rPr>
        <w:t>Twenty (20) staff benefitted from training and development of which ten (10) were for                                                                                                                                                                                                                             on</w:t>
      </w:r>
      <w:r w:rsidR="00843A7E">
        <w:rPr>
          <w:rFonts w:ascii="Times New Roman" w:hAnsi="Times New Roman" w:cs="Times New Roman"/>
          <w:bCs/>
          <w:sz w:val="24"/>
          <w:szCs w:val="24"/>
          <w:lang w:val="en-GB"/>
        </w:rPr>
        <w:t>-</w:t>
      </w:r>
      <w:r w:rsidRPr="00BE6D61">
        <w:rPr>
          <w:rFonts w:ascii="Times New Roman" w:hAnsi="Times New Roman" w:cs="Times New Roman"/>
          <w:bCs/>
          <w:sz w:val="24"/>
          <w:szCs w:val="24"/>
          <w:lang w:val="en-GB"/>
        </w:rPr>
        <w:t>going programmes. In-house training was particularly relevant since in some quarters, ISO quality standards were in play.</w:t>
      </w:r>
    </w:p>
    <w:p w14:paraId="17408CFA" w14:textId="77777777" w:rsidR="002409B2" w:rsidRPr="00BE6D61" w:rsidRDefault="002409B2" w:rsidP="00615A47">
      <w:pPr>
        <w:ind w:left="780" w:hanging="780"/>
        <w:jc w:val="both"/>
        <w:rPr>
          <w:rFonts w:ascii="Times New Roman" w:hAnsi="Times New Roman" w:cs="Times New Roman"/>
          <w:bCs/>
          <w:sz w:val="24"/>
          <w:szCs w:val="24"/>
          <w:lang w:val="en-GB"/>
        </w:rPr>
      </w:pPr>
      <w:r w:rsidRPr="00BE6D61">
        <w:rPr>
          <w:rFonts w:ascii="Times New Roman" w:hAnsi="Times New Roman" w:cs="Times New Roman"/>
          <w:bCs/>
          <w:sz w:val="24"/>
          <w:szCs w:val="24"/>
          <w:lang w:val="en-GB"/>
        </w:rPr>
        <w:lastRenderedPageBreak/>
        <w:t>(iv)</w:t>
      </w:r>
      <w:r w:rsidRPr="00BE6D61">
        <w:rPr>
          <w:rFonts w:ascii="Times New Roman" w:hAnsi="Times New Roman" w:cs="Times New Roman"/>
          <w:bCs/>
          <w:sz w:val="24"/>
          <w:szCs w:val="24"/>
          <w:lang w:val="en-GB"/>
        </w:rPr>
        <w:tab/>
        <w:t xml:space="preserve">Eighteen (18) persons were on scholarship for geo foundation programmes. Six (6) scholarship students graduated in Geological Engineering to join </w:t>
      </w:r>
      <w:r w:rsidR="00843A7E">
        <w:rPr>
          <w:rFonts w:ascii="Times New Roman" w:hAnsi="Times New Roman" w:cs="Times New Roman"/>
          <w:bCs/>
          <w:sz w:val="24"/>
          <w:szCs w:val="24"/>
          <w:lang w:val="en-GB"/>
        </w:rPr>
        <w:t>t</w:t>
      </w:r>
      <w:r w:rsidRPr="00BE6D61">
        <w:rPr>
          <w:rFonts w:ascii="Times New Roman" w:hAnsi="Times New Roman" w:cs="Times New Roman"/>
          <w:bCs/>
          <w:sz w:val="24"/>
          <w:szCs w:val="24"/>
          <w:lang w:val="en-GB"/>
        </w:rPr>
        <w:t>he staff of GGMC.</w:t>
      </w:r>
    </w:p>
    <w:p w14:paraId="226D1283" w14:textId="77777777" w:rsidR="009879AC" w:rsidRPr="00EA3921" w:rsidRDefault="002409B2" w:rsidP="00EA3921">
      <w:pPr>
        <w:ind w:left="780" w:hanging="780"/>
        <w:jc w:val="both"/>
        <w:rPr>
          <w:rFonts w:ascii="Times New Roman" w:hAnsi="Times New Roman" w:cs="Times New Roman"/>
          <w:sz w:val="24"/>
          <w:szCs w:val="24"/>
          <w:lang w:val="en-GB"/>
        </w:rPr>
      </w:pPr>
      <w:r w:rsidRPr="00BE6D61">
        <w:rPr>
          <w:rFonts w:ascii="Times New Roman" w:hAnsi="Times New Roman" w:cs="Times New Roman"/>
          <w:bCs/>
          <w:sz w:val="24"/>
          <w:szCs w:val="24"/>
          <w:lang w:val="en-GB"/>
        </w:rPr>
        <w:t xml:space="preserve"> (v) </w:t>
      </w:r>
      <w:r w:rsidRPr="00BE6D61">
        <w:rPr>
          <w:rFonts w:ascii="Times New Roman" w:hAnsi="Times New Roman" w:cs="Times New Roman"/>
          <w:bCs/>
          <w:sz w:val="24"/>
          <w:szCs w:val="24"/>
          <w:lang w:val="en-GB"/>
        </w:rPr>
        <w:tab/>
        <w:t>Eight children of staff received bursary awards for Grade Six Assessment results in 2014.</w:t>
      </w:r>
    </w:p>
    <w:p w14:paraId="4D6BEE33" w14:textId="77777777" w:rsidR="002409B2" w:rsidRPr="00BE6D61" w:rsidRDefault="002409B2" w:rsidP="00615A47">
      <w:pPr>
        <w:tabs>
          <w:tab w:val="left" w:pos="2256"/>
        </w:tabs>
        <w:jc w:val="both"/>
        <w:rPr>
          <w:rFonts w:ascii="Times New Roman" w:hAnsi="Times New Roman" w:cs="Times New Roman"/>
          <w:sz w:val="24"/>
          <w:szCs w:val="24"/>
          <w:u w:val="single"/>
          <w:lang w:val="en-GB"/>
        </w:rPr>
      </w:pPr>
      <w:r w:rsidRPr="00BE6D61">
        <w:rPr>
          <w:rFonts w:ascii="Times New Roman" w:hAnsi="Times New Roman" w:cs="Times New Roman"/>
          <w:sz w:val="24"/>
          <w:szCs w:val="24"/>
          <w:u w:val="single"/>
          <w:lang w:val="en-GB"/>
        </w:rPr>
        <w:t>Staff Actions</w:t>
      </w:r>
    </w:p>
    <w:p w14:paraId="409E06B9" w14:textId="1EBE4748" w:rsidR="00843A7E" w:rsidRPr="00EA3921" w:rsidRDefault="002409B2" w:rsidP="00615A47">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GGMC Staff proceeded on strike action during the period November 17 – 21, 2014, under the Guyana Public Service Union to press management for increased salaries.  The </w:t>
      </w:r>
      <w:r w:rsidR="00CF3D52">
        <w:rPr>
          <w:rFonts w:ascii="Times New Roman" w:hAnsi="Times New Roman" w:cs="Times New Roman"/>
          <w:sz w:val="24"/>
          <w:szCs w:val="24"/>
          <w:lang w:val="en-GB"/>
        </w:rPr>
        <w:t xml:space="preserve">Board of Directors and the </w:t>
      </w:r>
      <w:r w:rsidRPr="00BE6D61">
        <w:rPr>
          <w:rFonts w:ascii="Times New Roman" w:hAnsi="Times New Roman" w:cs="Times New Roman"/>
          <w:sz w:val="24"/>
          <w:szCs w:val="24"/>
          <w:lang w:val="en-GB"/>
        </w:rPr>
        <w:t xml:space="preserve">Ministry of Labour brokered terms of resumption on November 21, 2014 wherein </w:t>
      </w:r>
      <w:r w:rsidR="0036707E" w:rsidRPr="00BE6D61">
        <w:rPr>
          <w:rFonts w:ascii="Times New Roman" w:hAnsi="Times New Roman" w:cs="Times New Roman"/>
          <w:sz w:val="24"/>
          <w:szCs w:val="24"/>
          <w:lang w:val="en-GB"/>
        </w:rPr>
        <w:t>staff were</w:t>
      </w:r>
      <w:r w:rsidRPr="00BE6D61">
        <w:rPr>
          <w:rFonts w:ascii="Times New Roman" w:hAnsi="Times New Roman" w:cs="Times New Roman"/>
          <w:sz w:val="24"/>
          <w:szCs w:val="24"/>
          <w:lang w:val="en-GB"/>
        </w:rPr>
        <w:t xml:space="preserve"> to be paid as an interim measure an across the board increase of 8</w:t>
      </w:r>
      <w:r w:rsidR="0036707E" w:rsidRPr="00BE6D61">
        <w:rPr>
          <w:rFonts w:ascii="Times New Roman" w:hAnsi="Times New Roman" w:cs="Times New Roman"/>
          <w:sz w:val="24"/>
          <w:szCs w:val="24"/>
          <w:lang w:val="en-GB"/>
        </w:rPr>
        <w:t>% and</w:t>
      </w:r>
      <w:r w:rsidRPr="00BE6D61">
        <w:rPr>
          <w:rFonts w:ascii="Times New Roman" w:hAnsi="Times New Roman" w:cs="Times New Roman"/>
          <w:sz w:val="24"/>
          <w:szCs w:val="24"/>
          <w:lang w:val="en-GB"/>
        </w:rPr>
        <w:t xml:space="preserve"> management promising to expend all efforts to have a definitive position on the request for payment as presented in the Compensation Management Proposal by SV Jones Associates.  Staff resumed duties on November 24</w:t>
      </w:r>
      <w:r w:rsidRPr="00BE6D61">
        <w:rPr>
          <w:rFonts w:ascii="Times New Roman" w:hAnsi="Times New Roman" w:cs="Times New Roman"/>
          <w:sz w:val="24"/>
          <w:szCs w:val="24"/>
          <w:vertAlign w:val="superscript"/>
          <w:lang w:val="en-GB"/>
        </w:rPr>
        <w:t>th</w:t>
      </w:r>
      <w:r w:rsidR="00843A7E">
        <w:rPr>
          <w:rFonts w:ascii="Times New Roman" w:hAnsi="Times New Roman" w:cs="Times New Roman"/>
          <w:sz w:val="24"/>
          <w:szCs w:val="24"/>
          <w:lang w:val="en-GB"/>
        </w:rPr>
        <w:t>, 2014.</w:t>
      </w:r>
    </w:p>
    <w:p w14:paraId="0974CC24" w14:textId="77777777" w:rsidR="002409B2" w:rsidRPr="00BE6D61" w:rsidRDefault="002409B2" w:rsidP="00615A47">
      <w:pPr>
        <w:jc w:val="both"/>
        <w:rPr>
          <w:rFonts w:ascii="Times New Roman" w:eastAsia="Calibri" w:hAnsi="Times New Roman" w:cs="Times New Roman"/>
          <w:sz w:val="24"/>
          <w:szCs w:val="24"/>
          <w:u w:val="single"/>
          <w:lang w:val="en-GB"/>
        </w:rPr>
      </w:pPr>
      <w:r w:rsidRPr="00BE6D61">
        <w:rPr>
          <w:rFonts w:ascii="Times New Roman" w:eastAsia="Calibri" w:hAnsi="Times New Roman" w:cs="Times New Roman"/>
          <w:sz w:val="24"/>
          <w:szCs w:val="24"/>
          <w:u w:val="single"/>
          <w:lang w:val="en-GB"/>
        </w:rPr>
        <w:t>Long Service Awardees For 2014</w:t>
      </w:r>
    </w:p>
    <w:p w14:paraId="60C827E4" w14:textId="77777777" w:rsidR="002409B2" w:rsidRPr="00843A7E" w:rsidRDefault="002409B2" w:rsidP="00615A47">
      <w:pPr>
        <w:jc w:val="both"/>
        <w:rPr>
          <w:rFonts w:ascii="Times New Roman" w:eastAsia="Calibri" w:hAnsi="Times New Roman" w:cs="Times New Roman"/>
          <w:sz w:val="24"/>
          <w:szCs w:val="24"/>
          <w:lang w:val="en-GB"/>
        </w:rPr>
      </w:pPr>
      <w:r w:rsidRPr="00BE6D61">
        <w:rPr>
          <w:rFonts w:ascii="Times New Roman" w:eastAsia="Calibri" w:hAnsi="Times New Roman" w:cs="Times New Roman"/>
          <w:sz w:val="24"/>
          <w:szCs w:val="24"/>
          <w:lang w:val="en-GB"/>
        </w:rPr>
        <w:t>There were eighteen (18) staff with service of ten (10) to Thir</w:t>
      </w:r>
      <w:r w:rsidR="00843A7E">
        <w:rPr>
          <w:rFonts w:ascii="Times New Roman" w:eastAsia="Calibri" w:hAnsi="Times New Roman" w:cs="Times New Roman"/>
          <w:sz w:val="24"/>
          <w:szCs w:val="24"/>
          <w:lang w:val="en-GB"/>
        </w:rPr>
        <w:t xml:space="preserve">ty-five (35) years. </w:t>
      </w:r>
    </w:p>
    <w:p w14:paraId="79AF331C" w14:textId="77777777" w:rsidR="002409B2" w:rsidRPr="00BE6D61" w:rsidRDefault="002409B2" w:rsidP="00615A47">
      <w:pPr>
        <w:jc w:val="both"/>
        <w:rPr>
          <w:rFonts w:ascii="Times New Roman" w:hAnsi="Times New Roman" w:cs="Times New Roman"/>
          <w:b/>
          <w:sz w:val="24"/>
          <w:szCs w:val="24"/>
          <w:lang w:val="en-GB"/>
        </w:rPr>
      </w:pPr>
      <w:r w:rsidRPr="00BE6D61">
        <w:rPr>
          <w:rFonts w:ascii="Times New Roman" w:hAnsi="Times New Roman" w:cs="Times New Roman"/>
          <w:b/>
          <w:sz w:val="24"/>
          <w:szCs w:val="24"/>
          <w:lang w:val="en-GB"/>
        </w:rPr>
        <w:t>SERVICES DEPARTMENTS</w:t>
      </w:r>
    </w:p>
    <w:p w14:paraId="5148BED8" w14:textId="77777777" w:rsidR="002409B2" w:rsidRPr="00BE6D61" w:rsidRDefault="002409B2" w:rsidP="00615A47">
      <w:pPr>
        <w:jc w:val="both"/>
        <w:rPr>
          <w:rFonts w:ascii="Times New Roman" w:hAnsi="Times New Roman" w:cs="Times New Roman"/>
          <w:sz w:val="24"/>
          <w:szCs w:val="24"/>
          <w:lang w:val="en-GB"/>
        </w:rPr>
      </w:pPr>
      <w:r w:rsidRPr="00BE6D61">
        <w:rPr>
          <w:rFonts w:ascii="Times New Roman" w:hAnsi="Times New Roman" w:cs="Times New Roman"/>
          <w:bCs/>
          <w:sz w:val="24"/>
          <w:szCs w:val="24"/>
          <w:lang w:val="en-GB"/>
        </w:rPr>
        <w:t xml:space="preserve">The Commission’s fleet of vehicles continued to be inadequate for the expanded work programme demands and incompatible maintenance and repair turn around schedule to be undertaken by the </w:t>
      </w:r>
      <w:r w:rsidRPr="00BE6D61">
        <w:rPr>
          <w:rFonts w:ascii="Times New Roman" w:hAnsi="Times New Roman" w:cs="Times New Roman"/>
          <w:b/>
          <w:bCs/>
          <w:sz w:val="24"/>
          <w:szCs w:val="24"/>
          <w:lang w:val="en-GB"/>
        </w:rPr>
        <w:t>Mechanic</w:t>
      </w:r>
      <w:r w:rsidRPr="00BE6D61">
        <w:rPr>
          <w:rFonts w:ascii="Times New Roman" w:hAnsi="Times New Roman" w:cs="Times New Roman"/>
          <w:bCs/>
          <w:sz w:val="24"/>
          <w:szCs w:val="24"/>
          <w:lang w:val="en-GB"/>
        </w:rPr>
        <w:t xml:space="preserve"> Workshop, especially giving regard to the remote locations of deployment.</w:t>
      </w:r>
      <w:r w:rsidRPr="00BE6D61">
        <w:rPr>
          <w:rFonts w:ascii="Times New Roman" w:hAnsi="Times New Roman" w:cs="Times New Roman"/>
          <w:sz w:val="24"/>
          <w:szCs w:val="24"/>
          <w:lang w:val="en-GB"/>
        </w:rPr>
        <w:t xml:space="preserve">  Even at full stretch, internal support from the </w:t>
      </w:r>
      <w:r w:rsidRPr="00BE6D61">
        <w:rPr>
          <w:rFonts w:ascii="Times New Roman" w:hAnsi="Times New Roman" w:cs="Times New Roman"/>
          <w:b/>
          <w:sz w:val="24"/>
          <w:szCs w:val="24"/>
          <w:lang w:val="en-GB"/>
        </w:rPr>
        <w:t>Carpentry</w:t>
      </w:r>
      <w:r w:rsidRPr="00BE6D61">
        <w:rPr>
          <w:rFonts w:ascii="Times New Roman" w:hAnsi="Times New Roman" w:cs="Times New Roman"/>
          <w:sz w:val="24"/>
          <w:szCs w:val="24"/>
          <w:lang w:val="en-GB"/>
        </w:rPr>
        <w:t xml:space="preserve"> and </w:t>
      </w:r>
      <w:r w:rsidRPr="00BE6D61">
        <w:rPr>
          <w:rFonts w:ascii="Times New Roman" w:hAnsi="Times New Roman" w:cs="Times New Roman"/>
          <w:b/>
          <w:sz w:val="24"/>
          <w:szCs w:val="24"/>
          <w:lang w:val="en-GB"/>
        </w:rPr>
        <w:t>Electrical</w:t>
      </w:r>
      <w:r w:rsidRPr="00BE6D61">
        <w:rPr>
          <w:rFonts w:ascii="Times New Roman" w:hAnsi="Times New Roman" w:cs="Times New Roman"/>
          <w:sz w:val="24"/>
          <w:szCs w:val="24"/>
          <w:lang w:val="en-GB"/>
        </w:rPr>
        <w:t xml:space="preserve"> Workshops was satisfactory and reliable during 2014. </w:t>
      </w:r>
    </w:p>
    <w:p w14:paraId="6ECE401B" w14:textId="04C145F0" w:rsidR="002409B2" w:rsidRPr="00BE6D61" w:rsidRDefault="002409B2" w:rsidP="00615A47">
      <w:pPr>
        <w:jc w:val="both"/>
        <w:rPr>
          <w:rFonts w:ascii="Times New Roman" w:hAnsi="Times New Roman" w:cs="Times New Roman"/>
          <w:bCs/>
          <w:sz w:val="24"/>
          <w:szCs w:val="24"/>
          <w:u w:val="single"/>
          <w:lang w:val="en-GB"/>
        </w:rPr>
      </w:pPr>
      <w:r w:rsidRPr="00BE6D61">
        <w:rPr>
          <w:rFonts w:ascii="Times New Roman" w:hAnsi="Times New Roman" w:cs="Times New Roman"/>
          <w:bCs/>
          <w:sz w:val="24"/>
          <w:szCs w:val="24"/>
          <w:u w:val="single"/>
          <w:lang w:val="en-GB"/>
        </w:rPr>
        <w:t xml:space="preserve">Library </w:t>
      </w:r>
      <w:r w:rsidR="00CF3D52" w:rsidRPr="00BE6D61">
        <w:rPr>
          <w:rFonts w:ascii="Times New Roman" w:hAnsi="Times New Roman" w:cs="Times New Roman"/>
          <w:bCs/>
          <w:sz w:val="24"/>
          <w:szCs w:val="24"/>
          <w:u w:val="single"/>
          <w:lang w:val="en-GB"/>
        </w:rPr>
        <w:t>and</w:t>
      </w:r>
      <w:r w:rsidRPr="00BE6D61">
        <w:rPr>
          <w:rFonts w:ascii="Times New Roman" w:hAnsi="Times New Roman" w:cs="Times New Roman"/>
          <w:bCs/>
          <w:sz w:val="24"/>
          <w:szCs w:val="24"/>
          <w:u w:val="single"/>
          <w:lang w:val="en-GB"/>
        </w:rPr>
        <w:t xml:space="preserve"> Information Department </w:t>
      </w:r>
    </w:p>
    <w:p w14:paraId="797E2B44" w14:textId="77777777" w:rsidR="00843A7E" w:rsidRPr="00EA3921" w:rsidRDefault="002409B2" w:rsidP="00615A47">
      <w:pPr>
        <w:jc w:val="both"/>
        <w:rPr>
          <w:rFonts w:ascii="Times New Roman" w:hAnsi="Times New Roman" w:cs="Times New Roman"/>
          <w:bCs/>
          <w:sz w:val="24"/>
          <w:szCs w:val="24"/>
          <w:lang w:val="en-GB"/>
        </w:rPr>
      </w:pPr>
      <w:r w:rsidRPr="00BE6D61">
        <w:rPr>
          <w:rFonts w:ascii="Times New Roman" w:hAnsi="Times New Roman" w:cs="Times New Roman"/>
          <w:bCs/>
          <w:sz w:val="24"/>
          <w:szCs w:val="24"/>
          <w:lang w:val="en-GB"/>
        </w:rPr>
        <w:t xml:space="preserve">This department has outgrown its location and suffers from regular flooding.  It continues to provide a valuable service to the Commission’s customers. The department also provides outreach during the year and is at the vanguard of the GGMC presence at exhibitions, fairs and town days where fliers, booklets, CDs and Lapidary Products are promoted and </w:t>
      </w:r>
      <w:r w:rsidR="00EA3921">
        <w:rPr>
          <w:rFonts w:ascii="Times New Roman" w:hAnsi="Times New Roman" w:cs="Times New Roman"/>
          <w:bCs/>
          <w:sz w:val="24"/>
          <w:szCs w:val="24"/>
          <w:lang w:val="en-GB"/>
        </w:rPr>
        <w:t xml:space="preserve">sold.  </w:t>
      </w:r>
    </w:p>
    <w:p w14:paraId="784EB96D" w14:textId="77777777" w:rsidR="002409B2" w:rsidRPr="00BE6D61" w:rsidRDefault="002409B2" w:rsidP="00615A47">
      <w:pPr>
        <w:jc w:val="both"/>
        <w:rPr>
          <w:rFonts w:ascii="Times New Roman" w:hAnsi="Times New Roman" w:cs="Times New Roman"/>
          <w:sz w:val="24"/>
          <w:szCs w:val="24"/>
          <w:u w:val="single"/>
          <w:lang w:val="en-GB"/>
        </w:rPr>
      </w:pPr>
      <w:r w:rsidRPr="00BE6D61">
        <w:rPr>
          <w:rFonts w:ascii="Times New Roman" w:hAnsi="Times New Roman" w:cs="Times New Roman"/>
          <w:sz w:val="24"/>
          <w:szCs w:val="24"/>
          <w:u w:val="single"/>
          <w:lang w:val="en-GB"/>
        </w:rPr>
        <w:t>Security</w:t>
      </w:r>
    </w:p>
    <w:p w14:paraId="7F2C6FD2" w14:textId="77777777" w:rsidR="002409B2" w:rsidRPr="00BE6D61" w:rsidRDefault="002409B2" w:rsidP="00615A47">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Fortunately there were no major security incidents during the year but there were obvious indicators that the security of the Commission should be upgraded, given the increased interface with the public both at HQ and District Offices where there is no standing security presence. </w:t>
      </w:r>
    </w:p>
    <w:p w14:paraId="66CADAC6" w14:textId="77777777" w:rsidR="002409B2" w:rsidRPr="00BE6D61" w:rsidRDefault="002409B2" w:rsidP="00615A47">
      <w:pPr>
        <w:jc w:val="both"/>
        <w:rPr>
          <w:rFonts w:ascii="Times New Roman" w:hAnsi="Times New Roman" w:cs="Times New Roman"/>
          <w:sz w:val="24"/>
          <w:szCs w:val="24"/>
          <w:u w:val="single"/>
          <w:lang w:val="en-GB"/>
        </w:rPr>
      </w:pPr>
      <w:r w:rsidRPr="00BE6D61">
        <w:rPr>
          <w:rFonts w:ascii="Times New Roman" w:hAnsi="Times New Roman" w:cs="Times New Roman"/>
          <w:sz w:val="24"/>
          <w:szCs w:val="24"/>
          <w:u w:val="single"/>
          <w:lang w:val="en-GB"/>
        </w:rPr>
        <w:t>Registry</w:t>
      </w:r>
    </w:p>
    <w:p w14:paraId="0F37D824" w14:textId="77777777" w:rsidR="002409B2" w:rsidRPr="00BE6D61" w:rsidRDefault="002409B2" w:rsidP="00615A47">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lastRenderedPageBreak/>
        <w:t xml:space="preserve">The Commission’s central Registry Department executed its responsibilities without undue complaints from their </w:t>
      </w:r>
      <w:r w:rsidR="00843A7E" w:rsidRPr="00BE6D61">
        <w:rPr>
          <w:rFonts w:ascii="Times New Roman" w:hAnsi="Times New Roman" w:cs="Times New Roman"/>
          <w:sz w:val="24"/>
          <w:szCs w:val="24"/>
          <w:lang w:val="en-GB"/>
        </w:rPr>
        <w:t>customers;</w:t>
      </w:r>
      <w:r w:rsidRPr="00BE6D61">
        <w:rPr>
          <w:rFonts w:ascii="Times New Roman" w:hAnsi="Times New Roman" w:cs="Times New Roman"/>
          <w:sz w:val="24"/>
          <w:szCs w:val="24"/>
          <w:lang w:val="en-GB"/>
        </w:rPr>
        <w:t xml:space="preserve"> however, the compliment of staff and their coordination have to be continually examined so that the expected efficiency could be maintained.</w:t>
      </w:r>
    </w:p>
    <w:p w14:paraId="6C6B9A5E" w14:textId="77777777" w:rsidR="002409B2" w:rsidRPr="00EA3921" w:rsidRDefault="002409B2" w:rsidP="00EA3921">
      <w:pPr>
        <w:jc w:val="both"/>
        <w:rPr>
          <w:rFonts w:ascii="Times New Roman" w:hAnsi="Times New Roman" w:cs="Times New Roman"/>
          <w:b/>
          <w:sz w:val="24"/>
          <w:szCs w:val="24"/>
          <w:lang w:val="en-GB"/>
        </w:rPr>
      </w:pPr>
      <w:r w:rsidRPr="00BE6D61">
        <w:rPr>
          <w:rFonts w:ascii="Times New Roman" w:hAnsi="Times New Roman" w:cs="Times New Roman"/>
          <w:b/>
          <w:sz w:val="24"/>
          <w:szCs w:val="24"/>
          <w:lang w:val="en-GB"/>
        </w:rPr>
        <w:t>In closing</w:t>
      </w:r>
      <w:r w:rsidRPr="00BE6D61">
        <w:rPr>
          <w:rFonts w:ascii="Times New Roman" w:hAnsi="Times New Roman" w:cs="Times New Roman"/>
          <w:sz w:val="24"/>
          <w:szCs w:val="24"/>
          <w:lang w:val="en-GB"/>
        </w:rPr>
        <w:t xml:space="preserve">, the Administration and Human Resources Division were equal to their challenges through 2014 but their functional importance requires some strengthening if the Commission is to continue to cope adequately with their responsibilities. </w:t>
      </w:r>
    </w:p>
    <w:p w14:paraId="770DF850" w14:textId="77777777" w:rsidR="002409B2" w:rsidRPr="00BE6D61" w:rsidRDefault="002409B2" w:rsidP="00615A47">
      <w:pPr>
        <w:pStyle w:val="Heading1"/>
        <w:shd w:val="clear" w:color="auto" w:fill="548DD4" w:themeFill="text2" w:themeFillTint="99"/>
        <w:rPr>
          <w:rFonts w:ascii="Times New Roman" w:hAnsi="Times New Roman" w:cs="Times New Roman"/>
          <w:sz w:val="24"/>
          <w:szCs w:val="24"/>
          <w:lang w:val="en-GB"/>
        </w:rPr>
      </w:pPr>
      <w:bookmarkStart w:id="14" w:name="_Toc418456861"/>
      <w:r w:rsidRPr="00BE6D61">
        <w:rPr>
          <w:rFonts w:ascii="Times New Roman" w:hAnsi="Times New Roman" w:cs="Times New Roman"/>
          <w:color w:val="auto"/>
          <w:sz w:val="24"/>
          <w:szCs w:val="24"/>
          <w:lang w:val="en-GB"/>
        </w:rPr>
        <w:t xml:space="preserve">INFORMATION TECHNOLOGY (IT) DEPARTMENT </w:t>
      </w:r>
      <w:bookmarkEnd w:id="14"/>
    </w:p>
    <w:p w14:paraId="6DFC121E" w14:textId="77777777" w:rsidR="002409B2" w:rsidRPr="00BE6D61" w:rsidRDefault="002409B2" w:rsidP="00615A47">
      <w:pPr>
        <w:pStyle w:val="Heading1"/>
        <w:jc w:val="both"/>
        <w:rPr>
          <w:rFonts w:ascii="Times New Roman" w:hAnsi="Times New Roman" w:cs="Times New Roman"/>
          <w:b w:val="0"/>
          <w:color w:val="auto"/>
          <w:sz w:val="24"/>
          <w:szCs w:val="24"/>
          <w:lang w:val="en-GB"/>
        </w:rPr>
      </w:pPr>
      <w:r w:rsidRPr="00BE6D61">
        <w:rPr>
          <w:rFonts w:ascii="Times New Roman" w:hAnsi="Times New Roman" w:cs="Times New Roman"/>
          <w:b w:val="0"/>
          <w:color w:val="auto"/>
          <w:sz w:val="24"/>
          <w:szCs w:val="24"/>
          <w:lang w:val="en-GB"/>
        </w:rPr>
        <w:t>The activities of the Information Technology (IT) department for 2014 were guided by the following strategic objectives:</w:t>
      </w:r>
    </w:p>
    <w:p w14:paraId="7A4FE8E1" w14:textId="77777777" w:rsidR="002409B2" w:rsidRPr="00BE6D61" w:rsidRDefault="002409B2" w:rsidP="00615A47">
      <w:pPr>
        <w:pStyle w:val="Heading1"/>
        <w:jc w:val="both"/>
        <w:rPr>
          <w:rFonts w:ascii="Times New Roman" w:hAnsi="Times New Roman" w:cs="Times New Roman"/>
          <w:color w:val="auto"/>
          <w:sz w:val="24"/>
          <w:szCs w:val="24"/>
          <w:lang w:val="en-GB"/>
        </w:rPr>
      </w:pPr>
      <w:bookmarkStart w:id="15" w:name="_Toc418456862"/>
      <w:r w:rsidRPr="00BE6D61">
        <w:rPr>
          <w:rFonts w:ascii="Times New Roman" w:hAnsi="Times New Roman" w:cs="Times New Roman"/>
          <w:color w:val="auto"/>
          <w:sz w:val="24"/>
          <w:szCs w:val="24"/>
          <w:lang w:val="en-GB"/>
        </w:rPr>
        <w:t>Strategic Objective 1</w:t>
      </w:r>
      <w:bookmarkEnd w:id="15"/>
    </w:p>
    <w:p w14:paraId="66A5F3CD" w14:textId="77777777" w:rsidR="002409B2" w:rsidRPr="00BE6D61" w:rsidRDefault="002409B2" w:rsidP="00615A47">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To develop state-of-the-art administrative, management and information systems in order to achieve greater productivity, accessibility, accuracy, accountability and timeliness in the provision of services, products and reports for external and internal customers and management. Key to the objectives were; a </w:t>
      </w:r>
      <w:bookmarkStart w:id="16" w:name="_Toc418456864"/>
      <w:r w:rsidRPr="00BE6D61">
        <w:rPr>
          <w:rFonts w:ascii="Times New Roman" w:hAnsi="Times New Roman" w:cs="Times New Roman"/>
          <w:sz w:val="24"/>
          <w:szCs w:val="24"/>
          <w:lang w:val="en-GB"/>
        </w:rPr>
        <w:t>Computerized Human Resources Management System (HRMS)</w:t>
      </w:r>
      <w:bookmarkEnd w:id="16"/>
      <w:r w:rsidRPr="00BE6D61">
        <w:rPr>
          <w:rFonts w:ascii="Times New Roman" w:hAnsi="Times New Roman" w:cs="Times New Roman"/>
          <w:sz w:val="24"/>
          <w:szCs w:val="24"/>
          <w:lang w:val="en-GB"/>
        </w:rPr>
        <w:t xml:space="preserve"> that was rich in functionality, scalable, secure</w:t>
      </w:r>
      <w:r w:rsidRPr="00BE6D61">
        <w:rPr>
          <w:rFonts w:ascii="Times New Roman" w:hAnsi="Times New Roman" w:cs="Times New Roman"/>
          <w:b/>
          <w:bCs/>
          <w:sz w:val="24"/>
          <w:szCs w:val="24"/>
          <w:lang w:val="en-GB"/>
        </w:rPr>
        <w:t xml:space="preserve">, </w:t>
      </w:r>
      <w:r w:rsidRPr="00BE6D61">
        <w:rPr>
          <w:rFonts w:ascii="Times New Roman" w:hAnsi="Times New Roman" w:cs="Times New Roman"/>
          <w:bCs/>
          <w:sz w:val="24"/>
          <w:szCs w:val="24"/>
          <w:lang w:val="en-GB"/>
        </w:rPr>
        <w:t xml:space="preserve">customizable and easy to use.  Information that is stored in such an application includes personal data such as academic qualifications, disciplinary records, employment history. The system was completed and installed; the data input exercise was progressing well; </w:t>
      </w:r>
      <w:bookmarkStart w:id="17" w:name="_Toc418456865"/>
      <w:r w:rsidRPr="00BE6D61">
        <w:rPr>
          <w:rFonts w:ascii="Times New Roman" w:hAnsi="Times New Roman" w:cs="Times New Roman"/>
          <w:bCs/>
          <w:sz w:val="24"/>
          <w:szCs w:val="24"/>
          <w:lang w:val="en-GB"/>
        </w:rPr>
        <w:t xml:space="preserve"> a new </w:t>
      </w:r>
      <w:r w:rsidRPr="00BE6D61">
        <w:rPr>
          <w:rFonts w:ascii="Times New Roman" w:hAnsi="Times New Roman" w:cs="Times New Roman"/>
          <w:sz w:val="24"/>
          <w:szCs w:val="24"/>
          <w:lang w:val="en-GB"/>
        </w:rPr>
        <w:t>GGMC Website</w:t>
      </w:r>
      <w:bookmarkEnd w:id="17"/>
      <w:r w:rsidRPr="00BE6D61">
        <w:rPr>
          <w:rFonts w:ascii="Times New Roman" w:hAnsi="Times New Roman" w:cs="Times New Roman"/>
          <w:sz w:val="24"/>
          <w:szCs w:val="24"/>
          <w:lang w:val="en-GB"/>
        </w:rPr>
        <w:t>, developed with improved usability, using a web content management system (WCMS); the WCMS facilitates the management and maintenance of the   website by any user with little knowledge of mark</w:t>
      </w:r>
      <w:r w:rsidR="00843A7E">
        <w:rPr>
          <w:rFonts w:ascii="Times New Roman" w:hAnsi="Times New Roman" w:cs="Times New Roman"/>
          <w:sz w:val="24"/>
          <w:szCs w:val="24"/>
          <w:lang w:val="en-GB"/>
        </w:rPr>
        <w:t>-</w:t>
      </w:r>
      <w:r w:rsidRPr="00BE6D61">
        <w:rPr>
          <w:rFonts w:ascii="Times New Roman" w:hAnsi="Times New Roman" w:cs="Times New Roman"/>
          <w:sz w:val="24"/>
          <w:szCs w:val="24"/>
          <w:lang w:val="en-GB"/>
        </w:rPr>
        <w:t>up and web programming languages.</w:t>
      </w:r>
    </w:p>
    <w:p w14:paraId="0786E741" w14:textId="77777777" w:rsidR="002409B2" w:rsidRPr="00BE6D61" w:rsidRDefault="002409B2" w:rsidP="00615A47">
      <w:pPr>
        <w:pStyle w:val="Heading1"/>
        <w:jc w:val="both"/>
        <w:rPr>
          <w:rFonts w:ascii="Times New Roman" w:hAnsi="Times New Roman" w:cs="Times New Roman"/>
          <w:color w:val="auto"/>
          <w:sz w:val="24"/>
          <w:szCs w:val="24"/>
          <w:lang w:val="en-GB"/>
        </w:rPr>
      </w:pPr>
      <w:bookmarkStart w:id="18" w:name="_Toc418456866"/>
      <w:r w:rsidRPr="00BE6D61">
        <w:rPr>
          <w:rFonts w:ascii="Times New Roman" w:hAnsi="Times New Roman" w:cs="Times New Roman"/>
          <w:color w:val="auto"/>
          <w:sz w:val="24"/>
          <w:szCs w:val="24"/>
          <w:lang w:val="en-GB"/>
        </w:rPr>
        <w:t>Strategic Objective 2</w:t>
      </w:r>
      <w:bookmarkEnd w:id="18"/>
    </w:p>
    <w:p w14:paraId="5D624BAE" w14:textId="77777777" w:rsidR="002409B2" w:rsidRPr="00BE6D61" w:rsidRDefault="002409B2" w:rsidP="00615A47">
      <w:pPr>
        <w:jc w:val="both"/>
        <w:rPr>
          <w:rFonts w:ascii="Times New Roman" w:hAnsi="Times New Roman" w:cs="Times New Roman"/>
          <w:b/>
          <w:sz w:val="24"/>
          <w:szCs w:val="24"/>
          <w:lang w:val="en-GB"/>
        </w:rPr>
      </w:pPr>
      <w:r w:rsidRPr="00BE6D61">
        <w:rPr>
          <w:rFonts w:ascii="Times New Roman" w:hAnsi="Times New Roman" w:cs="Times New Roman"/>
          <w:sz w:val="24"/>
          <w:szCs w:val="24"/>
          <w:lang w:val="en-GB"/>
        </w:rPr>
        <w:t xml:space="preserve">To enhance data and information generation, analysis, storage, access, retrieval, reproduction and dissemination, for decision making, policy making, promotion of the Mining and Petroleum Sectors.  Key to this objective were; </w:t>
      </w:r>
      <w:bookmarkStart w:id="19" w:name="_Toc418456868"/>
      <w:r w:rsidRPr="00BE6D61">
        <w:rPr>
          <w:rFonts w:ascii="Times New Roman" w:hAnsi="Times New Roman" w:cs="Times New Roman"/>
          <w:sz w:val="24"/>
          <w:szCs w:val="24"/>
          <w:lang w:val="en-GB"/>
        </w:rPr>
        <w:t>Claims Database Application</w:t>
      </w:r>
      <w:bookmarkEnd w:id="19"/>
      <w:r w:rsidRPr="00BE6D61">
        <w:rPr>
          <w:rFonts w:ascii="Times New Roman" w:hAnsi="Times New Roman" w:cs="Times New Roman"/>
          <w:sz w:val="24"/>
          <w:szCs w:val="24"/>
          <w:lang w:val="en-GB"/>
        </w:rPr>
        <w:t xml:space="preserve"> where the outcome was more efficient management of claims information and accessibility  at head office and the various mining stations;</w:t>
      </w:r>
      <w:bookmarkStart w:id="20" w:name="_Toc418456869"/>
      <w:r w:rsidRPr="00BE6D61">
        <w:rPr>
          <w:rFonts w:ascii="Times New Roman" w:hAnsi="Times New Roman" w:cs="Times New Roman"/>
          <w:sz w:val="24"/>
          <w:szCs w:val="24"/>
          <w:lang w:val="en-GB"/>
        </w:rPr>
        <w:t xml:space="preserve"> Mines Check List application</w:t>
      </w:r>
      <w:bookmarkEnd w:id="20"/>
      <w:r w:rsidRPr="00BE6D61">
        <w:rPr>
          <w:rFonts w:ascii="Times New Roman" w:hAnsi="Times New Roman" w:cs="Times New Roman"/>
          <w:sz w:val="24"/>
          <w:szCs w:val="24"/>
          <w:lang w:val="en-GB"/>
        </w:rPr>
        <w:t xml:space="preserve"> where the outcome was the checklist being successfully computerized; the reports being automatically compiled accessible at head office and across the VPN from the mining stations</w:t>
      </w:r>
      <w:r w:rsidRPr="00BE6D61">
        <w:rPr>
          <w:rFonts w:ascii="Times New Roman" w:hAnsi="Times New Roman" w:cs="Times New Roman"/>
          <w:b/>
          <w:sz w:val="24"/>
          <w:szCs w:val="24"/>
          <w:lang w:val="en-GB"/>
        </w:rPr>
        <w:t>.</w:t>
      </w:r>
    </w:p>
    <w:p w14:paraId="1EFE2C5A" w14:textId="77777777" w:rsidR="002409B2" w:rsidRPr="00BE6D61" w:rsidRDefault="002409B2" w:rsidP="00615A47">
      <w:pPr>
        <w:pStyle w:val="Heading1"/>
        <w:jc w:val="both"/>
        <w:rPr>
          <w:rFonts w:ascii="Times New Roman" w:hAnsi="Times New Roman" w:cs="Times New Roman"/>
          <w:color w:val="auto"/>
          <w:sz w:val="24"/>
          <w:szCs w:val="24"/>
          <w:lang w:val="en-GB"/>
        </w:rPr>
      </w:pPr>
      <w:bookmarkStart w:id="21" w:name="_Toc418456870"/>
      <w:r w:rsidRPr="00BE6D61">
        <w:rPr>
          <w:rFonts w:ascii="Times New Roman" w:hAnsi="Times New Roman" w:cs="Times New Roman"/>
          <w:color w:val="auto"/>
          <w:sz w:val="24"/>
          <w:szCs w:val="24"/>
          <w:lang w:val="en-GB"/>
        </w:rPr>
        <w:t>Strategic Objective 3</w:t>
      </w:r>
      <w:bookmarkEnd w:id="21"/>
    </w:p>
    <w:p w14:paraId="17F83FE1" w14:textId="77777777" w:rsidR="002409B2" w:rsidRPr="00BE6D61" w:rsidRDefault="002409B2" w:rsidP="00615A47">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To support and provide advice for the on</w:t>
      </w:r>
      <w:r w:rsidR="00843A7E">
        <w:rPr>
          <w:rFonts w:ascii="Times New Roman" w:hAnsi="Times New Roman" w:cs="Times New Roman"/>
          <w:sz w:val="24"/>
          <w:szCs w:val="24"/>
          <w:lang w:val="en-GB"/>
        </w:rPr>
        <w:t>-</w:t>
      </w:r>
      <w:r w:rsidRPr="00BE6D61">
        <w:rPr>
          <w:rFonts w:ascii="Times New Roman" w:hAnsi="Times New Roman" w:cs="Times New Roman"/>
          <w:sz w:val="24"/>
          <w:szCs w:val="24"/>
          <w:lang w:val="en-GB"/>
        </w:rPr>
        <w:t xml:space="preserve">going improvement in an integrated computerized management and information system. Key to this objective were; the implementation of a Virtual Private Network (VPN) between the head office and the various mining stations, the outcome </w:t>
      </w:r>
      <w:r w:rsidRPr="00BE6D61">
        <w:rPr>
          <w:rFonts w:ascii="Times New Roman" w:hAnsi="Times New Roman" w:cs="Times New Roman"/>
          <w:sz w:val="24"/>
          <w:szCs w:val="24"/>
          <w:lang w:val="en-GB"/>
        </w:rPr>
        <w:lastRenderedPageBreak/>
        <w:t>being field access to updat</w:t>
      </w:r>
      <w:bookmarkStart w:id="22" w:name="_Toc418456873"/>
      <w:r w:rsidRPr="00BE6D61">
        <w:rPr>
          <w:rFonts w:ascii="Times New Roman" w:hAnsi="Times New Roman" w:cs="Times New Roman"/>
          <w:sz w:val="24"/>
          <w:szCs w:val="24"/>
          <w:lang w:val="en-GB"/>
        </w:rPr>
        <w:t>ed HQ data for claim monitoring; a Satellite Internet Installation</w:t>
      </w:r>
      <w:bookmarkEnd w:id="22"/>
      <w:r w:rsidRPr="00BE6D61">
        <w:rPr>
          <w:rFonts w:ascii="Times New Roman" w:hAnsi="Times New Roman" w:cs="Times New Roman"/>
          <w:sz w:val="24"/>
          <w:szCs w:val="24"/>
          <w:lang w:val="en-GB"/>
        </w:rPr>
        <w:t xml:space="preserve"> for satellite internet service at Issano 14 Mile.</w:t>
      </w:r>
    </w:p>
    <w:p w14:paraId="29B763A5" w14:textId="77777777" w:rsidR="002409B2" w:rsidRPr="00BE6D61" w:rsidRDefault="002409B2" w:rsidP="00615A47">
      <w:pPr>
        <w:pStyle w:val="Heading1"/>
        <w:jc w:val="both"/>
        <w:rPr>
          <w:rFonts w:ascii="Times New Roman" w:hAnsi="Times New Roman" w:cs="Times New Roman"/>
          <w:color w:val="auto"/>
          <w:sz w:val="24"/>
          <w:szCs w:val="24"/>
          <w:lang w:val="en-GB"/>
        </w:rPr>
      </w:pPr>
      <w:bookmarkStart w:id="23" w:name="_Toc418456874"/>
      <w:r w:rsidRPr="00BE6D61">
        <w:rPr>
          <w:rFonts w:ascii="Times New Roman" w:hAnsi="Times New Roman" w:cs="Times New Roman"/>
          <w:color w:val="auto"/>
          <w:sz w:val="24"/>
          <w:szCs w:val="24"/>
          <w:lang w:val="en-GB"/>
        </w:rPr>
        <w:t>Strategic Objective 4</w:t>
      </w:r>
      <w:bookmarkEnd w:id="23"/>
    </w:p>
    <w:p w14:paraId="7B7680A9" w14:textId="77777777" w:rsidR="002409B2" w:rsidRPr="00BE6D61" w:rsidRDefault="002409B2" w:rsidP="00615A47">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To develop and retain a range of requisite skills for the efficient and effective application of IT based systems. Although there were no training and development activities planned or executed for the IT Department during 2014, the Department was conscious of the need to attract and retain such a range of skills for sustained development.</w:t>
      </w:r>
    </w:p>
    <w:p w14:paraId="0C32DDCA" w14:textId="77777777" w:rsidR="002409B2" w:rsidRPr="00BE6D61" w:rsidRDefault="002409B2" w:rsidP="00615A47">
      <w:pPr>
        <w:jc w:val="both"/>
        <w:rPr>
          <w:sz w:val="24"/>
          <w:szCs w:val="24"/>
          <w:lang w:val="en-GB"/>
        </w:rPr>
      </w:pPr>
    </w:p>
    <w:p w14:paraId="167354BE" w14:textId="77777777" w:rsidR="00406DC6" w:rsidRPr="00BE6D61" w:rsidRDefault="00406DC6" w:rsidP="00615A47">
      <w:pPr>
        <w:shd w:val="clear" w:color="auto" w:fill="548DD4" w:themeFill="text2" w:themeFillTint="99"/>
        <w:rPr>
          <w:rFonts w:ascii="Times New Roman" w:hAnsi="Times New Roman" w:cs="Times New Roman"/>
          <w:b/>
          <w:sz w:val="24"/>
          <w:szCs w:val="24"/>
          <w:lang w:val="en-GB"/>
        </w:rPr>
      </w:pPr>
      <w:r w:rsidRPr="00BE6D61">
        <w:rPr>
          <w:rFonts w:ascii="Times New Roman" w:hAnsi="Times New Roman" w:cs="Times New Roman"/>
          <w:b/>
          <w:sz w:val="24"/>
          <w:szCs w:val="24"/>
          <w:lang w:val="en-GB"/>
        </w:rPr>
        <w:t>LEGAL DIVISON</w:t>
      </w:r>
    </w:p>
    <w:p w14:paraId="6186C600" w14:textId="77777777" w:rsidR="00406DC6" w:rsidRPr="00BE6D61" w:rsidRDefault="00406DC6" w:rsidP="00615A47">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During 2014, the Legal Division provided support to all the Divisions of the Commission and the offices of the Commissioner and Deputy Commissioner.   Support was also extended on occasion to the</w:t>
      </w:r>
      <w:r w:rsidR="004B25F9">
        <w:rPr>
          <w:rFonts w:ascii="Times New Roman" w:hAnsi="Times New Roman" w:cs="Times New Roman"/>
          <w:sz w:val="24"/>
          <w:szCs w:val="24"/>
          <w:lang w:val="en-GB"/>
        </w:rPr>
        <w:t xml:space="preserve"> Ministry of Natural Resources a</w:t>
      </w:r>
      <w:r w:rsidRPr="00BE6D61">
        <w:rPr>
          <w:rFonts w:ascii="Times New Roman" w:hAnsi="Times New Roman" w:cs="Times New Roman"/>
          <w:sz w:val="24"/>
          <w:szCs w:val="24"/>
          <w:lang w:val="en-GB"/>
        </w:rPr>
        <w:t xml:space="preserve">nd </w:t>
      </w:r>
      <w:r w:rsidR="004B25F9">
        <w:rPr>
          <w:rFonts w:ascii="Times New Roman" w:hAnsi="Times New Roman" w:cs="Times New Roman"/>
          <w:sz w:val="24"/>
          <w:szCs w:val="24"/>
          <w:lang w:val="en-GB"/>
        </w:rPr>
        <w:t>t</w:t>
      </w:r>
      <w:r w:rsidRPr="00BE6D61">
        <w:rPr>
          <w:rFonts w:ascii="Times New Roman" w:hAnsi="Times New Roman" w:cs="Times New Roman"/>
          <w:sz w:val="24"/>
          <w:szCs w:val="24"/>
          <w:lang w:val="en-GB"/>
        </w:rPr>
        <w:t xml:space="preserve">he Environment and the GGMC Board of Directors.    </w:t>
      </w:r>
    </w:p>
    <w:p w14:paraId="0A66EB0F" w14:textId="77777777" w:rsidR="00406DC6" w:rsidRPr="00BE6D61" w:rsidRDefault="00406DC6" w:rsidP="00615A47">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The type of issues varied.  Mostly issues arising were in relation to: dispute over ownership of mineral properties; guidance delivered in the drafting of legal correspondences; actions that were required in the preparation and filing of Affidavits on behalf of the Commission in court disputes; explanations and legal opinions on judicial orders and in relation to memoranda and agreements involving the Commission.</w:t>
      </w:r>
    </w:p>
    <w:p w14:paraId="295457FF" w14:textId="77777777" w:rsidR="00406DC6" w:rsidRPr="00BE6D61" w:rsidRDefault="00406DC6" w:rsidP="00615A47">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The highlights for 2014 were: the litany of litigation issues that confronted the Commission in addition to on</w:t>
      </w:r>
      <w:r w:rsidR="004B25F9">
        <w:rPr>
          <w:rFonts w:ascii="Times New Roman" w:hAnsi="Times New Roman" w:cs="Times New Roman"/>
          <w:sz w:val="24"/>
          <w:szCs w:val="24"/>
          <w:lang w:val="en-GB"/>
        </w:rPr>
        <w:t>-</w:t>
      </w:r>
      <w:r w:rsidRPr="00BE6D61">
        <w:rPr>
          <w:rFonts w:ascii="Times New Roman" w:hAnsi="Times New Roman" w:cs="Times New Roman"/>
          <w:sz w:val="24"/>
          <w:szCs w:val="24"/>
          <w:lang w:val="en-GB"/>
        </w:rPr>
        <w:t>going matters (there were twenty-six (26) new matters instituted against or involving the Commission while for 2014, there were ten (10) matters completed and at year end 2014 there were fifty-two (52) extant matters involving the Commission); where prosecution was instituted for breaches of Cease Work Orders and Mining without lawful permission, the majority were settled out of court.</w:t>
      </w:r>
    </w:p>
    <w:p w14:paraId="23C0984C" w14:textId="77777777" w:rsidR="00406DC6" w:rsidRPr="00BE6D61" w:rsidRDefault="00406DC6" w:rsidP="00615A47">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The Legal Division did have a strong role in the concluding of the Mineral Agreement for ETK Sandsprings Resources which became a template/specimen for those agreements to follow such as for Troy Resources Guyana Inc.  Importantly also, was their input to the interagency discussion on Guyana’s Maritime Zone Regulations pursuant to the Act of 2010.</w:t>
      </w:r>
    </w:p>
    <w:p w14:paraId="2E9F5A1A" w14:textId="77777777" w:rsidR="00406DC6" w:rsidRPr="00BE6D61" w:rsidRDefault="00406DC6" w:rsidP="00615A47">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Legal Division took the lead for GGMC in the issues of the EITI, Anti-Money Laundering/CF and remained the point of reference for the Kimberley Process.  The Division was very busy and truly challenged in 2014; a situation that appears will not change therefore, active capacity building relevant to the GGMC on a continuing basis had to be in place.</w:t>
      </w:r>
    </w:p>
    <w:p w14:paraId="32505DA7" w14:textId="77777777" w:rsidR="00406DC6" w:rsidRDefault="00406DC6" w:rsidP="00EA3921">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lastRenderedPageBreak/>
        <w:t>With the compliment of only two (2) Attorneys-at-Law, one (1) Assistant and one (1) Research Officer, the Division did provide quite well under the circumstances, the important legal function to the Comm</w:t>
      </w:r>
      <w:r w:rsidR="00EA3921">
        <w:rPr>
          <w:rFonts w:ascii="Times New Roman" w:hAnsi="Times New Roman" w:cs="Times New Roman"/>
          <w:sz w:val="24"/>
          <w:szCs w:val="24"/>
          <w:lang w:val="en-GB"/>
        </w:rPr>
        <w:t xml:space="preserve">ission and associated parties. </w:t>
      </w:r>
    </w:p>
    <w:p w14:paraId="5025B113" w14:textId="77777777" w:rsidR="00790248" w:rsidRPr="00EA3921" w:rsidRDefault="00790248" w:rsidP="00EA3921">
      <w:pPr>
        <w:jc w:val="both"/>
        <w:rPr>
          <w:rFonts w:ascii="Times New Roman" w:hAnsi="Times New Roman" w:cs="Times New Roman"/>
          <w:sz w:val="24"/>
          <w:szCs w:val="24"/>
          <w:lang w:val="en-GB"/>
        </w:rPr>
      </w:pPr>
    </w:p>
    <w:p w14:paraId="510704D6" w14:textId="77777777" w:rsidR="00406DC6" w:rsidRPr="00BE6D61" w:rsidRDefault="00406DC6" w:rsidP="00615A47">
      <w:pPr>
        <w:shd w:val="clear" w:color="auto" w:fill="548DD4" w:themeFill="text2" w:themeFillTint="99"/>
        <w:jc w:val="both"/>
        <w:rPr>
          <w:rFonts w:ascii="Times New Roman" w:hAnsi="Times New Roman" w:cs="Times New Roman"/>
          <w:sz w:val="32"/>
          <w:szCs w:val="24"/>
          <w:lang w:val="en-GB"/>
        </w:rPr>
      </w:pPr>
      <w:r w:rsidRPr="00BE6D61">
        <w:rPr>
          <w:rFonts w:ascii="Times New Roman" w:hAnsi="Times New Roman" w:cs="Times New Roman"/>
          <w:sz w:val="32"/>
          <w:szCs w:val="24"/>
          <w:lang w:val="en-GB"/>
        </w:rPr>
        <w:t>INTERNAL AUDIT DIVISION</w:t>
      </w:r>
    </w:p>
    <w:p w14:paraId="155164E7" w14:textId="77777777" w:rsidR="00406DC6" w:rsidRPr="00BE6D61" w:rsidRDefault="00406DC6" w:rsidP="00615A47">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The Internal Audit Division is tasked with providing independent and objective assurance designed to add value and improve the GGMC’s operation.   </w:t>
      </w:r>
    </w:p>
    <w:p w14:paraId="6E98BF9E" w14:textId="05A4C52F" w:rsidR="00406DC6" w:rsidRPr="00BE6D61" w:rsidRDefault="00406DC6" w:rsidP="00615A47">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Internal Audit Division carried out Administration Audits for 2014 to test the Human Resource norm and standard practices and internal control procedures which were found short in certain areas and corrected.  For example, the Commission does not have any current policy on weapons and ammunitions for persons visiting the Commission which had serious implications for employee’s safety and providing a secure business environment for external customers for both GGMC and the Guyana Gold Board.  Similarly, the Work Shop Audits revealed where more attention to administrative procedures were required.</w:t>
      </w:r>
    </w:p>
    <w:p w14:paraId="74FBF819" w14:textId="77777777" w:rsidR="00406DC6" w:rsidRPr="00BE6D61" w:rsidRDefault="00406DC6" w:rsidP="00615A47">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The regular Auction and Lottery for properties by GGMC were at other areas audited.  For the scale of the exercise, the Audits indicated a high degree of compliance.</w:t>
      </w:r>
    </w:p>
    <w:p w14:paraId="0169BFE9" w14:textId="77777777" w:rsidR="00406DC6" w:rsidRPr="00BE6D61" w:rsidRDefault="00406DC6" w:rsidP="00615A47">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Financial audits were done in 2014.   The Payroll, Verification of Balance, Stores and Purchases, Overseas Traveling, were targets.  Unfortunately, there were deficiencies revealed in supervisory functions where care of records and completion of documentation should be addressed more stringently.</w:t>
      </w:r>
    </w:p>
    <w:p w14:paraId="50F4059E" w14:textId="77777777" w:rsidR="00406DC6" w:rsidRPr="00BE6D61" w:rsidRDefault="00406DC6" w:rsidP="00615A47">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Field audits conducted in locations such as Eclipse Falls, Bartica and Puruni, indicated that systems were generally in order but care of reporting and chain of custody needed more attention as well as the conformance with the requirements to identify GGMC assets.</w:t>
      </w:r>
    </w:p>
    <w:p w14:paraId="3C884C2D" w14:textId="1D2D4A02" w:rsidR="00406DC6" w:rsidRPr="00BE6D61" w:rsidRDefault="004B25F9" w:rsidP="00615A47">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w:t>
      </w:r>
      <w:r w:rsidR="00CF3D52" w:rsidRPr="00BE6D61">
        <w:rPr>
          <w:rFonts w:ascii="Times New Roman" w:hAnsi="Times New Roman" w:cs="Times New Roman"/>
          <w:sz w:val="24"/>
          <w:szCs w:val="24"/>
          <w:lang w:val="en-GB"/>
        </w:rPr>
        <w:t>Division’s audits</w:t>
      </w:r>
      <w:r w:rsidR="00406DC6" w:rsidRPr="00BE6D61">
        <w:rPr>
          <w:rFonts w:ascii="Times New Roman" w:hAnsi="Times New Roman" w:cs="Times New Roman"/>
          <w:sz w:val="24"/>
          <w:szCs w:val="24"/>
          <w:lang w:val="en-GB"/>
        </w:rPr>
        <w:t xml:space="preserve"> of the ISO systems during 2014, gave support in the interim and ensured that the Commission was prepared for the regular ISO external audits and reviews.  While it was typically an extra effort to ensure the internal audit findings were responded to, the rewarding outcome was that the integrity of ISO certification remained in place for 2014.</w:t>
      </w:r>
    </w:p>
    <w:p w14:paraId="53DF2E1E" w14:textId="77777777" w:rsidR="00406DC6" w:rsidRPr="00BE6D61" w:rsidRDefault="00406DC6" w:rsidP="00615A47">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Special investigations were required when certain geological exhibits went missing. This prompted a special verification of assets in certain areas and the intention to place greater attention to this aspect of audits in order to keep such occurrences to a minimum.  The  chronic finding has been that attention to documentation was insufficient and especially where it was tied to standing operating procedures that were instituted to avoid items/records being misplaced and/or stolen.   All GGMC locations were alerted for better control of this issue.</w:t>
      </w:r>
    </w:p>
    <w:p w14:paraId="33F91196" w14:textId="77777777" w:rsidR="00406DC6" w:rsidRPr="00EA3921" w:rsidRDefault="00406DC6" w:rsidP="00615A47">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lastRenderedPageBreak/>
        <w:t>General recommendations resulted in specific measures such as supervisory checks on compliance with procedures as well as the marking/remarking of all GGMC assets.  It was a fair conclusion, therefore, that the Audit Division’s functions were particularly important during 2014 to the managing of GGMC affairs.  The commencement and professionalism were commendable attributes of the Division as the wo</w:t>
      </w:r>
      <w:r w:rsidR="00EA3921">
        <w:rPr>
          <w:rFonts w:ascii="Times New Roman" w:hAnsi="Times New Roman" w:cs="Times New Roman"/>
          <w:sz w:val="24"/>
          <w:szCs w:val="24"/>
          <w:lang w:val="en-GB"/>
        </w:rPr>
        <w:t>rk objectives were attended to.</w:t>
      </w:r>
    </w:p>
    <w:p w14:paraId="7524756A" w14:textId="77777777" w:rsidR="007C649C" w:rsidRPr="00BE6D61" w:rsidRDefault="007C649C" w:rsidP="00615A47">
      <w:pPr>
        <w:shd w:val="clear" w:color="auto" w:fill="548DD4" w:themeFill="text2" w:themeFillTint="99"/>
        <w:jc w:val="both"/>
        <w:rPr>
          <w:rFonts w:ascii="Times New Roman" w:hAnsi="Times New Roman" w:cs="Times New Roman"/>
          <w:b/>
          <w:sz w:val="24"/>
          <w:szCs w:val="24"/>
          <w:lang w:val="en-GB"/>
        </w:rPr>
      </w:pPr>
      <w:r w:rsidRPr="00BE6D61">
        <w:rPr>
          <w:rFonts w:ascii="Times New Roman" w:hAnsi="Times New Roman" w:cs="Times New Roman"/>
          <w:b/>
          <w:sz w:val="24"/>
          <w:szCs w:val="24"/>
          <w:shd w:val="clear" w:color="auto" w:fill="548DD4" w:themeFill="text2" w:themeFillTint="99"/>
          <w:lang w:val="en-GB"/>
        </w:rPr>
        <w:t>FINANCE DIVISION</w:t>
      </w:r>
      <w:r w:rsidRPr="00BE6D61">
        <w:rPr>
          <w:rFonts w:ascii="Times New Roman" w:hAnsi="Times New Roman" w:cs="Times New Roman"/>
          <w:b/>
          <w:sz w:val="24"/>
          <w:szCs w:val="24"/>
          <w:lang w:val="en-GB"/>
        </w:rPr>
        <w:tab/>
      </w:r>
    </w:p>
    <w:p w14:paraId="12B9601E" w14:textId="77777777" w:rsidR="007C649C" w:rsidRPr="00BE6D61" w:rsidRDefault="007C649C" w:rsidP="00615A47">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Functions and responsibilities of the Finance Division </w:t>
      </w:r>
      <w:r w:rsidR="004B25F9" w:rsidRPr="00BE6D61">
        <w:rPr>
          <w:rFonts w:ascii="Times New Roman" w:hAnsi="Times New Roman" w:cs="Times New Roman"/>
          <w:sz w:val="24"/>
          <w:szCs w:val="24"/>
          <w:lang w:val="en-GB"/>
        </w:rPr>
        <w:t>cover</w:t>
      </w:r>
      <w:r w:rsidRPr="00BE6D61">
        <w:rPr>
          <w:rFonts w:ascii="Times New Roman" w:hAnsi="Times New Roman" w:cs="Times New Roman"/>
          <w:sz w:val="24"/>
          <w:szCs w:val="24"/>
          <w:lang w:val="en-GB"/>
        </w:rPr>
        <w:t xml:space="preserve"> areas of Accounts, Stores, Purchasing, Budget and Finance.  All these areas functioned quite well during 2014.  A critical aspect of their work was Budget and Finance.  The 2014 Budget and Work Programme were approved by the Board of Directors at its meeting of December 4, 2013.  It was revised on the basis of a half yearly review of actual and budgeted revenues and expenditures for the period January-June, 2014  and approved retrospectively at the Board of Directors’ meeting December, 16, 2014.</w:t>
      </w:r>
    </w:p>
    <w:p w14:paraId="6CA91512" w14:textId="77777777" w:rsidR="00615A47" w:rsidRPr="00BE6D61" w:rsidRDefault="00615A47" w:rsidP="00790248">
      <w:pPr>
        <w:spacing w:line="240" w:lineRule="auto"/>
        <w:jc w:val="both"/>
        <w:rPr>
          <w:rFonts w:ascii="Times New Roman" w:hAnsi="Times New Roman" w:cs="Times New Roman"/>
          <w:sz w:val="24"/>
          <w:szCs w:val="24"/>
          <w:lang w:val="en-GB"/>
        </w:rPr>
      </w:pPr>
    </w:p>
    <w:p w14:paraId="2D9A39E4" w14:textId="6D7CEF76" w:rsidR="007C649C" w:rsidRPr="00BE6D61" w:rsidRDefault="007C649C" w:rsidP="008133C9">
      <w:pPr>
        <w:spacing w:line="360" w:lineRule="auto"/>
        <w:jc w:val="both"/>
        <w:rPr>
          <w:rFonts w:ascii="Times New Roman" w:hAnsi="Times New Roman" w:cs="Times New Roman"/>
          <w:b/>
          <w:sz w:val="24"/>
          <w:szCs w:val="24"/>
          <w:u w:val="single"/>
          <w:lang w:val="en-GB"/>
        </w:rPr>
      </w:pPr>
      <w:r w:rsidRPr="00BE6D61">
        <w:rPr>
          <w:rFonts w:ascii="Times New Roman" w:hAnsi="Times New Roman" w:cs="Times New Roman"/>
          <w:b/>
          <w:sz w:val="24"/>
          <w:szCs w:val="24"/>
          <w:u w:val="single"/>
          <w:lang w:val="en-GB"/>
        </w:rPr>
        <w:t xml:space="preserve">Original </w:t>
      </w:r>
      <w:r w:rsidR="00CF3D52" w:rsidRPr="00BE6D61">
        <w:rPr>
          <w:rFonts w:ascii="Times New Roman" w:hAnsi="Times New Roman" w:cs="Times New Roman"/>
          <w:b/>
          <w:sz w:val="24"/>
          <w:szCs w:val="24"/>
          <w:u w:val="single"/>
          <w:lang w:val="en-GB"/>
        </w:rPr>
        <w:t>and</w:t>
      </w:r>
      <w:r w:rsidRPr="00BE6D61">
        <w:rPr>
          <w:rFonts w:ascii="Times New Roman" w:hAnsi="Times New Roman" w:cs="Times New Roman"/>
          <w:b/>
          <w:sz w:val="24"/>
          <w:szCs w:val="24"/>
          <w:u w:val="single"/>
          <w:lang w:val="en-GB"/>
        </w:rPr>
        <w:t xml:space="preserve"> Revised Budgeted Figures For Revenue Along With Increases/Decreases</w:t>
      </w:r>
    </w:p>
    <w:tbl>
      <w:tblPr>
        <w:tblStyle w:val="TableGrid"/>
        <w:tblW w:w="0" w:type="auto"/>
        <w:tblLook w:val="04A0" w:firstRow="1" w:lastRow="0" w:firstColumn="1" w:lastColumn="0" w:noHBand="0" w:noVBand="1"/>
      </w:tblPr>
      <w:tblGrid>
        <w:gridCol w:w="3618"/>
        <w:gridCol w:w="2070"/>
        <w:gridCol w:w="2070"/>
        <w:gridCol w:w="1818"/>
      </w:tblGrid>
      <w:tr w:rsidR="007C649C" w:rsidRPr="00BE6D61" w14:paraId="0F5087EC" w14:textId="77777777" w:rsidTr="007C649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ABBE77" w14:textId="77777777" w:rsidR="007C649C" w:rsidRPr="00BE6D61" w:rsidRDefault="007C649C" w:rsidP="008133C9">
            <w:pPr>
              <w:spacing w:line="360" w:lineRule="auto"/>
              <w:jc w:val="both"/>
              <w:rPr>
                <w:rFonts w:ascii="Times New Roman" w:hAnsi="Times New Roman" w:cs="Times New Roman"/>
                <w:b/>
                <w:sz w:val="24"/>
                <w:szCs w:val="24"/>
                <w:lang w:val="en-GB"/>
              </w:rPr>
            </w:pPr>
            <w:r w:rsidRPr="00BE6D61">
              <w:rPr>
                <w:rFonts w:ascii="Times New Roman" w:hAnsi="Times New Roman" w:cs="Times New Roman"/>
                <w:b/>
                <w:sz w:val="24"/>
                <w:szCs w:val="24"/>
                <w:lang w:val="en-GB"/>
              </w:rPr>
              <w:t>Description</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B69E85" w14:textId="77777777" w:rsidR="007C649C" w:rsidRPr="00BE6D61" w:rsidRDefault="007C649C" w:rsidP="008133C9">
            <w:pPr>
              <w:spacing w:line="360" w:lineRule="auto"/>
              <w:jc w:val="both"/>
              <w:rPr>
                <w:rFonts w:ascii="Times New Roman" w:hAnsi="Times New Roman" w:cs="Times New Roman"/>
                <w:b/>
                <w:sz w:val="24"/>
                <w:szCs w:val="24"/>
                <w:lang w:val="en-GB"/>
              </w:rPr>
            </w:pPr>
            <w:r w:rsidRPr="00BE6D61">
              <w:rPr>
                <w:rFonts w:ascii="Times New Roman" w:hAnsi="Times New Roman" w:cs="Times New Roman"/>
                <w:b/>
                <w:sz w:val="24"/>
                <w:szCs w:val="24"/>
                <w:lang w:val="en-GB"/>
              </w:rPr>
              <w:t xml:space="preserve">Original Budget </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EC0C24" w14:textId="77777777" w:rsidR="007C649C" w:rsidRPr="00BE6D61" w:rsidRDefault="007C649C" w:rsidP="008133C9">
            <w:pPr>
              <w:spacing w:line="360" w:lineRule="auto"/>
              <w:jc w:val="both"/>
              <w:rPr>
                <w:rFonts w:ascii="Times New Roman" w:hAnsi="Times New Roman" w:cs="Times New Roman"/>
                <w:b/>
                <w:sz w:val="24"/>
                <w:szCs w:val="24"/>
                <w:lang w:val="en-GB"/>
              </w:rPr>
            </w:pPr>
            <w:r w:rsidRPr="00BE6D61">
              <w:rPr>
                <w:rFonts w:ascii="Times New Roman" w:hAnsi="Times New Roman" w:cs="Times New Roman"/>
                <w:b/>
                <w:sz w:val="24"/>
                <w:szCs w:val="24"/>
                <w:lang w:val="en-GB"/>
              </w:rPr>
              <w:t xml:space="preserve">Revised Budget </w:t>
            </w:r>
          </w:p>
        </w:tc>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9A80EB" w14:textId="77777777" w:rsidR="007C649C" w:rsidRPr="00BE6D61" w:rsidRDefault="007C649C" w:rsidP="008133C9">
            <w:pPr>
              <w:spacing w:line="360" w:lineRule="auto"/>
              <w:jc w:val="both"/>
              <w:rPr>
                <w:rFonts w:ascii="Times New Roman" w:hAnsi="Times New Roman" w:cs="Times New Roman"/>
                <w:b/>
                <w:sz w:val="24"/>
                <w:szCs w:val="24"/>
                <w:lang w:val="en-GB"/>
              </w:rPr>
            </w:pPr>
            <w:r w:rsidRPr="00BE6D61">
              <w:rPr>
                <w:rFonts w:ascii="Times New Roman" w:hAnsi="Times New Roman" w:cs="Times New Roman"/>
                <w:b/>
                <w:sz w:val="24"/>
                <w:szCs w:val="24"/>
                <w:lang w:val="en-GB"/>
              </w:rPr>
              <w:t>Inc/Dec</w:t>
            </w:r>
          </w:p>
        </w:tc>
      </w:tr>
      <w:tr w:rsidR="007C649C" w:rsidRPr="00BE6D61" w14:paraId="0CC1A39A" w14:textId="77777777" w:rsidTr="007C649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7B2654"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Fees &amp; Fines</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7A23D4"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$215.4</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BD6883"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$215.0</w:t>
            </w:r>
          </w:p>
        </w:tc>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5F4408" w14:textId="77777777" w:rsidR="007C649C" w:rsidRPr="00BE6D61" w:rsidRDefault="007C649C" w:rsidP="008133C9">
            <w:pPr>
              <w:spacing w:line="360" w:lineRule="auto"/>
              <w:rPr>
                <w:rFonts w:ascii="Times New Roman" w:hAnsi="Times New Roman" w:cs="Times New Roman"/>
                <w:sz w:val="24"/>
                <w:szCs w:val="24"/>
                <w:lang w:val="en-GB"/>
              </w:rPr>
            </w:pPr>
            <w:r w:rsidRPr="00BE6D61">
              <w:rPr>
                <w:rFonts w:ascii="Times New Roman" w:hAnsi="Times New Roman" w:cs="Times New Roman"/>
                <w:sz w:val="24"/>
                <w:szCs w:val="24"/>
                <w:lang w:val="en-GB"/>
              </w:rPr>
              <w:t>0.4</w:t>
            </w:r>
          </w:p>
        </w:tc>
      </w:tr>
      <w:tr w:rsidR="007C649C" w:rsidRPr="00BE6D61" w14:paraId="73B5FF38" w14:textId="77777777" w:rsidTr="007C649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AE035D"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Permits &amp; Licences</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C3FE5F"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$50.9</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025874"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$53.0</w:t>
            </w:r>
          </w:p>
        </w:tc>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084117" w14:textId="77777777" w:rsidR="007C649C" w:rsidRPr="00BE6D61" w:rsidRDefault="007C649C" w:rsidP="008133C9">
            <w:pPr>
              <w:spacing w:line="360" w:lineRule="auto"/>
              <w:rPr>
                <w:rFonts w:ascii="Times New Roman" w:hAnsi="Times New Roman" w:cs="Times New Roman"/>
                <w:sz w:val="24"/>
                <w:szCs w:val="24"/>
                <w:lang w:val="en-GB"/>
              </w:rPr>
            </w:pPr>
            <w:r w:rsidRPr="00BE6D61">
              <w:rPr>
                <w:rFonts w:ascii="Times New Roman" w:hAnsi="Times New Roman" w:cs="Times New Roman"/>
                <w:sz w:val="24"/>
                <w:szCs w:val="24"/>
                <w:lang w:val="en-GB"/>
              </w:rPr>
              <w:t>3.1</w:t>
            </w:r>
          </w:p>
        </w:tc>
      </w:tr>
      <w:tr w:rsidR="007C649C" w:rsidRPr="00BE6D61" w14:paraId="6B7266C9" w14:textId="77777777" w:rsidTr="007C649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0D0ED1"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Royalties</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FE2AFD"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$5,875.3</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C3F532"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$5,726.0</w:t>
            </w:r>
          </w:p>
        </w:tc>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A22500" w14:textId="77777777" w:rsidR="007C649C" w:rsidRPr="00BE6D61" w:rsidRDefault="007C649C" w:rsidP="008133C9">
            <w:pPr>
              <w:spacing w:line="360" w:lineRule="auto"/>
              <w:rPr>
                <w:rFonts w:ascii="Times New Roman" w:hAnsi="Times New Roman" w:cs="Times New Roman"/>
                <w:sz w:val="24"/>
                <w:szCs w:val="24"/>
                <w:lang w:val="en-GB"/>
              </w:rPr>
            </w:pPr>
            <w:r w:rsidRPr="00BE6D61">
              <w:rPr>
                <w:rFonts w:ascii="Times New Roman" w:hAnsi="Times New Roman" w:cs="Times New Roman"/>
                <w:sz w:val="24"/>
                <w:szCs w:val="24"/>
                <w:lang w:val="en-GB"/>
              </w:rPr>
              <w:t>(149.3)</w:t>
            </w:r>
          </w:p>
        </w:tc>
      </w:tr>
      <w:tr w:rsidR="007C649C" w:rsidRPr="00BE6D61" w14:paraId="3A8EEE5A" w14:textId="77777777" w:rsidTr="007C649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DE1B8B"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Rentals</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D353F9"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$2,098.5</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49654D"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$1,562.0</w:t>
            </w:r>
          </w:p>
        </w:tc>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C01FC0" w14:textId="77777777" w:rsidR="007C649C" w:rsidRPr="00BE6D61" w:rsidRDefault="007C649C" w:rsidP="008133C9">
            <w:pPr>
              <w:spacing w:line="360" w:lineRule="auto"/>
              <w:rPr>
                <w:rFonts w:ascii="Times New Roman" w:hAnsi="Times New Roman" w:cs="Times New Roman"/>
                <w:sz w:val="24"/>
                <w:szCs w:val="24"/>
                <w:lang w:val="en-GB"/>
              </w:rPr>
            </w:pPr>
            <w:r w:rsidRPr="00BE6D61">
              <w:rPr>
                <w:rFonts w:ascii="Times New Roman" w:hAnsi="Times New Roman" w:cs="Times New Roman"/>
                <w:sz w:val="24"/>
                <w:szCs w:val="24"/>
                <w:lang w:val="en-GB"/>
              </w:rPr>
              <w:t>(536.5)</w:t>
            </w:r>
          </w:p>
        </w:tc>
      </w:tr>
      <w:tr w:rsidR="007C649C" w:rsidRPr="00BE6D61" w14:paraId="4266870E" w14:textId="77777777" w:rsidTr="007C649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5AD83A"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Internal Income</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25E144"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$459.3</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3FD061"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$1,033.0</w:t>
            </w:r>
          </w:p>
        </w:tc>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2A21FC" w14:textId="77777777" w:rsidR="007C649C" w:rsidRPr="00BE6D61" w:rsidRDefault="007C649C" w:rsidP="008133C9">
            <w:pPr>
              <w:spacing w:line="360" w:lineRule="auto"/>
              <w:rPr>
                <w:rFonts w:ascii="Times New Roman" w:hAnsi="Times New Roman" w:cs="Times New Roman"/>
                <w:sz w:val="24"/>
                <w:szCs w:val="24"/>
                <w:lang w:val="en-GB"/>
              </w:rPr>
            </w:pPr>
            <w:r w:rsidRPr="00BE6D61">
              <w:rPr>
                <w:rFonts w:ascii="Times New Roman" w:hAnsi="Times New Roman" w:cs="Times New Roman"/>
                <w:sz w:val="24"/>
                <w:szCs w:val="24"/>
                <w:lang w:val="en-GB"/>
              </w:rPr>
              <w:t>573.7</w:t>
            </w:r>
          </w:p>
        </w:tc>
      </w:tr>
      <w:tr w:rsidR="007C649C" w:rsidRPr="00BE6D61" w14:paraId="393A92B0" w14:textId="77777777" w:rsidTr="007C649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57FB00"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Drilling Income</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4523D0"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$0.0</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7BC34B"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$.012</w:t>
            </w:r>
          </w:p>
        </w:tc>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000131" w14:textId="77777777" w:rsidR="007C649C" w:rsidRPr="00BE6D61" w:rsidRDefault="007C649C" w:rsidP="008133C9">
            <w:pPr>
              <w:spacing w:line="360" w:lineRule="auto"/>
              <w:rPr>
                <w:rFonts w:ascii="Times New Roman" w:hAnsi="Times New Roman" w:cs="Times New Roman"/>
                <w:sz w:val="24"/>
                <w:szCs w:val="24"/>
                <w:lang w:val="en-GB"/>
              </w:rPr>
            </w:pPr>
            <w:r w:rsidRPr="00BE6D61">
              <w:rPr>
                <w:rFonts w:ascii="Times New Roman" w:hAnsi="Times New Roman" w:cs="Times New Roman"/>
                <w:sz w:val="24"/>
                <w:szCs w:val="24"/>
                <w:lang w:val="en-GB"/>
              </w:rPr>
              <w:t>.012</w:t>
            </w:r>
          </w:p>
        </w:tc>
      </w:tr>
      <w:tr w:rsidR="007C649C" w:rsidRPr="00BE6D61" w14:paraId="365C8FC8" w14:textId="77777777" w:rsidTr="007C649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1A3445"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Financial &amp; Admin Income</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53F5BC"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$336.1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070FC1"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$768.0</w:t>
            </w:r>
          </w:p>
        </w:tc>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F42C83" w14:textId="77777777" w:rsidR="007C649C" w:rsidRPr="00BE6D61" w:rsidRDefault="007C649C" w:rsidP="008133C9">
            <w:pPr>
              <w:spacing w:line="360" w:lineRule="auto"/>
              <w:rPr>
                <w:rFonts w:ascii="Times New Roman" w:hAnsi="Times New Roman" w:cs="Times New Roman"/>
                <w:sz w:val="24"/>
                <w:szCs w:val="24"/>
                <w:lang w:val="en-GB"/>
              </w:rPr>
            </w:pPr>
            <w:r w:rsidRPr="00BE6D61">
              <w:rPr>
                <w:rFonts w:ascii="Times New Roman" w:hAnsi="Times New Roman" w:cs="Times New Roman"/>
                <w:sz w:val="24"/>
                <w:szCs w:val="24"/>
                <w:lang w:val="en-GB"/>
              </w:rPr>
              <w:t>431.9</w:t>
            </w:r>
          </w:p>
        </w:tc>
      </w:tr>
      <w:tr w:rsidR="007C649C" w:rsidRPr="00BE6D61" w14:paraId="1D423E70" w14:textId="77777777" w:rsidTr="007C649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04BE9B"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Other Receipts</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10F6B6"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D552A5"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w:t>
            </w:r>
          </w:p>
        </w:tc>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D07C6E" w14:textId="77777777" w:rsidR="007C649C" w:rsidRPr="00BE6D61" w:rsidRDefault="007C649C" w:rsidP="008133C9">
            <w:pPr>
              <w:spacing w:line="360" w:lineRule="auto"/>
              <w:rPr>
                <w:rFonts w:ascii="Times New Roman" w:hAnsi="Times New Roman" w:cs="Times New Roman"/>
                <w:sz w:val="24"/>
                <w:szCs w:val="24"/>
                <w:lang w:val="en-GB"/>
              </w:rPr>
            </w:pPr>
            <w:r w:rsidRPr="00BE6D61">
              <w:rPr>
                <w:rFonts w:ascii="Times New Roman" w:hAnsi="Times New Roman" w:cs="Times New Roman"/>
                <w:sz w:val="24"/>
                <w:szCs w:val="24"/>
                <w:lang w:val="en-GB"/>
              </w:rPr>
              <w:t>-</w:t>
            </w:r>
          </w:p>
        </w:tc>
      </w:tr>
      <w:tr w:rsidR="007C649C" w:rsidRPr="00BE6D61" w14:paraId="3D6DAFF3" w14:textId="77777777" w:rsidTr="007C649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620431" w14:textId="77777777" w:rsidR="007C649C" w:rsidRPr="00BE6D61" w:rsidRDefault="007C649C" w:rsidP="008133C9">
            <w:pPr>
              <w:spacing w:line="360" w:lineRule="auto"/>
              <w:jc w:val="both"/>
              <w:rPr>
                <w:rFonts w:ascii="Times New Roman" w:hAnsi="Times New Roman" w:cs="Times New Roman"/>
                <w:b/>
                <w:sz w:val="24"/>
                <w:szCs w:val="24"/>
                <w:lang w:val="en-GB"/>
              </w:rPr>
            </w:pPr>
            <w:r w:rsidRPr="00BE6D61">
              <w:rPr>
                <w:rFonts w:ascii="Times New Roman" w:hAnsi="Times New Roman" w:cs="Times New Roman"/>
                <w:b/>
                <w:sz w:val="24"/>
                <w:szCs w:val="24"/>
                <w:lang w:val="en-GB"/>
              </w:rPr>
              <w:t xml:space="preserve">TOTAL </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47736F" w14:textId="77777777" w:rsidR="007C649C" w:rsidRPr="00BE6D61" w:rsidRDefault="007C649C" w:rsidP="008133C9">
            <w:pPr>
              <w:spacing w:line="360" w:lineRule="auto"/>
              <w:jc w:val="both"/>
              <w:rPr>
                <w:rFonts w:ascii="Times New Roman" w:hAnsi="Times New Roman" w:cs="Times New Roman"/>
                <w:b/>
                <w:sz w:val="24"/>
                <w:szCs w:val="24"/>
                <w:u w:val="double"/>
                <w:lang w:val="en-GB"/>
              </w:rPr>
            </w:pPr>
            <w:r w:rsidRPr="00BE6D61">
              <w:rPr>
                <w:rFonts w:ascii="Times New Roman" w:hAnsi="Times New Roman" w:cs="Times New Roman"/>
                <w:b/>
                <w:sz w:val="24"/>
                <w:szCs w:val="24"/>
                <w:u w:val="double"/>
                <w:lang w:val="en-GB"/>
              </w:rPr>
              <w:t>$9,034.6</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246CE5" w14:textId="77777777" w:rsidR="007C649C" w:rsidRPr="00BE6D61" w:rsidRDefault="007C649C" w:rsidP="008133C9">
            <w:pPr>
              <w:spacing w:line="360" w:lineRule="auto"/>
              <w:jc w:val="both"/>
              <w:rPr>
                <w:rFonts w:ascii="Times New Roman" w:hAnsi="Times New Roman" w:cs="Times New Roman"/>
                <w:b/>
                <w:sz w:val="24"/>
                <w:szCs w:val="24"/>
                <w:u w:val="double"/>
                <w:lang w:val="en-GB"/>
              </w:rPr>
            </w:pPr>
            <w:r w:rsidRPr="00BE6D61">
              <w:rPr>
                <w:rFonts w:ascii="Times New Roman" w:hAnsi="Times New Roman" w:cs="Times New Roman"/>
                <w:b/>
                <w:sz w:val="24"/>
                <w:szCs w:val="24"/>
                <w:u w:val="double"/>
                <w:lang w:val="en-GB"/>
              </w:rPr>
              <w:t>$9,357.0</w:t>
            </w:r>
          </w:p>
        </w:tc>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728BE5" w14:textId="77777777" w:rsidR="007C649C" w:rsidRPr="00BE6D61" w:rsidRDefault="007C649C" w:rsidP="008133C9">
            <w:pPr>
              <w:spacing w:line="360" w:lineRule="auto"/>
              <w:jc w:val="both"/>
              <w:rPr>
                <w:rFonts w:ascii="Times New Roman" w:hAnsi="Times New Roman" w:cs="Times New Roman"/>
                <w:b/>
                <w:sz w:val="24"/>
                <w:szCs w:val="24"/>
                <w:u w:val="double"/>
                <w:lang w:val="en-GB"/>
              </w:rPr>
            </w:pPr>
            <w:r w:rsidRPr="00BE6D61">
              <w:rPr>
                <w:rFonts w:ascii="Times New Roman" w:hAnsi="Times New Roman" w:cs="Times New Roman"/>
                <w:b/>
                <w:sz w:val="24"/>
                <w:szCs w:val="24"/>
                <w:u w:val="double"/>
                <w:lang w:val="en-GB"/>
              </w:rPr>
              <w:t>323.3</w:t>
            </w:r>
          </w:p>
        </w:tc>
      </w:tr>
    </w:tbl>
    <w:p w14:paraId="3403DC5D" w14:textId="77777777" w:rsidR="00790248" w:rsidRDefault="00790248" w:rsidP="00790248">
      <w:pPr>
        <w:spacing w:line="240" w:lineRule="auto"/>
        <w:jc w:val="both"/>
        <w:rPr>
          <w:rFonts w:ascii="Times New Roman" w:hAnsi="Times New Roman" w:cs="Times New Roman"/>
          <w:sz w:val="24"/>
          <w:szCs w:val="24"/>
          <w:lang w:val="en-GB"/>
        </w:rPr>
      </w:pPr>
    </w:p>
    <w:p w14:paraId="1329A285" w14:textId="77777777" w:rsidR="007C649C" w:rsidRPr="00BE6D61" w:rsidRDefault="007C649C" w:rsidP="00AA5A97">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The revised revenue budget as indicated in the above table was increased by $323.3(M) or 3.6% over the original 2014 revenue budget of $9,034.6(M).  This increase was influenced largely by the budgeted increases in Internal Income in the first half of 2014 and Financial and Administrative Income (of which a total of $534.3 M was actually received in the first half of 2014 from lottery and auction). </w:t>
      </w:r>
    </w:p>
    <w:p w14:paraId="3F4C8DC6" w14:textId="77777777" w:rsidR="00AA5A97" w:rsidRDefault="007C649C" w:rsidP="004B25F9">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The table following illustrates, that the revised budget for expenditure was reduced by $1,104.0(M) or by 15.17%, of the original budget of $7,275.2(M).  The significant reductions </w:t>
      </w:r>
      <w:r w:rsidRPr="00BE6D61">
        <w:rPr>
          <w:rFonts w:ascii="Times New Roman" w:hAnsi="Times New Roman" w:cs="Times New Roman"/>
          <w:sz w:val="24"/>
          <w:szCs w:val="24"/>
          <w:lang w:val="en-GB"/>
        </w:rPr>
        <w:lastRenderedPageBreak/>
        <w:t>were in the areas of Capital Expenditure and Special Projects.  The main reason being that planned capital projects e.g., the High Street building, ($383.2M), the procurement of transportation assets ($229.4M), upgrade of Mineral Processing Laboratory ($114.5M), upgrade of Lapidary building ($20.0M) could not be procured in time thus the adjustments to more achievable estim</w:t>
      </w:r>
      <w:r w:rsidR="004B25F9">
        <w:rPr>
          <w:rFonts w:ascii="Times New Roman" w:hAnsi="Times New Roman" w:cs="Times New Roman"/>
          <w:sz w:val="24"/>
          <w:szCs w:val="24"/>
          <w:lang w:val="en-GB"/>
        </w:rPr>
        <w:t>ates for the remainder of 2014.</w:t>
      </w:r>
    </w:p>
    <w:p w14:paraId="76E7CD60" w14:textId="77777777" w:rsidR="004B25F9" w:rsidRPr="004B25F9" w:rsidRDefault="004B25F9" w:rsidP="004B25F9">
      <w:pPr>
        <w:jc w:val="both"/>
        <w:rPr>
          <w:rFonts w:ascii="Times New Roman" w:hAnsi="Times New Roman" w:cs="Times New Roman"/>
          <w:sz w:val="24"/>
          <w:szCs w:val="24"/>
          <w:lang w:val="en-GB"/>
        </w:rPr>
      </w:pPr>
    </w:p>
    <w:p w14:paraId="35BEE405" w14:textId="6CFB7FAB" w:rsidR="007C649C" w:rsidRPr="00BE6D61" w:rsidRDefault="007C649C" w:rsidP="008133C9">
      <w:pPr>
        <w:spacing w:line="360" w:lineRule="auto"/>
        <w:jc w:val="both"/>
        <w:rPr>
          <w:rFonts w:ascii="Times New Roman" w:hAnsi="Times New Roman" w:cs="Times New Roman"/>
          <w:b/>
          <w:sz w:val="24"/>
          <w:szCs w:val="24"/>
          <w:u w:val="single"/>
          <w:lang w:val="en-GB"/>
        </w:rPr>
      </w:pPr>
      <w:r w:rsidRPr="00BE6D61">
        <w:rPr>
          <w:rFonts w:ascii="Times New Roman" w:hAnsi="Times New Roman" w:cs="Times New Roman"/>
          <w:b/>
          <w:sz w:val="24"/>
          <w:szCs w:val="24"/>
          <w:u w:val="single"/>
          <w:lang w:val="en-GB"/>
        </w:rPr>
        <w:t xml:space="preserve">The Original </w:t>
      </w:r>
      <w:r w:rsidR="00CF3D52" w:rsidRPr="00BE6D61">
        <w:rPr>
          <w:rFonts w:ascii="Times New Roman" w:hAnsi="Times New Roman" w:cs="Times New Roman"/>
          <w:b/>
          <w:sz w:val="24"/>
          <w:szCs w:val="24"/>
          <w:u w:val="single"/>
          <w:lang w:val="en-GB"/>
        </w:rPr>
        <w:t>and</w:t>
      </w:r>
      <w:r w:rsidRPr="00BE6D61">
        <w:rPr>
          <w:rFonts w:ascii="Times New Roman" w:hAnsi="Times New Roman" w:cs="Times New Roman"/>
          <w:b/>
          <w:sz w:val="24"/>
          <w:szCs w:val="24"/>
          <w:u w:val="single"/>
          <w:lang w:val="en-GB"/>
        </w:rPr>
        <w:t xml:space="preserve"> Revised Budgeted Figures For Expenditure, Along With Increases/Decreases</w:t>
      </w:r>
    </w:p>
    <w:tbl>
      <w:tblPr>
        <w:tblStyle w:val="TableGrid"/>
        <w:tblW w:w="0" w:type="auto"/>
        <w:tblLook w:val="04A0" w:firstRow="1" w:lastRow="0" w:firstColumn="1" w:lastColumn="0" w:noHBand="0" w:noVBand="1"/>
      </w:tblPr>
      <w:tblGrid>
        <w:gridCol w:w="3618"/>
        <w:gridCol w:w="2070"/>
        <w:gridCol w:w="2070"/>
        <w:gridCol w:w="1818"/>
      </w:tblGrid>
      <w:tr w:rsidR="007C649C" w:rsidRPr="00BE6D61" w14:paraId="733CEEF8" w14:textId="77777777" w:rsidTr="007C649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3E6F4D" w14:textId="77777777" w:rsidR="007C649C" w:rsidRPr="00BE6D61" w:rsidRDefault="007C649C" w:rsidP="008133C9">
            <w:pPr>
              <w:spacing w:line="360" w:lineRule="auto"/>
              <w:jc w:val="both"/>
              <w:rPr>
                <w:rFonts w:ascii="Times New Roman" w:hAnsi="Times New Roman" w:cs="Times New Roman"/>
                <w:b/>
                <w:sz w:val="24"/>
                <w:szCs w:val="24"/>
                <w:lang w:val="en-GB"/>
              </w:rPr>
            </w:pPr>
            <w:r w:rsidRPr="00BE6D61">
              <w:rPr>
                <w:rFonts w:ascii="Times New Roman" w:hAnsi="Times New Roman" w:cs="Times New Roman"/>
                <w:b/>
                <w:sz w:val="24"/>
                <w:szCs w:val="24"/>
                <w:lang w:val="en-GB"/>
              </w:rPr>
              <w:t>Description</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40D4DC" w14:textId="77777777" w:rsidR="007C649C" w:rsidRPr="00BE6D61" w:rsidRDefault="007C649C" w:rsidP="008133C9">
            <w:pPr>
              <w:spacing w:line="360" w:lineRule="auto"/>
              <w:jc w:val="both"/>
              <w:rPr>
                <w:rFonts w:ascii="Times New Roman" w:hAnsi="Times New Roman" w:cs="Times New Roman"/>
                <w:b/>
                <w:sz w:val="24"/>
                <w:szCs w:val="24"/>
                <w:lang w:val="en-GB"/>
              </w:rPr>
            </w:pPr>
            <w:r w:rsidRPr="00BE6D61">
              <w:rPr>
                <w:rFonts w:ascii="Times New Roman" w:hAnsi="Times New Roman" w:cs="Times New Roman"/>
                <w:b/>
                <w:sz w:val="24"/>
                <w:szCs w:val="24"/>
                <w:lang w:val="en-GB"/>
              </w:rPr>
              <w:t>Original Budget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32C761" w14:textId="77777777" w:rsidR="007C649C" w:rsidRPr="00BE6D61" w:rsidRDefault="007C649C" w:rsidP="008133C9">
            <w:pPr>
              <w:spacing w:line="360" w:lineRule="auto"/>
              <w:jc w:val="both"/>
              <w:rPr>
                <w:rFonts w:ascii="Times New Roman" w:hAnsi="Times New Roman" w:cs="Times New Roman"/>
                <w:b/>
                <w:sz w:val="24"/>
                <w:szCs w:val="24"/>
                <w:lang w:val="en-GB"/>
              </w:rPr>
            </w:pPr>
            <w:r w:rsidRPr="00BE6D61">
              <w:rPr>
                <w:rFonts w:ascii="Times New Roman" w:hAnsi="Times New Roman" w:cs="Times New Roman"/>
                <w:b/>
                <w:sz w:val="24"/>
                <w:szCs w:val="24"/>
                <w:lang w:val="en-GB"/>
              </w:rPr>
              <w:t>Revised Budget</w:t>
            </w:r>
          </w:p>
        </w:tc>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178457" w14:textId="77777777" w:rsidR="007C649C" w:rsidRPr="00BE6D61" w:rsidRDefault="007C649C" w:rsidP="008133C9">
            <w:pPr>
              <w:spacing w:line="360" w:lineRule="auto"/>
              <w:jc w:val="both"/>
              <w:rPr>
                <w:rFonts w:ascii="Times New Roman" w:hAnsi="Times New Roman" w:cs="Times New Roman"/>
                <w:b/>
                <w:sz w:val="24"/>
                <w:szCs w:val="24"/>
                <w:lang w:val="en-GB"/>
              </w:rPr>
            </w:pPr>
            <w:r w:rsidRPr="00BE6D61">
              <w:rPr>
                <w:rFonts w:ascii="Times New Roman" w:hAnsi="Times New Roman" w:cs="Times New Roman"/>
                <w:b/>
                <w:sz w:val="24"/>
                <w:szCs w:val="24"/>
                <w:lang w:val="en-GB"/>
              </w:rPr>
              <w:t>Inc/Dec</w:t>
            </w:r>
          </w:p>
        </w:tc>
      </w:tr>
      <w:tr w:rsidR="007C649C" w:rsidRPr="00BE6D61" w14:paraId="73BE59BC" w14:textId="77777777" w:rsidTr="007C649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A8998E"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Employment Cost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17A0FE"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$1,104.7</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882A43"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$1,012.0</w:t>
            </w:r>
          </w:p>
        </w:tc>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C9F4BB"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(92.7)</w:t>
            </w:r>
          </w:p>
        </w:tc>
      </w:tr>
      <w:tr w:rsidR="007C649C" w:rsidRPr="00BE6D61" w14:paraId="1F490D00" w14:textId="77777777" w:rsidTr="007C649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857D27"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Transport, Travel &amp; Maintenance</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1F24BF"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$200.4</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D19C97"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$181.0</w:t>
            </w:r>
          </w:p>
        </w:tc>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71013C"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(19.4)</w:t>
            </w:r>
          </w:p>
        </w:tc>
      </w:tr>
      <w:tr w:rsidR="007C649C" w:rsidRPr="00BE6D61" w14:paraId="25432267" w14:textId="77777777" w:rsidTr="007C649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84874D"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Materials &amp; Supplies</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4767B3"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$95.4</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61DF85"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$120.0</w:t>
            </w:r>
          </w:p>
        </w:tc>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C8D293" w14:textId="77777777" w:rsidR="007C649C" w:rsidRPr="00BE6D61" w:rsidRDefault="007C649C" w:rsidP="008133C9">
            <w:pPr>
              <w:spacing w:line="360" w:lineRule="auto"/>
              <w:rPr>
                <w:rFonts w:ascii="Times New Roman" w:hAnsi="Times New Roman" w:cs="Times New Roman"/>
                <w:sz w:val="24"/>
                <w:szCs w:val="24"/>
                <w:lang w:val="en-GB"/>
              </w:rPr>
            </w:pPr>
            <w:r w:rsidRPr="00BE6D61">
              <w:rPr>
                <w:rFonts w:ascii="Times New Roman" w:hAnsi="Times New Roman" w:cs="Times New Roman"/>
                <w:sz w:val="24"/>
                <w:szCs w:val="24"/>
                <w:lang w:val="en-GB"/>
              </w:rPr>
              <w:t>24.6</w:t>
            </w:r>
          </w:p>
        </w:tc>
      </w:tr>
      <w:tr w:rsidR="007C649C" w:rsidRPr="00BE6D61" w14:paraId="734DAE71" w14:textId="77777777" w:rsidTr="007C649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8B8A75"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Rentals &amp; Professional Services</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4B7774"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$200.2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328BE3"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$145.0</w:t>
            </w:r>
          </w:p>
        </w:tc>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2D48C6" w14:textId="77777777" w:rsidR="007C649C" w:rsidRPr="00BE6D61" w:rsidRDefault="007C649C" w:rsidP="008133C9">
            <w:pPr>
              <w:spacing w:line="360" w:lineRule="auto"/>
              <w:rPr>
                <w:rFonts w:ascii="Times New Roman" w:hAnsi="Times New Roman" w:cs="Times New Roman"/>
                <w:sz w:val="24"/>
                <w:szCs w:val="24"/>
                <w:lang w:val="en-GB"/>
              </w:rPr>
            </w:pPr>
            <w:r w:rsidRPr="00BE6D61">
              <w:rPr>
                <w:rFonts w:ascii="Times New Roman" w:hAnsi="Times New Roman" w:cs="Times New Roman"/>
                <w:sz w:val="24"/>
                <w:szCs w:val="24"/>
                <w:lang w:val="en-GB"/>
              </w:rPr>
              <w:t>(55.2)</w:t>
            </w:r>
          </w:p>
        </w:tc>
      </w:tr>
      <w:tr w:rsidR="007C649C" w:rsidRPr="00BE6D61" w14:paraId="57AD2ABE" w14:textId="77777777" w:rsidTr="007C649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2A0F14" w14:textId="77777777" w:rsidR="007C649C" w:rsidRPr="00BE6D61" w:rsidRDefault="007C649C" w:rsidP="008133C9">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Information, Publication &amp; Legal Services</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9126A5"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$36.6</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843A24"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$57.0</w:t>
            </w:r>
          </w:p>
        </w:tc>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B76BBE" w14:textId="77777777" w:rsidR="007C649C" w:rsidRPr="00BE6D61" w:rsidRDefault="007C649C" w:rsidP="008133C9">
            <w:pPr>
              <w:spacing w:line="360" w:lineRule="auto"/>
              <w:rPr>
                <w:rFonts w:ascii="Times New Roman" w:hAnsi="Times New Roman" w:cs="Times New Roman"/>
                <w:sz w:val="24"/>
                <w:szCs w:val="24"/>
                <w:lang w:val="en-GB"/>
              </w:rPr>
            </w:pPr>
            <w:r w:rsidRPr="00BE6D61">
              <w:rPr>
                <w:rFonts w:ascii="Times New Roman" w:hAnsi="Times New Roman" w:cs="Times New Roman"/>
                <w:sz w:val="24"/>
                <w:szCs w:val="24"/>
                <w:lang w:val="en-GB"/>
              </w:rPr>
              <w:t>20.4</w:t>
            </w:r>
          </w:p>
        </w:tc>
      </w:tr>
      <w:tr w:rsidR="007C649C" w:rsidRPr="00BE6D61" w14:paraId="5C94967D" w14:textId="77777777" w:rsidTr="007C649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4DA93F"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Utilities, Ins. &amp; Financial Services</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6290C8"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$86.4</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5919A8"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$146.0</w:t>
            </w:r>
          </w:p>
        </w:tc>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3A0311" w14:textId="77777777" w:rsidR="007C649C" w:rsidRPr="00BE6D61" w:rsidRDefault="007C649C" w:rsidP="008133C9">
            <w:pPr>
              <w:spacing w:line="360" w:lineRule="auto"/>
              <w:rPr>
                <w:rFonts w:ascii="Times New Roman" w:hAnsi="Times New Roman" w:cs="Times New Roman"/>
                <w:sz w:val="24"/>
                <w:szCs w:val="24"/>
                <w:lang w:val="en-GB"/>
              </w:rPr>
            </w:pPr>
            <w:r w:rsidRPr="00BE6D61">
              <w:rPr>
                <w:rFonts w:ascii="Times New Roman" w:hAnsi="Times New Roman" w:cs="Times New Roman"/>
                <w:sz w:val="24"/>
                <w:szCs w:val="24"/>
                <w:lang w:val="en-GB"/>
              </w:rPr>
              <w:t>59.6</w:t>
            </w:r>
          </w:p>
        </w:tc>
      </w:tr>
      <w:tr w:rsidR="007C649C" w:rsidRPr="00BE6D61" w14:paraId="432B7DE6" w14:textId="77777777" w:rsidTr="007C649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5E2827"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Field Expenses</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374BD6"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$700.4</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65519E"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$700.0</w:t>
            </w:r>
          </w:p>
        </w:tc>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F9046C"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 </w:t>
            </w:r>
            <w:r w:rsidR="008133C9" w:rsidRPr="00BE6D61">
              <w:rPr>
                <w:rFonts w:ascii="Times New Roman" w:hAnsi="Times New Roman" w:cs="Times New Roman"/>
                <w:sz w:val="24"/>
                <w:szCs w:val="24"/>
                <w:lang w:val="en-GB"/>
              </w:rPr>
              <w:t>(0.4)</w:t>
            </w:r>
            <w:r w:rsidRPr="00BE6D61">
              <w:rPr>
                <w:rFonts w:ascii="Times New Roman" w:hAnsi="Times New Roman" w:cs="Times New Roman"/>
                <w:sz w:val="24"/>
                <w:szCs w:val="24"/>
                <w:lang w:val="en-GB"/>
              </w:rPr>
              <w:t xml:space="preserve">          (0.4)</w:t>
            </w:r>
          </w:p>
        </w:tc>
      </w:tr>
      <w:tr w:rsidR="007C649C" w:rsidRPr="00BE6D61" w14:paraId="6EC79390" w14:textId="77777777" w:rsidTr="007C649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89B226"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Welfare &amp; Sundries</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845497"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$64.2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ADF734"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$64.0</w:t>
            </w:r>
          </w:p>
        </w:tc>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F15145" w14:textId="77777777" w:rsidR="007C649C" w:rsidRPr="00BE6D61" w:rsidRDefault="008133C9"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(0.2)</w:t>
            </w:r>
            <w:r w:rsidR="007C649C" w:rsidRPr="00BE6D61">
              <w:rPr>
                <w:rFonts w:ascii="Times New Roman" w:hAnsi="Times New Roman" w:cs="Times New Roman"/>
                <w:sz w:val="24"/>
                <w:szCs w:val="24"/>
                <w:lang w:val="en-GB"/>
              </w:rPr>
              <w:t xml:space="preserve">              </w:t>
            </w:r>
          </w:p>
        </w:tc>
      </w:tr>
      <w:tr w:rsidR="007C649C" w:rsidRPr="00BE6D61" w14:paraId="26F5DD97" w14:textId="77777777" w:rsidTr="007C649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74F0CC"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Assistance to Mining/Central Govt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46BB1F"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$2,488.9</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85553A"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$2,488.0</w:t>
            </w:r>
          </w:p>
        </w:tc>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23580E"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(0.9)</w:t>
            </w:r>
          </w:p>
        </w:tc>
      </w:tr>
      <w:tr w:rsidR="007C649C" w:rsidRPr="00BE6D61" w14:paraId="0A87F912" w14:textId="77777777" w:rsidTr="007C649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42AECA"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Others </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38596B"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$28.2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CB3623"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$20.0</w:t>
            </w:r>
          </w:p>
        </w:tc>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E8B581"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(8.2)</w:t>
            </w:r>
          </w:p>
        </w:tc>
      </w:tr>
      <w:tr w:rsidR="007C649C" w:rsidRPr="00BE6D61" w14:paraId="6B83B9F3" w14:textId="77777777" w:rsidTr="007C649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6AEDE6"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Special Projects</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355989"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$570.4</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B8B376"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$305.0</w:t>
            </w:r>
          </w:p>
        </w:tc>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C995C6"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(265.4)</w:t>
            </w:r>
          </w:p>
        </w:tc>
      </w:tr>
      <w:tr w:rsidR="007C649C" w:rsidRPr="00BE6D61" w14:paraId="607D4D94" w14:textId="77777777" w:rsidTr="007C649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818422"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Capital Expenditure</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B6D2B5"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$1,699.4</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BE5919"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$933.0</w:t>
            </w:r>
          </w:p>
        </w:tc>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6CEAED"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(766.0)</w:t>
            </w:r>
          </w:p>
        </w:tc>
      </w:tr>
      <w:tr w:rsidR="007C649C" w:rsidRPr="00BE6D61" w14:paraId="1F23FE1E" w14:textId="77777777" w:rsidTr="007C649C">
        <w:tc>
          <w:tcPr>
            <w:tcW w:w="3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160B8B" w14:textId="77777777" w:rsidR="007C649C" w:rsidRPr="00BE6D61" w:rsidRDefault="007C649C" w:rsidP="008133C9">
            <w:pPr>
              <w:spacing w:line="360" w:lineRule="auto"/>
              <w:jc w:val="both"/>
              <w:rPr>
                <w:rFonts w:ascii="Times New Roman" w:hAnsi="Times New Roman" w:cs="Times New Roman"/>
                <w:b/>
                <w:sz w:val="24"/>
                <w:szCs w:val="24"/>
                <w:lang w:val="en-GB"/>
              </w:rPr>
            </w:pPr>
            <w:r w:rsidRPr="00BE6D61">
              <w:rPr>
                <w:rFonts w:ascii="Times New Roman" w:hAnsi="Times New Roman" w:cs="Times New Roman"/>
                <w:b/>
                <w:sz w:val="24"/>
                <w:szCs w:val="24"/>
                <w:lang w:val="en-GB"/>
              </w:rPr>
              <w:t xml:space="preserve">TOTAL ROUNDED TO 1 D.P </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C5B919" w14:textId="77777777" w:rsidR="007C649C" w:rsidRPr="00BE6D61" w:rsidRDefault="007C649C" w:rsidP="008133C9">
            <w:pPr>
              <w:spacing w:line="360" w:lineRule="auto"/>
              <w:jc w:val="both"/>
              <w:rPr>
                <w:rFonts w:ascii="Times New Roman" w:hAnsi="Times New Roman" w:cs="Times New Roman"/>
                <w:b/>
                <w:sz w:val="24"/>
                <w:szCs w:val="24"/>
                <w:u w:val="double"/>
                <w:lang w:val="en-GB"/>
              </w:rPr>
            </w:pPr>
            <w:r w:rsidRPr="00BE6D61">
              <w:rPr>
                <w:rFonts w:ascii="Times New Roman" w:hAnsi="Times New Roman" w:cs="Times New Roman"/>
                <w:b/>
                <w:sz w:val="24"/>
                <w:szCs w:val="24"/>
                <w:u w:val="double"/>
                <w:lang w:val="en-GB"/>
              </w:rPr>
              <w:t>$7,275.2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5AD99C" w14:textId="77777777" w:rsidR="007C649C" w:rsidRPr="00BE6D61" w:rsidRDefault="007C649C" w:rsidP="008133C9">
            <w:pPr>
              <w:spacing w:line="360" w:lineRule="auto"/>
              <w:jc w:val="both"/>
              <w:rPr>
                <w:rFonts w:ascii="Times New Roman" w:hAnsi="Times New Roman" w:cs="Times New Roman"/>
                <w:b/>
                <w:sz w:val="24"/>
                <w:szCs w:val="24"/>
                <w:u w:val="double"/>
                <w:lang w:val="en-GB"/>
              </w:rPr>
            </w:pPr>
            <w:r w:rsidRPr="00BE6D61">
              <w:rPr>
                <w:rFonts w:ascii="Times New Roman" w:hAnsi="Times New Roman" w:cs="Times New Roman"/>
                <w:b/>
                <w:sz w:val="24"/>
                <w:szCs w:val="24"/>
                <w:u w:val="double"/>
                <w:lang w:val="en-GB"/>
              </w:rPr>
              <w:t>$6,171.0</w:t>
            </w:r>
          </w:p>
        </w:tc>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5B143A" w14:textId="77777777" w:rsidR="007C649C" w:rsidRPr="00BE6D61" w:rsidRDefault="007C649C" w:rsidP="008133C9">
            <w:pPr>
              <w:spacing w:line="360" w:lineRule="auto"/>
              <w:jc w:val="both"/>
              <w:rPr>
                <w:rFonts w:ascii="Times New Roman" w:hAnsi="Times New Roman" w:cs="Times New Roman"/>
                <w:b/>
                <w:sz w:val="24"/>
                <w:szCs w:val="24"/>
                <w:u w:val="double"/>
                <w:lang w:val="en-GB"/>
              </w:rPr>
            </w:pPr>
            <w:r w:rsidRPr="00BE6D61">
              <w:rPr>
                <w:rFonts w:ascii="Times New Roman" w:hAnsi="Times New Roman" w:cs="Times New Roman"/>
                <w:b/>
                <w:sz w:val="24"/>
                <w:szCs w:val="24"/>
                <w:u w:val="double"/>
                <w:lang w:val="en-GB"/>
              </w:rPr>
              <w:t>(1,104.2)</w:t>
            </w:r>
          </w:p>
        </w:tc>
      </w:tr>
    </w:tbl>
    <w:p w14:paraId="42D880EB" w14:textId="77777777" w:rsidR="007C649C" w:rsidRPr="00BE6D61" w:rsidRDefault="007C649C" w:rsidP="00790248">
      <w:pPr>
        <w:spacing w:line="240" w:lineRule="auto"/>
        <w:jc w:val="both"/>
        <w:rPr>
          <w:rFonts w:ascii="Times New Roman" w:hAnsi="Times New Roman" w:cs="Times New Roman"/>
          <w:b/>
          <w:sz w:val="24"/>
          <w:szCs w:val="24"/>
          <w:u w:val="single"/>
          <w:lang w:val="en-GB"/>
        </w:rPr>
      </w:pPr>
    </w:p>
    <w:p w14:paraId="06D67DCF" w14:textId="77777777" w:rsidR="007C649C" w:rsidRPr="00BE6D61" w:rsidRDefault="007C649C" w:rsidP="00AA5A97">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The actual performance of the Commission for the period January 1 to December 31, 2014, was measured against the revised budget that was approved retrospectively in December, 2014, by the Board of Directors.</w:t>
      </w:r>
    </w:p>
    <w:p w14:paraId="6DA517C8" w14:textId="77777777" w:rsidR="00AA5A97" w:rsidRPr="004B25F9" w:rsidRDefault="007C649C" w:rsidP="004B25F9">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The total actual revenue (cash basis) for the period January-December, 2014 amounted to eight billion, seven hundred and twenty nine point six million dollars ($8,729.6M).  This amount was six hundred and twenty seven point four million dollars ($627.4M) or 6.7% below the revised budgeted figure of nine billion, three hundred and fifty seven million dollars ($9,357.0M).  This unfavourable variance is presented in greater detail in the table below, which shows the actual budgeted revenue amounts, the revised b</w:t>
      </w:r>
      <w:r w:rsidR="004B25F9">
        <w:rPr>
          <w:rFonts w:ascii="Times New Roman" w:hAnsi="Times New Roman" w:cs="Times New Roman"/>
          <w:sz w:val="24"/>
          <w:szCs w:val="24"/>
          <w:lang w:val="en-GB"/>
        </w:rPr>
        <w:t xml:space="preserve">udgeted figures and variances. </w:t>
      </w:r>
    </w:p>
    <w:p w14:paraId="718E4C96" w14:textId="32F89A74"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b/>
          <w:sz w:val="24"/>
          <w:szCs w:val="24"/>
          <w:u w:val="single"/>
          <w:lang w:val="en-GB"/>
        </w:rPr>
        <w:lastRenderedPageBreak/>
        <w:t xml:space="preserve">Revised Budgeted </w:t>
      </w:r>
      <w:r w:rsidR="00CF3D52" w:rsidRPr="00BE6D61">
        <w:rPr>
          <w:rFonts w:ascii="Times New Roman" w:hAnsi="Times New Roman" w:cs="Times New Roman"/>
          <w:b/>
          <w:sz w:val="24"/>
          <w:szCs w:val="24"/>
          <w:u w:val="single"/>
          <w:lang w:val="en-GB"/>
        </w:rPr>
        <w:t>and</w:t>
      </w:r>
      <w:r w:rsidRPr="00BE6D61">
        <w:rPr>
          <w:rFonts w:ascii="Times New Roman" w:hAnsi="Times New Roman" w:cs="Times New Roman"/>
          <w:b/>
          <w:sz w:val="24"/>
          <w:szCs w:val="24"/>
          <w:u w:val="single"/>
          <w:lang w:val="en-GB"/>
        </w:rPr>
        <w:t xml:space="preserve"> Actual Revenue Performance </w:t>
      </w:r>
      <w:r w:rsidR="00CF3D52" w:rsidRPr="00BE6D61">
        <w:rPr>
          <w:rFonts w:ascii="Times New Roman" w:hAnsi="Times New Roman" w:cs="Times New Roman"/>
          <w:b/>
          <w:sz w:val="24"/>
          <w:szCs w:val="24"/>
          <w:u w:val="single"/>
          <w:lang w:val="en-GB"/>
        </w:rPr>
        <w:t>for</w:t>
      </w:r>
      <w:r w:rsidRPr="00BE6D61">
        <w:rPr>
          <w:rFonts w:ascii="Times New Roman" w:hAnsi="Times New Roman" w:cs="Times New Roman"/>
          <w:b/>
          <w:sz w:val="24"/>
          <w:szCs w:val="24"/>
          <w:u w:val="single"/>
          <w:lang w:val="en-GB"/>
        </w:rPr>
        <w:t xml:space="preserve"> Year 2014 (In Millions Of Dollars)</w:t>
      </w:r>
    </w:p>
    <w:tbl>
      <w:tblPr>
        <w:tblStyle w:val="TableGrid"/>
        <w:tblW w:w="0" w:type="auto"/>
        <w:tblLook w:val="04A0" w:firstRow="1" w:lastRow="0" w:firstColumn="1" w:lastColumn="0" w:noHBand="0" w:noVBand="1"/>
      </w:tblPr>
      <w:tblGrid>
        <w:gridCol w:w="3438"/>
        <w:gridCol w:w="2340"/>
        <w:gridCol w:w="1890"/>
        <w:gridCol w:w="1908"/>
      </w:tblGrid>
      <w:tr w:rsidR="007C649C" w:rsidRPr="00BE6D61" w14:paraId="6F523695" w14:textId="77777777" w:rsidTr="007C649C">
        <w:trPr>
          <w:trHeight w:val="395"/>
        </w:trPr>
        <w:tc>
          <w:tcPr>
            <w:tcW w:w="3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1D1D49" w14:textId="77777777" w:rsidR="007C649C" w:rsidRPr="00BE6D61" w:rsidRDefault="007C649C" w:rsidP="008133C9">
            <w:pPr>
              <w:spacing w:line="360" w:lineRule="auto"/>
              <w:jc w:val="both"/>
              <w:rPr>
                <w:rFonts w:ascii="Times New Roman" w:hAnsi="Times New Roman" w:cs="Times New Roman"/>
                <w:b/>
                <w:sz w:val="24"/>
                <w:szCs w:val="24"/>
                <w:lang w:val="en-GB"/>
              </w:rPr>
            </w:pPr>
            <w:r w:rsidRPr="00BE6D61">
              <w:rPr>
                <w:rFonts w:ascii="Times New Roman" w:hAnsi="Times New Roman" w:cs="Times New Roman"/>
                <w:b/>
                <w:sz w:val="24"/>
                <w:szCs w:val="24"/>
                <w:lang w:val="en-GB"/>
              </w:rPr>
              <w:t>Description</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F97108" w14:textId="77777777" w:rsidR="007C649C" w:rsidRPr="00BE6D61" w:rsidRDefault="007C649C" w:rsidP="008133C9">
            <w:pPr>
              <w:spacing w:line="360" w:lineRule="auto"/>
              <w:jc w:val="both"/>
              <w:rPr>
                <w:rFonts w:ascii="Times New Roman" w:hAnsi="Times New Roman" w:cs="Times New Roman"/>
                <w:b/>
                <w:sz w:val="24"/>
                <w:szCs w:val="24"/>
                <w:lang w:val="en-GB"/>
              </w:rPr>
            </w:pPr>
            <w:r w:rsidRPr="00BE6D61">
              <w:rPr>
                <w:rFonts w:ascii="Times New Roman" w:hAnsi="Times New Roman" w:cs="Times New Roman"/>
                <w:b/>
                <w:sz w:val="24"/>
                <w:szCs w:val="24"/>
                <w:lang w:val="en-GB"/>
              </w:rPr>
              <w:t>Budgeted ($)</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720EF5" w14:textId="77777777" w:rsidR="007C649C" w:rsidRPr="00BE6D61" w:rsidRDefault="007C649C" w:rsidP="008133C9">
            <w:pPr>
              <w:spacing w:line="360" w:lineRule="auto"/>
              <w:jc w:val="both"/>
              <w:rPr>
                <w:rFonts w:ascii="Times New Roman" w:hAnsi="Times New Roman" w:cs="Times New Roman"/>
                <w:b/>
                <w:sz w:val="24"/>
                <w:szCs w:val="24"/>
                <w:lang w:val="en-GB"/>
              </w:rPr>
            </w:pPr>
            <w:r w:rsidRPr="00BE6D61">
              <w:rPr>
                <w:rFonts w:ascii="Times New Roman" w:hAnsi="Times New Roman" w:cs="Times New Roman"/>
                <w:b/>
                <w:sz w:val="24"/>
                <w:szCs w:val="24"/>
                <w:lang w:val="en-GB"/>
              </w:rPr>
              <w:t>Actual ($)</w:t>
            </w:r>
          </w:p>
        </w:tc>
        <w:tc>
          <w:tcPr>
            <w:tcW w:w="1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B498AF" w14:textId="77777777" w:rsidR="007C649C" w:rsidRPr="00BE6D61" w:rsidRDefault="007C649C" w:rsidP="008133C9">
            <w:pPr>
              <w:spacing w:line="360" w:lineRule="auto"/>
              <w:jc w:val="both"/>
              <w:rPr>
                <w:rFonts w:ascii="Times New Roman" w:hAnsi="Times New Roman" w:cs="Times New Roman"/>
                <w:b/>
                <w:sz w:val="24"/>
                <w:szCs w:val="24"/>
                <w:lang w:val="en-GB"/>
              </w:rPr>
            </w:pPr>
            <w:r w:rsidRPr="00BE6D61">
              <w:rPr>
                <w:rFonts w:ascii="Times New Roman" w:hAnsi="Times New Roman" w:cs="Times New Roman"/>
                <w:b/>
                <w:sz w:val="24"/>
                <w:szCs w:val="24"/>
                <w:lang w:val="en-GB"/>
              </w:rPr>
              <w:t>Variance ($)</w:t>
            </w:r>
          </w:p>
        </w:tc>
      </w:tr>
      <w:tr w:rsidR="007C649C" w:rsidRPr="00BE6D61" w14:paraId="68ECF625" w14:textId="77777777" w:rsidTr="007C649C">
        <w:tc>
          <w:tcPr>
            <w:tcW w:w="3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04D722"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Fees &amp; Fines</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BE0780"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215.0</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326C4D"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168.6</w:t>
            </w:r>
          </w:p>
        </w:tc>
        <w:tc>
          <w:tcPr>
            <w:tcW w:w="1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71A5A7" w14:textId="77777777" w:rsidR="007C649C" w:rsidRPr="00BE6D61" w:rsidRDefault="007C649C" w:rsidP="004B25F9">
            <w:pPr>
              <w:spacing w:line="360" w:lineRule="auto"/>
              <w:rPr>
                <w:rFonts w:ascii="Times New Roman" w:hAnsi="Times New Roman" w:cs="Times New Roman"/>
                <w:sz w:val="24"/>
                <w:szCs w:val="24"/>
                <w:lang w:val="en-GB"/>
              </w:rPr>
            </w:pPr>
            <w:r w:rsidRPr="00BE6D61">
              <w:rPr>
                <w:rFonts w:ascii="Times New Roman" w:hAnsi="Times New Roman" w:cs="Times New Roman"/>
                <w:sz w:val="24"/>
                <w:szCs w:val="24"/>
                <w:lang w:val="en-GB"/>
              </w:rPr>
              <w:t>(46.4)</w:t>
            </w:r>
          </w:p>
        </w:tc>
      </w:tr>
      <w:tr w:rsidR="007C649C" w:rsidRPr="00BE6D61" w14:paraId="1E272F9C" w14:textId="77777777" w:rsidTr="007C649C">
        <w:tc>
          <w:tcPr>
            <w:tcW w:w="3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ABDAA8"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Permits &amp; Licences</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F04A7B"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53.0</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66164A"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41.2</w:t>
            </w:r>
          </w:p>
        </w:tc>
        <w:tc>
          <w:tcPr>
            <w:tcW w:w="1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720B45"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(11.8)</w:t>
            </w:r>
          </w:p>
        </w:tc>
      </w:tr>
      <w:tr w:rsidR="007C649C" w:rsidRPr="00BE6D61" w14:paraId="64E8A328" w14:textId="77777777" w:rsidTr="007C649C">
        <w:tc>
          <w:tcPr>
            <w:tcW w:w="3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5A2978"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Royalties</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F5CA77"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5,726.0</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652A52"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5,070.5</w:t>
            </w:r>
          </w:p>
        </w:tc>
        <w:tc>
          <w:tcPr>
            <w:tcW w:w="1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1565A1"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(655.5)</w:t>
            </w:r>
          </w:p>
        </w:tc>
      </w:tr>
      <w:tr w:rsidR="007C649C" w:rsidRPr="00BE6D61" w14:paraId="1A21C4F9" w14:textId="77777777" w:rsidTr="007C649C">
        <w:tc>
          <w:tcPr>
            <w:tcW w:w="3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C83549"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Rentals</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B0FFBE"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1,562.0</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500E23"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1,479.2</w:t>
            </w:r>
          </w:p>
        </w:tc>
        <w:tc>
          <w:tcPr>
            <w:tcW w:w="1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3B470E"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(82.8)</w:t>
            </w:r>
          </w:p>
        </w:tc>
      </w:tr>
      <w:tr w:rsidR="007C649C" w:rsidRPr="00BE6D61" w14:paraId="2FB5669F" w14:textId="77777777" w:rsidTr="007C649C">
        <w:tc>
          <w:tcPr>
            <w:tcW w:w="3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8E329E"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Internal Income</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3886AE"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1,033.0</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938C4B"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1,021.0</w:t>
            </w:r>
          </w:p>
        </w:tc>
        <w:tc>
          <w:tcPr>
            <w:tcW w:w="1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79CCDF"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(12.0)</w:t>
            </w:r>
          </w:p>
        </w:tc>
      </w:tr>
      <w:tr w:rsidR="007C649C" w:rsidRPr="00BE6D61" w14:paraId="3054D6A0" w14:textId="77777777" w:rsidTr="007C649C">
        <w:tc>
          <w:tcPr>
            <w:tcW w:w="3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2EB2E8"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Financial &amp; Admin Income</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92639E"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768.0</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048F7A"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646.4</w:t>
            </w:r>
          </w:p>
        </w:tc>
        <w:tc>
          <w:tcPr>
            <w:tcW w:w="1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00DE17"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(121.6)</w:t>
            </w:r>
          </w:p>
        </w:tc>
      </w:tr>
      <w:tr w:rsidR="007C649C" w:rsidRPr="00BE6D61" w14:paraId="5473A20E" w14:textId="77777777" w:rsidTr="007C649C">
        <w:tc>
          <w:tcPr>
            <w:tcW w:w="3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BA806C"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Drilling Income</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DD84B1"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.012</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38472E"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.024</w:t>
            </w:r>
          </w:p>
        </w:tc>
        <w:tc>
          <w:tcPr>
            <w:tcW w:w="1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0F711F" w14:textId="77777777" w:rsidR="007C649C" w:rsidRPr="00BE6D61" w:rsidRDefault="004B25F9" w:rsidP="008133C9">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w:t>
            </w:r>
            <w:r w:rsidR="007C649C" w:rsidRPr="00BE6D61">
              <w:rPr>
                <w:rFonts w:ascii="Times New Roman" w:hAnsi="Times New Roman" w:cs="Times New Roman"/>
                <w:sz w:val="24"/>
                <w:szCs w:val="24"/>
                <w:lang w:val="en-GB"/>
              </w:rPr>
              <w:t>.012</w:t>
            </w:r>
          </w:p>
        </w:tc>
      </w:tr>
      <w:tr w:rsidR="007C649C" w:rsidRPr="00BE6D61" w14:paraId="747B2871" w14:textId="77777777" w:rsidTr="007C649C">
        <w:tc>
          <w:tcPr>
            <w:tcW w:w="3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1CCD39"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Revenue &amp; Other Receipts</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F9F141"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0.0</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A913AB"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302.7</w:t>
            </w:r>
          </w:p>
        </w:tc>
        <w:tc>
          <w:tcPr>
            <w:tcW w:w="1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6464C9"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302.7</w:t>
            </w:r>
          </w:p>
        </w:tc>
      </w:tr>
      <w:tr w:rsidR="007C649C" w:rsidRPr="00BE6D61" w14:paraId="6758A825" w14:textId="77777777" w:rsidTr="007C649C">
        <w:tc>
          <w:tcPr>
            <w:tcW w:w="34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CB6472" w14:textId="77777777" w:rsidR="007C649C" w:rsidRPr="00BE6D61" w:rsidRDefault="007C649C" w:rsidP="008133C9">
            <w:pPr>
              <w:spacing w:line="360" w:lineRule="auto"/>
              <w:jc w:val="both"/>
              <w:rPr>
                <w:rFonts w:ascii="Times New Roman" w:hAnsi="Times New Roman" w:cs="Times New Roman"/>
                <w:b/>
                <w:sz w:val="24"/>
                <w:szCs w:val="24"/>
                <w:lang w:val="en-GB"/>
              </w:rPr>
            </w:pPr>
            <w:r w:rsidRPr="00BE6D61">
              <w:rPr>
                <w:rFonts w:ascii="Times New Roman" w:hAnsi="Times New Roman" w:cs="Times New Roman"/>
                <w:b/>
                <w:sz w:val="24"/>
                <w:szCs w:val="24"/>
                <w:lang w:val="en-GB"/>
              </w:rPr>
              <w:t>TOTAL ROUNDED TO 1 D.P</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D94AC0" w14:textId="77777777" w:rsidR="007C649C" w:rsidRPr="00BE6D61" w:rsidRDefault="007C649C" w:rsidP="008133C9">
            <w:pPr>
              <w:spacing w:line="360" w:lineRule="auto"/>
              <w:jc w:val="both"/>
              <w:rPr>
                <w:rFonts w:ascii="Times New Roman" w:hAnsi="Times New Roman" w:cs="Times New Roman"/>
                <w:b/>
                <w:sz w:val="24"/>
                <w:szCs w:val="24"/>
                <w:u w:val="double"/>
                <w:lang w:val="en-GB"/>
              </w:rPr>
            </w:pPr>
            <w:r w:rsidRPr="00BE6D61">
              <w:rPr>
                <w:rFonts w:ascii="Times New Roman" w:hAnsi="Times New Roman" w:cs="Times New Roman"/>
                <w:b/>
                <w:sz w:val="24"/>
                <w:szCs w:val="24"/>
                <w:u w:val="double"/>
                <w:lang w:val="en-GB"/>
              </w:rPr>
              <w:t>9,357.0</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15595A" w14:textId="77777777" w:rsidR="007C649C" w:rsidRPr="00BE6D61" w:rsidRDefault="007C649C" w:rsidP="008133C9">
            <w:pPr>
              <w:spacing w:line="360" w:lineRule="auto"/>
              <w:jc w:val="both"/>
              <w:rPr>
                <w:rFonts w:ascii="Times New Roman" w:hAnsi="Times New Roman" w:cs="Times New Roman"/>
                <w:b/>
                <w:sz w:val="24"/>
                <w:szCs w:val="24"/>
                <w:u w:val="double"/>
                <w:lang w:val="en-GB"/>
              </w:rPr>
            </w:pPr>
            <w:r w:rsidRPr="00BE6D61">
              <w:rPr>
                <w:rFonts w:ascii="Times New Roman" w:hAnsi="Times New Roman" w:cs="Times New Roman"/>
                <w:b/>
                <w:sz w:val="24"/>
                <w:szCs w:val="24"/>
                <w:u w:val="double"/>
                <w:lang w:val="en-GB"/>
              </w:rPr>
              <w:t>8,729.6</w:t>
            </w:r>
          </w:p>
        </w:tc>
        <w:tc>
          <w:tcPr>
            <w:tcW w:w="1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11B4F9" w14:textId="77777777" w:rsidR="007C649C" w:rsidRPr="00BE6D61" w:rsidRDefault="007C649C" w:rsidP="008133C9">
            <w:pPr>
              <w:spacing w:line="360" w:lineRule="auto"/>
              <w:jc w:val="both"/>
              <w:rPr>
                <w:rFonts w:ascii="Times New Roman" w:hAnsi="Times New Roman" w:cs="Times New Roman"/>
                <w:b/>
                <w:sz w:val="24"/>
                <w:szCs w:val="24"/>
                <w:u w:val="double"/>
                <w:lang w:val="en-GB"/>
              </w:rPr>
            </w:pPr>
            <w:r w:rsidRPr="00BE6D61">
              <w:rPr>
                <w:rFonts w:ascii="Times New Roman" w:hAnsi="Times New Roman" w:cs="Times New Roman"/>
                <w:b/>
                <w:sz w:val="24"/>
                <w:szCs w:val="24"/>
                <w:u w:val="double"/>
                <w:lang w:val="en-GB"/>
              </w:rPr>
              <w:t>(627.4)</w:t>
            </w:r>
          </w:p>
        </w:tc>
      </w:tr>
    </w:tbl>
    <w:p w14:paraId="4F377EAA" w14:textId="77777777" w:rsidR="008133C9" w:rsidRPr="00BE6D61" w:rsidRDefault="008133C9"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 </w:t>
      </w:r>
    </w:p>
    <w:p w14:paraId="1F0316D4" w14:textId="77777777" w:rsidR="007C649C" w:rsidRPr="00BE6D61" w:rsidRDefault="007C649C" w:rsidP="00AA5A97">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The major contributors to the short-fall in total actual revenues were the performance of royalty, with a negative variance of ($655.5M). The shortfall in royalty was largely due to the continued drop in gold prices on the International Market.  Another factor was gold declaration of 387,507 ozs which was approximately 62,493 ozs below the anticipate declaration of 450,000 ozs.</w:t>
      </w:r>
    </w:p>
    <w:p w14:paraId="548F790A" w14:textId="77777777" w:rsidR="00406DC6" w:rsidRPr="00BE6D61" w:rsidRDefault="007C649C" w:rsidP="004B25F9">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A total Actual Expenditure (cash basis) for the period January-December, 2014 amounted to seven billion, one hundred and seventy two point eight million dollars ($7,172.8).  This amount is one billion and one point eight million dollars or 16.2% more than the revised budget of six billion, one hundred and seventy one million dollars ($6,171.0M).  This unfavourable variance was due to the actual expenditure on items such as Employment Cost, Rentals &amp; Professional Services and Unbudgeted Outflows (a category that comprised of advances to staff to conduct the Commission’s business, refunds on PPMS and withholding taxes deducted from transactions for rental to Inland Revenue Department, which were not budgeted </w:t>
      </w:r>
      <w:r w:rsidR="004B25F9">
        <w:rPr>
          <w:rFonts w:ascii="Times New Roman" w:hAnsi="Times New Roman" w:cs="Times New Roman"/>
          <w:sz w:val="24"/>
          <w:szCs w:val="24"/>
          <w:lang w:val="en-GB"/>
        </w:rPr>
        <w:t xml:space="preserve">for), alone stood at 2,069.9M. </w:t>
      </w:r>
    </w:p>
    <w:p w14:paraId="1F234D0D" w14:textId="77777777" w:rsidR="007C649C" w:rsidRPr="00BE6D61" w:rsidRDefault="007C649C" w:rsidP="00AA5A97">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In this analysis of Actual Expenditure compared with Budgeted Expenditure, there were positive variances in categories such as; Capital Expenditure ($495.0M) resulting from capital works budgeted for in 2014, but were not started or not completed in 2014.  This included the High Street building ($200.0M), interior buildings ($89.0M) and Special Projects (278.7M).  In addition there were transportation assets that were budgeted for in 2014 but were not purchased in 2014; and a positive variance for Assistance to Mining/Central Government ($157.3M) which is a category of expenditure that the Commission does not have total control over. </w:t>
      </w:r>
    </w:p>
    <w:p w14:paraId="284FAC16" w14:textId="77777777" w:rsidR="007C649C" w:rsidRPr="00BE6D61" w:rsidRDefault="007C649C" w:rsidP="00AA5A97">
      <w:pPr>
        <w:jc w:val="both"/>
        <w:rPr>
          <w:rFonts w:ascii="Times New Roman" w:hAnsi="Times New Roman" w:cs="Times New Roman"/>
          <w:sz w:val="24"/>
          <w:szCs w:val="24"/>
          <w:lang w:val="en-GB"/>
        </w:rPr>
      </w:pPr>
      <w:r w:rsidRPr="00BE6D61">
        <w:rPr>
          <w:rFonts w:ascii="Times New Roman" w:hAnsi="Times New Roman" w:cs="Times New Roman"/>
          <w:b/>
          <w:sz w:val="24"/>
          <w:szCs w:val="24"/>
          <w:u w:val="single"/>
          <w:lang w:val="en-GB"/>
        </w:rPr>
        <w:t>Net Cash Inflows/Outflows</w:t>
      </w:r>
    </w:p>
    <w:p w14:paraId="1389A2F5" w14:textId="77777777" w:rsidR="007C649C" w:rsidRPr="00BE6D61" w:rsidRDefault="007C649C" w:rsidP="00AA5A97">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lastRenderedPageBreak/>
        <w:t>Total actual revenue for 2014 amounted to eight billion, seven hundred and twenty nine point six million dollars ($8,729.6).  Total actual expenditure amounted to seven billion, one hundred and seventy two point eight million dollars ($7,172.8M).  This resulted in an actual net cash inflow of one billion, five hundred and fifty six point eight million dollars ($1,556.8M).</w:t>
      </w:r>
    </w:p>
    <w:p w14:paraId="223D581D" w14:textId="77777777" w:rsidR="007C649C" w:rsidRDefault="007C649C" w:rsidP="00AA5A97">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The budgeted revenue for 2014 amounted to $9,357.0M and budgeted expenditure amounted to $6,171.0M, thus resulting in a budgeted surplus of $3,186.0M.  It is important to note however, that the net actual surplus of $1,556.8M was arrived at with actual expenditure inclusive, of unbudgeted outflows of $2,069.9M. This analysis is summarized in the </w:t>
      </w:r>
      <w:r w:rsidR="00406DC6" w:rsidRPr="00BE6D61">
        <w:rPr>
          <w:rFonts w:ascii="Times New Roman" w:hAnsi="Times New Roman" w:cs="Times New Roman"/>
          <w:sz w:val="24"/>
          <w:szCs w:val="24"/>
          <w:lang w:val="en-GB"/>
        </w:rPr>
        <w:t>following table</w:t>
      </w:r>
      <w:r w:rsidRPr="00BE6D61">
        <w:rPr>
          <w:rFonts w:ascii="Times New Roman" w:hAnsi="Times New Roman" w:cs="Times New Roman"/>
          <w:sz w:val="24"/>
          <w:szCs w:val="24"/>
          <w:lang w:val="en-GB"/>
        </w:rPr>
        <w:t>:</w:t>
      </w:r>
    </w:p>
    <w:p w14:paraId="5E75ABED" w14:textId="77777777" w:rsidR="00CF3D52" w:rsidRPr="00BE6D61" w:rsidRDefault="00CF3D52" w:rsidP="00AA5A97">
      <w:pPr>
        <w:jc w:val="both"/>
        <w:rPr>
          <w:rFonts w:ascii="Times New Roman" w:hAnsi="Times New Roman" w:cs="Times New Roman"/>
          <w:sz w:val="24"/>
          <w:szCs w:val="24"/>
          <w:lang w:val="en-GB"/>
        </w:rPr>
      </w:pPr>
    </w:p>
    <w:tbl>
      <w:tblPr>
        <w:tblStyle w:val="TableGrid"/>
        <w:tblW w:w="0" w:type="auto"/>
        <w:jc w:val="center"/>
        <w:tblLook w:val="04A0" w:firstRow="1" w:lastRow="0" w:firstColumn="1" w:lastColumn="0" w:noHBand="0" w:noVBand="1"/>
      </w:tblPr>
      <w:tblGrid>
        <w:gridCol w:w="2448"/>
        <w:gridCol w:w="1800"/>
        <w:gridCol w:w="1620"/>
      </w:tblGrid>
      <w:tr w:rsidR="007C649C" w:rsidRPr="00BE6D61" w14:paraId="58631ECB" w14:textId="77777777" w:rsidTr="007C649C">
        <w:trPr>
          <w:jc w:val="center"/>
        </w:trPr>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6A1279" w14:textId="77777777" w:rsidR="007C649C" w:rsidRPr="00BE6D61" w:rsidRDefault="007C649C" w:rsidP="008133C9">
            <w:pPr>
              <w:spacing w:line="360" w:lineRule="auto"/>
              <w:jc w:val="both"/>
              <w:rPr>
                <w:rFonts w:ascii="Times New Roman" w:hAnsi="Times New Roman" w:cs="Times New Roman"/>
                <w:b/>
                <w:sz w:val="24"/>
                <w:szCs w:val="24"/>
                <w:lang w:val="en-GB"/>
              </w:rPr>
            </w:pPr>
            <w:r w:rsidRPr="00BE6D61">
              <w:rPr>
                <w:rFonts w:ascii="Times New Roman" w:hAnsi="Times New Roman" w:cs="Times New Roman"/>
                <w:b/>
                <w:sz w:val="24"/>
                <w:szCs w:val="24"/>
                <w:lang w:val="en-GB"/>
              </w:rPr>
              <w:t>Description</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537FCD" w14:textId="77777777" w:rsidR="007C649C" w:rsidRPr="00BE6D61" w:rsidRDefault="007C649C" w:rsidP="008133C9">
            <w:pPr>
              <w:spacing w:line="360" w:lineRule="auto"/>
              <w:jc w:val="both"/>
              <w:rPr>
                <w:rFonts w:ascii="Times New Roman" w:hAnsi="Times New Roman" w:cs="Times New Roman"/>
                <w:b/>
                <w:sz w:val="24"/>
                <w:szCs w:val="24"/>
                <w:lang w:val="en-GB"/>
              </w:rPr>
            </w:pPr>
            <w:r w:rsidRPr="00BE6D61">
              <w:rPr>
                <w:rFonts w:ascii="Times New Roman" w:hAnsi="Times New Roman" w:cs="Times New Roman"/>
                <w:b/>
                <w:sz w:val="24"/>
                <w:szCs w:val="24"/>
                <w:lang w:val="en-GB"/>
              </w:rPr>
              <w:t>Actual</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5ABF20" w14:textId="77777777" w:rsidR="007C649C" w:rsidRPr="00BE6D61" w:rsidRDefault="007C649C" w:rsidP="008133C9">
            <w:pPr>
              <w:spacing w:line="360" w:lineRule="auto"/>
              <w:jc w:val="both"/>
              <w:rPr>
                <w:rFonts w:ascii="Times New Roman" w:hAnsi="Times New Roman" w:cs="Times New Roman"/>
                <w:b/>
                <w:sz w:val="24"/>
                <w:szCs w:val="24"/>
                <w:lang w:val="en-GB"/>
              </w:rPr>
            </w:pPr>
            <w:r w:rsidRPr="00BE6D61">
              <w:rPr>
                <w:rFonts w:ascii="Times New Roman" w:hAnsi="Times New Roman" w:cs="Times New Roman"/>
                <w:b/>
                <w:sz w:val="24"/>
                <w:szCs w:val="24"/>
                <w:lang w:val="en-GB"/>
              </w:rPr>
              <w:t>Budgeted</w:t>
            </w:r>
          </w:p>
        </w:tc>
      </w:tr>
      <w:tr w:rsidR="007C649C" w:rsidRPr="00BE6D61" w14:paraId="4E7D1D03" w14:textId="77777777" w:rsidTr="007C649C">
        <w:trPr>
          <w:jc w:val="center"/>
        </w:trPr>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A12870"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Revenue</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993098"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$8,729.6</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EA243D"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$9,357.0</w:t>
            </w:r>
          </w:p>
        </w:tc>
      </w:tr>
      <w:tr w:rsidR="007C649C" w:rsidRPr="00BE6D61" w14:paraId="1509ABF1" w14:textId="77777777" w:rsidTr="007C649C">
        <w:trPr>
          <w:jc w:val="center"/>
        </w:trPr>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CEE8AA"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Expenditure</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C07CCE"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7,172.8</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80A368"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6,171.0</w:t>
            </w:r>
          </w:p>
        </w:tc>
      </w:tr>
      <w:tr w:rsidR="007C649C" w:rsidRPr="00BE6D61" w14:paraId="113B0AC9" w14:textId="77777777" w:rsidTr="007C649C">
        <w:trPr>
          <w:jc w:val="center"/>
        </w:trPr>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160A41"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Surplus</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9420F3" w14:textId="77777777" w:rsidR="007C649C" w:rsidRPr="00BE6D61" w:rsidRDefault="007C649C" w:rsidP="008133C9">
            <w:pPr>
              <w:spacing w:line="360" w:lineRule="auto"/>
              <w:jc w:val="both"/>
              <w:rPr>
                <w:rFonts w:ascii="Times New Roman" w:hAnsi="Times New Roman" w:cs="Times New Roman"/>
                <w:b/>
                <w:sz w:val="24"/>
                <w:szCs w:val="24"/>
                <w:lang w:val="en-GB"/>
              </w:rPr>
            </w:pPr>
            <w:r w:rsidRPr="00BE6D61">
              <w:rPr>
                <w:rFonts w:ascii="Times New Roman" w:hAnsi="Times New Roman" w:cs="Times New Roman"/>
                <w:b/>
                <w:sz w:val="24"/>
                <w:szCs w:val="24"/>
                <w:lang w:val="en-GB"/>
              </w:rPr>
              <w:t>$1,556.8</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C0F319" w14:textId="77777777" w:rsidR="007C649C" w:rsidRPr="00BE6D61" w:rsidRDefault="007C649C" w:rsidP="008133C9">
            <w:pPr>
              <w:spacing w:line="360" w:lineRule="auto"/>
              <w:jc w:val="both"/>
              <w:rPr>
                <w:rFonts w:ascii="Times New Roman" w:hAnsi="Times New Roman" w:cs="Times New Roman"/>
                <w:b/>
                <w:sz w:val="24"/>
                <w:szCs w:val="24"/>
                <w:lang w:val="en-GB"/>
              </w:rPr>
            </w:pPr>
            <w:r w:rsidRPr="00BE6D61">
              <w:rPr>
                <w:rFonts w:ascii="Times New Roman" w:hAnsi="Times New Roman" w:cs="Times New Roman"/>
                <w:b/>
                <w:sz w:val="24"/>
                <w:szCs w:val="24"/>
                <w:lang w:val="en-GB"/>
              </w:rPr>
              <w:t>$3,186.0</w:t>
            </w:r>
          </w:p>
        </w:tc>
      </w:tr>
    </w:tbl>
    <w:p w14:paraId="21196882" w14:textId="77777777" w:rsidR="007C649C" w:rsidRPr="00BE6D61" w:rsidRDefault="007C649C" w:rsidP="00790248">
      <w:pPr>
        <w:spacing w:line="240" w:lineRule="auto"/>
        <w:jc w:val="both"/>
        <w:rPr>
          <w:rFonts w:ascii="Times New Roman" w:hAnsi="Times New Roman" w:cs="Times New Roman"/>
          <w:sz w:val="24"/>
          <w:szCs w:val="24"/>
          <w:lang w:val="en-GB"/>
        </w:rPr>
      </w:pPr>
    </w:p>
    <w:p w14:paraId="66CB1280" w14:textId="77777777" w:rsidR="007C649C" w:rsidRPr="00BE6D61" w:rsidRDefault="007C649C" w:rsidP="008133C9">
      <w:pPr>
        <w:spacing w:line="360" w:lineRule="auto"/>
        <w:jc w:val="both"/>
        <w:rPr>
          <w:rFonts w:ascii="Times New Roman" w:hAnsi="Times New Roman" w:cs="Times New Roman"/>
          <w:sz w:val="24"/>
          <w:szCs w:val="24"/>
          <w:lang w:val="en-GB"/>
        </w:rPr>
      </w:pPr>
      <w:r w:rsidRPr="00BE6D61">
        <w:rPr>
          <w:rFonts w:ascii="Times New Roman" w:hAnsi="Times New Roman" w:cs="Times New Roman"/>
          <w:b/>
          <w:sz w:val="24"/>
          <w:szCs w:val="24"/>
          <w:u w:val="single"/>
          <w:lang w:val="en-GB"/>
        </w:rPr>
        <w:t>Accounts &amp; Audit</w:t>
      </w:r>
    </w:p>
    <w:p w14:paraId="17919916" w14:textId="77777777" w:rsidR="007C649C" w:rsidRPr="00BE6D61" w:rsidRDefault="007C649C" w:rsidP="00615A47">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In 2014, the Finance Division continued its quest for implementation of the AccPac computerized accounting system.  To this end, the 2013 trial balance was installed along with the accounts receivable, accounts payable and inventory control modules.  </w:t>
      </w:r>
    </w:p>
    <w:p w14:paraId="47AA99A3" w14:textId="77777777" w:rsidR="007C649C" w:rsidRPr="00BE6D61" w:rsidRDefault="007C649C" w:rsidP="00615A47">
      <w:pPr>
        <w:jc w:val="both"/>
        <w:rPr>
          <w:rFonts w:ascii="Times New Roman" w:hAnsi="Times New Roman" w:cs="Times New Roman"/>
          <w:sz w:val="24"/>
          <w:szCs w:val="24"/>
          <w:lang w:val="en-GB"/>
        </w:rPr>
      </w:pPr>
      <w:r w:rsidRPr="00BE6D61">
        <w:rPr>
          <w:rFonts w:ascii="Times New Roman" w:hAnsi="Times New Roman" w:cs="Times New Roman"/>
          <w:b/>
          <w:sz w:val="24"/>
          <w:szCs w:val="24"/>
          <w:u w:val="single"/>
          <w:lang w:val="en-GB"/>
        </w:rPr>
        <w:t xml:space="preserve">Stores &amp; Purchasing </w:t>
      </w:r>
    </w:p>
    <w:p w14:paraId="76D4E857" w14:textId="77777777" w:rsidR="007C649C" w:rsidRPr="00BE6D61" w:rsidRDefault="007C649C" w:rsidP="00615A47">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 xml:space="preserve">For the period of this report, these two departments provided the essential services of procurement of materials, equipment and supplies; and maintained adequate levels of stock items, to complement the Commission’s operations at headquarters, the Lapidary, Research and Development Laboratory and in the fields.  Materials, equipment and supplies were issued/consigned to the various mining stations, sub-stations and projects in the mining districts.  </w:t>
      </w:r>
    </w:p>
    <w:p w14:paraId="60E2418C" w14:textId="77777777" w:rsidR="007C649C" w:rsidRDefault="007C649C" w:rsidP="00615A47">
      <w:pPr>
        <w:jc w:val="both"/>
        <w:rPr>
          <w:rFonts w:ascii="Times New Roman" w:hAnsi="Times New Roman" w:cs="Times New Roman"/>
          <w:sz w:val="24"/>
          <w:szCs w:val="24"/>
          <w:lang w:val="en-GB"/>
        </w:rPr>
      </w:pPr>
      <w:r w:rsidRPr="00BE6D61">
        <w:rPr>
          <w:rFonts w:ascii="Times New Roman" w:hAnsi="Times New Roman" w:cs="Times New Roman"/>
          <w:sz w:val="24"/>
          <w:szCs w:val="24"/>
          <w:lang w:val="en-GB"/>
        </w:rPr>
        <w:t>In concluding, the Finance Division quite adequately executed its service function to the Commission and external customers during 2014.</w:t>
      </w:r>
    </w:p>
    <w:p w14:paraId="1B3AADAF" w14:textId="77777777" w:rsidR="00D82DB5" w:rsidRDefault="00D82DB5" w:rsidP="00615A47">
      <w:pPr>
        <w:jc w:val="both"/>
        <w:rPr>
          <w:rFonts w:ascii="Times New Roman" w:hAnsi="Times New Roman" w:cs="Times New Roman"/>
          <w:sz w:val="24"/>
          <w:szCs w:val="24"/>
          <w:lang w:val="en-GB"/>
        </w:rPr>
      </w:pPr>
    </w:p>
    <w:p w14:paraId="3525D9C2" w14:textId="77777777" w:rsidR="00790248" w:rsidRPr="00BE6D61" w:rsidRDefault="00790248" w:rsidP="00790248">
      <w:pPr>
        <w:shd w:val="clear" w:color="auto" w:fill="548DD4" w:themeFill="text2" w:themeFillTint="99"/>
        <w:jc w:val="both"/>
        <w:rPr>
          <w:rFonts w:ascii="Times New Roman" w:hAnsi="Times New Roman" w:cs="Times New Roman"/>
          <w:b/>
          <w:sz w:val="24"/>
          <w:szCs w:val="24"/>
          <w:lang w:val="en-GB"/>
        </w:rPr>
      </w:pPr>
      <w:r>
        <w:rPr>
          <w:rFonts w:ascii="Times New Roman" w:hAnsi="Times New Roman" w:cs="Times New Roman"/>
          <w:b/>
          <w:sz w:val="24"/>
          <w:szCs w:val="24"/>
          <w:shd w:val="clear" w:color="auto" w:fill="548DD4" w:themeFill="text2" w:themeFillTint="99"/>
          <w:lang w:val="en-GB"/>
        </w:rPr>
        <w:t>CONCLUSION</w:t>
      </w:r>
      <w:r w:rsidRPr="00BE6D61">
        <w:rPr>
          <w:rFonts w:ascii="Times New Roman" w:hAnsi="Times New Roman" w:cs="Times New Roman"/>
          <w:b/>
          <w:sz w:val="24"/>
          <w:szCs w:val="24"/>
          <w:lang w:val="en-GB"/>
        </w:rPr>
        <w:tab/>
      </w:r>
    </w:p>
    <w:p w14:paraId="081FB063" w14:textId="77777777" w:rsidR="00790248" w:rsidRDefault="00790248" w:rsidP="00790248">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All the Division, Units and Departments of the GGMC have reported for 2014.  The core functions for all </w:t>
      </w:r>
      <w:r w:rsidR="007E1782">
        <w:rPr>
          <w:rFonts w:ascii="Times New Roman" w:hAnsi="Times New Roman" w:cs="Times New Roman"/>
          <w:sz w:val="24"/>
          <w:szCs w:val="24"/>
          <w:lang w:val="en-GB"/>
        </w:rPr>
        <w:t xml:space="preserve">have been achieved despite certain common constraints such as transportation, staff numbers and office space.  While these conditions may have contributed to the industrial </w:t>
      </w:r>
      <w:r w:rsidR="007E1782">
        <w:rPr>
          <w:rFonts w:ascii="Times New Roman" w:hAnsi="Times New Roman" w:cs="Times New Roman"/>
          <w:sz w:val="24"/>
          <w:szCs w:val="24"/>
          <w:lang w:val="en-GB"/>
        </w:rPr>
        <w:lastRenderedPageBreak/>
        <w:t>action climate, the driver was remuneration.  Notwithstanding, in fairly difficult times the mining sector has managed to hold steady and the GGMC as the regulator can report the same.</w:t>
      </w:r>
    </w:p>
    <w:p w14:paraId="42BE6F53" w14:textId="77777777" w:rsidR="007E1782" w:rsidRPr="00790248" w:rsidRDefault="007E1782" w:rsidP="00790248">
      <w:pPr>
        <w:jc w:val="both"/>
        <w:rPr>
          <w:rFonts w:ascii="Times New Roman" w:hAnsi="Times New Roman" w:cs="Times New Roman"/>
          <w:sz w:val="24"/>
          <w:szCs w:val="24"/>
          <w:lang w:val="en-GB"/>
        </w:rPr>
      </w:pPr>
      <w:r>
        <w:rPr>
          <w:rFonts w:ascii="Times New Roman" w:hAnsi="Times New Roman" w:cs="Times New Roman"/>
          <w:sz w:val="24"/>
          <w:szCs w:val="24"/>
          <w:lang w:val="en-GB"/>
        </w:rPr>
        <w:t>Shortcomings in performance were obvious, the evidence of mines accidents and the reported incidents of illegal operations which do not go away are areas of concern.  However, in the overall reporting there has been a certain optimism which should be assuring to all.</w:t>
      </w:r>
    </w:p>
    <w:sectPr w:rsidR="007E1782" w:rsidRPr="00790248">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E067DB" w14:textId="77777777" w:rsidR="001B6C94" w:rsidRDefault="001B6C94" w:rsidP="00A95E5D">
      <w:pPr>
        <w:spacing w:after="0" w:line="240" w:lineRule="auto"/>
      </w:pPr>
      <w:r>
        <w:separator/>
      </w:r>
    </w:p>
  </w:endnote>
  <w:endnote w:type="continuationSeparator" w:id="0">
    <w:p w14:paraId="15A4A07D" w14:textId="77777777" w:rsidR="001B6C94" w:rsidRDefault="001B6C94" w:rsidP="00A95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Rockwell Extra Bold">
    <w:panose1 w:val="020609030405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7643963"/>
      <w:docPartObj>
        <w:docPartGallery w:val="Page Numbers (Bottom of Page)"/>
        <w:docPartUnique/>
      </w:docPartObj>
    </w:sdtPr>
    <w:sdtEndPr>
      <w:rPr>
        <w:noProof/>
      </w:rPr>
    </w:sdtEndPr>
    <w:sdtContent>
      <w:p w14:paraId="756EA7F9" w14:textId="77777777" w:rsidR="004B691F" w:rsidRDefault="004B691F">
        <w:pPr>
          <w:pStyle w:val="Footer"/>
          <w:jc w:val="center"/>
        </w:pPr>
        <w:r>
          <w:fldChar w:fldCharType="begin"/>
        </w:r>
        <w:r>
          <w:instrText xml:space="preserve"> PAGE   \* MERGEFORMAT </w:instrText>
        </w:r>
        <w:r>
          <w:fldChar w:fldCharType="separate"/>
        </w:r>
        <w:r w:rsidR="00FD319A">
          <w:rPr>
            <w:noProof/>
          </w:rPr>
          <w:t>2</w:t>
        </w:r>
        <w:r>
          <w:rPr>
            <w:noProof/>
          </w:rPr>
          <w:fldChar w:fldCharType="end"/>
        </w:r>
      </w:p>
    </w:sdtContent>
  </w:sdt>
  <w:p w14:paraId="312F0062" w14:textId="77777777" w:rsidR="004B691F" w:rsidRDefault="004B69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FDC7FB" w14:textId="77777777" w:rsidR="001B6C94" w:rsidRDefault="001B6C94" w:rsidP="00A95E5D">
      <w:pPr>
        <w:spacing w:after="0" w:line="240" w:lineRule="auto"/>
      </w:pPr>
      <w:r>
        <w:separator/>
      </w:r>
    </w:p>
  </w:footnote>
  <w:footnote w:type="continuationSeparator" w:id="0">
    <w:p w14:paraId="1CE96384" w14:textId="77777777" w:rsidR="001B6C94" w:rsidRDefault="001B6C94" w:rsidP="00A95E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CA2C3A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A993BCC"/>
    <w:multiLevelType w:val="hybridMultilevel"/>
    <w:tmpl w:val="8E12C4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241765D"/>
    <w:multiLevelType w:val="hybridMultilevel"/>
    <w:tmpl w:val="5F1420F6"/>
    <w:lvl w:ilvl="0" w:tplc="5F969C52">
      <w:start w:val="1"/>
      <w:numFmt w:val="bullet"/>
      <w:pStyle w:val="CVBullets"/>
      <w:lvlText w:val=""/>
      <w:lvlJc w:val="left"/>
      <w:pPr>
        <w:tabs>
          <w:tab w:val="num" w:pos="615"/>
        </w:tabs>
        <w:ind w:left="615" w:hanging="360"/>
      </w:pPr>
      <w:rPr>
        <w:rFonts w:ascii="Wingdings" w:hAnsi="Wingdings" w:hint="default"/>
      </w:rPr>
    </w:lvl>
    <w:lvl w:ilvl="1" w:tplc="04090003" w:tentative="1">
      <w:start w:val="1"/>
      <w:numFmt w:val="bullet"/>
      <w:lvlText w:val="o"/>
      <w:lvlJc w:val="left"/>
      <w:pPr>
        <w:tabs>
          <w:tab w:val="num" w:pos="1695"/>
        </w:tabs>
        <w:ind w:left="1695" w:hanging="360"/>
      </w:pPr>
      <w:rPr>
        <w:rFonts w:ascii="Courier New" w:hAnsi="Courier New" w:cs="Courier New" w:hint="default"/>
      </w:rPr>
    </w:lvl>
    <w:lvl w:ilvl="2" w:tplc="04090005" w:tentative="1">
      <w:start w:val="1"/>
      <w:numFmt w:val="bullet"/>
      <w:lvlText w:val=""/>
      <w:lvlJc w:val="left"/>
      <w:pPr>
        <w:tabs>
          <w:tab w:val="num" w:pos="2415"/>
        </w:tabs>
        <w:ind w:left="2415" w:hanging="360"/>
      </w:pPr>
      <w:rPr>
        <w:rFonts w:ascii="Wingdings" w:hAnsi="Wingdings" w:hint="default"/>
      </w:rPr>
    </w:lvl>
    <w:lvl w:ilvl="3" w:tplc="04090001" w:tentative="1">
      <w:start w:val="1"/>
      <w:numFmt w:val="bullet"/>
      <w:lvlText w:val=""/>
      <w:lvlJc w:val="left"/>
      <w:pPr>
        <w:tabs>
          <w:tab w:val="num" w:pos="3135"/>
        </w:tabs>
        <w:ind w:left="3135" w:hanging="360"/>
      </w:pPr>
      <w:rPr>
        <w:rFonts w:ascii="Symbol" w:hAnsi="Symbol" w:hint="default"/>
      </w:rPr>
    </w:lvl>
    <w:lvl w:ilvl="4" w:tplc="04090003" w:tentative="1">
      <w:start w:val="1"/>
      <w:numFmt w:val="bullet"/>
      <w:lvlText w:val="o"/>
      <w:lvlJc w:val="left"/>
      <w:pPr>
        <w:tabs>
          <w:tab w:val="num" w:pos="3855"/>
        </w:tabs>
        <w:ind w:left="3855" w:hanging="360"/>
      </w:pPr>
      <w:rPr>
        <w:rFonts w:ascii="Courier New" w:hAnsi="Courier New" w:cs="Courier New" w:hint="default"/>
      </w:rPr>
    </w:lvl>
    <w:lvl w:ilvl="5" w:tplc="04090005" w:tentative="1">
      <w:start w:val="1"/>
      <w:numFmt w:val="bullet"/>
      <w:lvlText w:val=""/>
      <w:lvlJc w:val="left"/>
      <w:pPr>
        <w:tabs>
          <w:tab w:val="num" w:pos="4575"/>
        </w:tabs>
        <w:ind w:left="4575" w:hanging="360"/>
      </w:pPr>
      <w:rPr>
        <w:rFonts w:ascii="Wingdings" w:hAnsi="Wingdings" w:hint="default"/>
      </w:rPr>
    </w:lvl>
    <w:lvl w:ilvl="6" w:tplc="04090001" w:tentative="1">
      <w:start w:val="1"/>
      <w:numFmt w:val="bullet"/>
      <w:lvlText w:val=""/>
      <w:lvlJc w:val="left"/>
      <w:pPr>
        <w:tabs>
          <w:tab w:val="num" w:pos="5295"/>
        </w:tabs>
        <w:ind w:left="5295" w:hanging="360"/>
      </w:pPr>
      <w:rPr>
        <w:rFonts w:ascii="Symbol" w:hAnsi="Symbol" w:hint="default"/>
      </w:rPr>
    </w:lvl>
    <w:lvl w:ilvl="7" w:tplc="04090003" w:tentative="1">
      <w:start w:val="1"/>
      <w:numFmt w:val="bullet"/>
      <w:lvlText w:val="o"/>
      <w:lvlJc w:val="left"/>
      <w:pPr>
        <w:tabs>
          <w:tab w:val="num" w:pos="6015"/>
        </w:tabs>
        <w:ind w:left="6015" w:hanging="360"/>
      </w:pPr>
      <w:rPr>
        <w:rFonts w:ascii="Courier New" w:hAnsi="Courier New" w:cs="Courier New" w:hint="default"/>
      </w:rPr>
    </w:lvl>
    <w:lvl w:ilvl="8" w:tplc="04090005" w:tentative="1">
      <w:start w:val="1"/>
      <w:numFmt w:val="bullet"/>
      <w:lvlText w:val=""/>
      <w:lvlJc w:val="left"/>
      <w:pPr>
        <w:tabs>
          <w:tab w:val="num" w:pos="6735"/>
        </w:tabs>
        <w:ind w:left="6735" w:hanging="360"/>
      </w:pPr>
      <w:rPr>
        <w:rFonts w:ascii="Wingdings" w:hAnsi="Wingdings" w:hint="default"/>
      </w:rPr>
    </w:lvl>
  </w:abstractNum>
  <w:abstractNum w:abstractNumId="3">
    <w:nsid w:val="13461379"/>
    <w:multiLevelType w:val="hybridMultilevel"/>
    <w:tmpl w:val="062AB6A4"/>
    <w:lvl w:ilvl="0" w:tplc="04090001">
      <w:start w:val="1"/>
      <w:numFmt w:val="bullet"/>
      <w:lvlText w:val=""/>
      <w:lvlJc w:val="left"/>
      <w:pPr>
        <w:ind w:left="1195" w:hanging="360"/>
      </w:pPr>
      <w:rPr>
        <w:rFonts w:ascii="Symbol" w:hAnsi="Symbol" w:hint="default"/>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4">
    <w:nsid w:val="13CA5B0D"/>
    <w:multiLevelType w:val="hybridMultilevel"/>
    <w:tmpl w:val="5EA674CC"/>
    <w:lvl w:ilvl="0" w:tplc="2409000B">
      <w:start w:val="1"/>
      <w:numFmt w:val="bullet"/>
      <w:lvlText w:val=""/>
      <w:lvlJc w:val="left"/>
      <w:pPr>
        <w:ind w:left="360" w:hanging="360"/>
      </w:pPr>
      <w:rPr>
        <w:rFonts w:ascii="Wingdings" w:hAnsi="Wingdings"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5">
    <w:nsid w:val="192B2C17"/>
    <w:multiLevelType w:val="hybridMultilevel"/>
    <w:tmpl w:val="4F6EA700"/>
    <w:lvl w:ilvl="0" w:tplc="2409000F">
      <w:start w:val="1"/>
      <w:numFmt w:val="decimal"/>
      <w:lvlText w:val="%1."/>
      <w:lvlJc w:val="left"/>
      <w:pPr>
        <w:ind w:left="360" w:hanging="360"/>
      </w:pPr>
    </w:lvl>
    <w:lvl w:ilvl="1" w:tplc="24090019" w:tentative="1">
      <w:start w:val="1"/>
      <w:numFmt w:val="lowerLetter"/>
      <w:lvlText w:val="%2."/>
      <w:lvlJc w:val="left"/>
      <w:pPr>
        <w:ind w:left="1080" w:hanging="360"/>
      </w:pPr>
    </w:lvl>
    <w:lvl w:ilvl="2" w:tplc="2409001B" w:tentative="1">
      <w:start w:val="1"/>
      <w:numFmt w:val="lowerRoman"/>
      <w:lvlText w:val="%3."/>
      <w:lvlJc w:val="right"/>
      <w:pPr>
        <w:ind w:left="1800" w:hanging="180"/>
      </w:pPr>
    </w:lvl>
    <w:lvl w:ilvl="3" w:tplc="2409000F" w:tentative="1">
      <w:start w:val="1"/>
      <w:numFmt w:val="decimal"/>
      <w:lvlText w:val="%4."/>
      <w:lvlJc w:val="left"/>
      <w:pPr>
        <w:ind w:left="2520" w:hanging="360"/>
      </w:pPr>
    </w:lvl>
    <w:lvl w:ilvl="4" w:tplc="24090019" w:tentative="1">
      <w:start w:val="1"/>
      <w:numFmt w:val="lowerLetter"/>
      <w:lvlText w:val="%5."/>
      <w:lvlJc w:val="left"/>
      <w:pPr>
        <w:ind w:left="3240" w:hanging="360"/>
      </w:pPr>
    </w:lvl>
    <w:lvl w:ilvl="5" w:tplc="2409001B" w:tentative="1">
      <w:start w:val="1"/>
      <w:numFmt w:val="lowerRoman"/>
      <w:lvlText w:val="%6."/>
      <w:lvlJc w:val="right"/>
      <w:pPr>
        <w:ind w:left="3960" w:hanging="180"/>
      </w:pPr>
    </w:lvl>
    <w:lvl w:ilvl="6" w:tplc="2409000F" w:tentative="1">
      <w:start w:val="1"/>
      <w:numFmt w:val="decimal"/>
      <w:lvlText w:val="%7."/>
      <w:lvlJc w:val="left"/>
      <w:pPr>
        <w:ind w:left="4680" w:hanging="360"/>
      </w:pPr>
    </w:lvl>
    <w:lvl w:ilvl="7" w:tplc="24090019" w:tentative="1">
      <w:start w:val="1"/>
      <w:numFmt w:val="lowerLetter"/>
      <w:lvlText w:val="%8."/>
      <w:lvlJc w:val="left"/>
      <w:pPr>
        <w:ind w:left="5400" w:hanging="360"/>
      </w:pPr>
    </w:lvl>
    <w:lvl w:ilvl="8" w:tplc="2409001B" w:tentative="1">
      <w:start w:val="1"/>
      <w:numFmt w:val="lowerRoman"/>
      <w:lvlText w:val="%9."/>
      <w:lvlJc w:val="right"/>
      <w:pPr>
        <w:ind w:left="6120" w:hanging="180"/>
      </w:pPr>
    </w:lvl>
  </w:abstractNum>
  <w:abstractNum w:abstractNumId="6">
    <w:nsid w:val="1B02532E"/>
    <w:multiLevelType w:val="hybridMultilevel"/>
    <w:tmpl w:val="84C61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3733A8"/>
    <w:multiLevelType w:val="hybridMultilevel"/>
    <w:tmpl w:val="3C26DE66"/>
    <w:lvl w:ilvl="0" w:tplc="2996B61E">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26973556"/>
    <w:multiLevelType w:val="hybridMultilevel"/>
    <w:tmpl w:val="A010FE8E"/>
    <w:lvl w:ilvl="0" w:tplc="0409000F">
      <w:start w:val="1"/>
      <w:numFmt w:val="decimal"/>
      <w:lvlText w:val="%1."/>
      <w:lvlJc w:val="left"/>
      <w:pPr>
        <w:ind w:left="720" w:hanging="360"/>
      </w:pPr>
      <w:rPr>
        <w:rFonts w:cs="Times New Roman"/>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nsid w:val="26ED79C5"/>
    <w:multiLevelType w:val="hybridMultilevel"/>
    <w:tmpl w:val="74484CD2"/>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10">
    <w:nsid w:val="2812065C"/>
    <w:multiLevelType w:val="multilevel"/>
    <w:tmpl w:val="2BD852B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2A147081"/>
    <w:multiLevelType w:val="multilevel"/>
    <w:tmpl w:val="C4627E5C"/>
    <w:lvl w:ilvl="0">
      <w:start w:val="1"/>
      <w:numFmt w:val="bullet"/>
      <w:lvlText w:val=""/>
      <w:lvlJc w:val="left"/>
      <w:pPr>
        <w:ind w:left="1080" w:hanging="360"/>
      </w:pPr>
      <w:rPr>
        <w:rFonts w:ascii="Symbol" w:hAnsi="Symbol" w:hint="default"/>
      </w:rPr>
    </w:lvl>
    <w:lvl w:ilv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2">
    <w:nsid w:val="32813115"/>
    <w:multiLevelType w:val="hybridMultilevel"/>
    <w:tmpl w:val="8224FF2C"/>
    <w:lvl w:ilvl="0" w:tplc="08090003">
      <w:start w:val="1"/>
      <w:numFmt w:val="bullet"/>
      <w:lvlText w:val="o"/>
      <w:lvlJc w:val="left"/>
      <w:pPr>
        <w:ind w:left="1500" w:hanging="360"/>
      </w:pPr>
      <w:rPr>
        <w:rFonts w:ascii="Courier New" w:hAnsi="Courier New" w:cs="Courier New"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3">
    <w:nsid w:val="34240420"/>
    <w:multiLevelType w:val="hybridMultilevel"/>
    <w:tmpl w:val="D5268D8E"/>
    <w:lvl w:ilvl="0" w:tplc="2409000F">
      <w:start w:val="1"/>
      <w:numFmt w:val="decimal"/>
      <w:lvlText w:val="%1."/>
      <w:lvlJc w:val="left"/>
      <w:pPr>
        <w:ind w:left="1656" w:hanging="360"/>
      </w:pPr>
    </w:lvl>
    <w:lvl w:ilvl="1" w:tplc="24090019" w:tentative="1">
      <w:start w:val="1"/>
      <w:numFmt w:val="lowerLetter"/>
      <w:lvlText w:val="%2."/>
      <w:lvlJc w:val="left"/>
      <w:pPr>
        <w:ind w:left="2376" w:hanging="360"/>
      </w:pPr>
    </w:lvl>
    <w:lvl w:ilvl="2" w:tplc="2409001B" w:tentative="1">
      <w:start w:val="1"/>
      <w:numFmt w:val="lowerRoman"/>
      <w:lvlText w:val="%3."/>
      <w:lvlJc w:val="right"/>
      <w:pPr>
        <w:ind w:left="3096" w:hanging="180"/>
      </w:pPr>
    </w:lvl>
    <w:lvl w:ilvl="3" w:tplc="2409000F" w:tentative="1">
      <w:start w:val="1"/>
      <w:numFmt w:val="decimal"/>
      <w:lvlText w:val="%4."/>
      <w:lvlJc w:val="left"/>
      <w:pPr>
        <w:ind w:left="3816" w:hanging="360"/>
      </w:pPr>
    </w:lvl>
    <w:lvl w:ilvl="4" w:tplc="24090019" w:tentative="1">
      <w:start w:val="1"/>
      <w:numFmt w:val="lowerLetter"/>
      <w:lvlText w:val="%5."/>
      <w:lvlJc w:val="left"/>
      <w:pPr>
        <w:ind w:left="4536" w:hanging="360"/>
      </w:pPr>
    </w:lvl>
    <w:lvl w:ilvl="5" w:tplc="2409001B" w:tentative="1">
      <w:start w:val="1"/>
      <w:numFmt w:val="lowerRoman"/>
      <w:lvlText w:val="%6."/>
      <w:lvlJc w:val="right"/>
      <w:pPr>
        <w:ind w:left="5256" w:hanging="180"/>
      </w:pPr>
    </w:lvl>
    <w:lvl w:ilvl="6" w:tplc="2409000F" w:tentative="1">
      <w:start w:val="1"/>
      <w:numFmt w:val="decimal"/>
      <w:lvlText w:val="%7."/>
      <w:lvlJc w:val="left"/>
      <w:pPr>
        <w:ind w:left="5976" w:hanging="360"/>
      </w:pPr>
    </w:lvl>
    <w:lvl w:ilvl="7" w:tplc="24090019" w:tentative="1">
      <w:start w:val="1"/>
      <w:numFmt w:val="lowerLetter"/>
      <w:lvlText w:val="%8."/>
      <w:lvlJc w:val="left"/>
      <w:pPr>
        <w:ind w:left="6696" w:hanging="360"/>
      </w:pPr>
    </w:lvl>
    <w:lvl w:ilvl="8" w:tplc="2409001B" w:tentative="1">
      <w:start w:val="1"/>
      <w:numFmt w:val="lowerRoman"/>
      <w:lvlText w:val="%9."/>
      <w:lvlJc w:val="right"/>
      <w:pPr>
        <w:ind w:left="7416" w:hanging="180"/>
      </w:pPr>
    </w:lvl>
  </w:abstractNum>
  <w:abstractNum w:abstractNumId="14">
    <w:nsid w:val="3CC6368E"/>
    <w:multiLevelType w:val="hybridMultilevel"/>
    <w:tmpl w:val="3572A3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F667343"/>
    <w:multiLevelType w:val="hybridMultilevel"/>
    <w:tmpl w:val="56FA25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40CF7BB0"/>
    <w:multiLevelType w:val="hybridMultilevel"/>
    <w:tmpl w:val="A5762330"/>
    <w:lvl w:ilvl="0" w:tplc="233E4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3332EAC"/>
    <w:multiLevelType w:val="hybridMultilevel"/>
    <w:tmpl w:val="882A43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68C1B6A"/>
    <w:multiLevelType w:val="hybridMultilevel"/>
    <w:tmpl w:val="C966E132"/>
    <w:lvl w:ilvl="0" w:tplc="84D6734A">
      <w:start w:val="1"/>
      <w:numFmt w:val="bullet"/>
      <w:lvlText w:val=""/>
      <w:lvlJc w:val="righ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4DED5549"/>
    <w:multiLevelType w:val="hybridMultilevel"/>
    <w:tmpl w:val="61F09334"/>
    <w:lvl w:ilvl="0" w:tplc="0980EC3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EF4767"/>
    <w:multiLevelType w:val="hybridMultilevel"/>
    <w:tmpl w:val="0FBE5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157154"/>
    <w:multiLevelType w:val="hybridMultilevel"/>
    <w:tmpl w:val="E52A1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18C2492"/>
    <w:multiLevelType w:val="multilevel"/>
    <w:tmpl w:val="E6F87B5E"/>
    <w:lvl w:ilvl="0">
      <w:start w:val="1"/>
      <w:numFmt w:val="decimal"/>
      <w:lvlText w:val="%1."/>
      <w:lvlJc w:val="left"/>
      <w:pPr>
        <w:ind w:left="720" w:hanging="360"/>
      </w:p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52C04AC7"/>
    <w:multiLevelType w:val="hybridMultilevel"/>
    <w:tmpl w:val="E84C3E7A"/>
    <w:lvl w:ilvl="0" w:tplc="2409000F">
      <w:start w:val="1"/>
      <w:numFmt w:val="decimal"/>
      <w:lvlText w:val="%1."/>
      <w:lvlJc w:val="left"/>
      <w:pPr>
        <w:ind w:left="720" w:hanging="360"/>
      </w:p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24">
    <w:nsid w:val="53996548"/>
    <w:multiLevelType w:val="hybridMultilevel"/>
    <w:tmpl w:val="28C2E644"/>
    <w:lvl w:ilvl="0" w:tplc="2409000B">
      <w:start w:val="1"/>
      <w:numFmt w:val="bullet"/>
      <w:lvlText w:val=""/>
      <w:lvlJc w:val="left"/>
      <w:pPr>
        <w:ind w:left="720" w:hanging="360"/>
      </w:pPr>
      <w:rPr>
        <w:rFonts w:ascii="Wingdings" w:hAnsi="Wingdings"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25">
    <w:nsid w:val="60D234D4"/>
    <w:multiLevelType w:val="hybridMultilevel"/>
    <w:tmpl w:val="8398E18E"/>
    <w:lvl w:ilvl="0" w:tplc="61AA3FA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2180702"/>
    <w:multiLevelType w:val="hybridMultilevel"/>
    <w:tmpl w:val="F6687E38"/>
    <w:lvl w:ilvl="0" w:tplc="0409000F">
      <w:start w:val="1"/>
      <w:numFmt w:val="decimal"/>
      <w:lvlText w:val="%1."/>
      <w:lvlJc w:val="left"/>
      <w:pPr>
        <w:ind w:left="720" w:hanging="360"/>
      </w:pPr>
      <w:rPr>
        <w:rFonts w:cs="Times New Roman"/>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7">
    <w:nsid w:val="6FF71C69"/>
    <w:multiLevelType w:val="hybridMultilevel"/>
    <w:tmpl w:val="1952A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5436731"/>
    <w:multiLevelType w:val="multilevel"/>
    <w:tmpl w:val="223CD01A"/>
    <w:lvl w:ilvl="0">
      <w:start w:val="1"/>
      <w:numFmt w:val="decimal"/>
      <w:lvlText w:val="%1."/>
      <w:lvlJc w:val="left"/>
      <w:pPr>
        <w:ind w:left="1800" w:hanging="360"/>
      </w:pPr>
    </w:lvl>
    <w:lvl w:ilvl="1">
      <w:start w:val="1"/>
      <w:numFmt w:val="decimal"/>
      <w:isLgl/>
      <w:lvlText w:val="%1.%2"/>
      <w:lvlJc w:val="left"/>
      <w:pPr>
        <w:ind w:left="2175" w:hanging="375"/>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760" w:hanging="1800"/>
      </w:pPr>
      <w:rPr>
        <w:rFonts w:hint="default"/>
      </w:rPr>
    </w:lvl>
    <w:lvl w:ilvl="8">
      <w:start w:val="1"/>
      <w:numFmt w:val="decimal"/>
      <w:isLgl/>
      <w:lvlText w:val="%1.%2.%3.%4.%5.%6.%7.%8.%9"/>
      <w:lvlJc w:val="left"/>
      <w:pPr>
        <w:ind w:left="6480" w:hanging="2160"/>
      </w:pPr>
      <w:rPr>
        <w:rFonts w:hint="default"/>
      </w:rPr>
    </w:lvl>
  </w:abstractNum>
  <w:abstractNum w:abstractNumId="29">
    <w:nsid w:val="773F7E53"/>
    <w:multiLevelType w:val="hybridMultilevel"/>
    <w:tmpl w:val="21FC41E6"/>
    <w:lvl w:ilvl="0" w:tplc="8DBCCBFE">
      <w:numFmt w:val="bullet"/>
      <w:lvlText w:val="-"/>
      <w:lvlJc w:val="left"/>
      <w:pPr>
        <w:ind w:left="720" w:hanging="360"/>
      </w:pPr>
      <w:rPr>
        <w:rFonts w:ascii="Arial" w:eastAsia="Times New Roman" w:hAnsi="Arial" w:cs="Aria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num w:numId="1">
    <w:abstractNumId w:val="22"/>
  </w:num>
  <w:num w:numId="2">
    <w:abstractNumId w:val="11"/>
  </w:num>
  <w:num w:numId="3">
    <w:abstractNumId w:val="7"/>
  </w:num>
  <w:num w:numId="4">
    <w:abstractNumId w:val="3"/>
  </w:num>
  <w:num w:numId="5">
    <w:abstractNumId w:val="6"/>
  </w:num>
  <w:num w:numId="6">
    <w:abstractNumId w:val="1"/>
  </w:num>
  <w:num w:numId="7">
    <w:abstractNumId w:val="15"/>
  </w:num>
  <w:num w:numId="8">
    <w:abstractNumId w:val="21"/>
  </w:num>
  <w:num w:numId="9">
    <w:abstractNumId w:val="2"/>
  </w:num>
  <w:num w:numId="10">
    <w:abstractNumId w:val="10"/>
  </w:num>
  <w:num w:numId="11">
    <w:abstractNumId w:val="19"/>
  </w:num>
  <w:num w:numId="12">
    <w:abstractNumId w:val="0"/>
  </w:num>
  <w:num w:numId="13">
    <w:abstractNumId w:val="25"/>
  </w:num>
  <w:num w:numId="14">
    <w:abstractNumId w:val="16"/>
  </w:num>
  <w:num w:numId="15">
    <w:abstractNumId w:val="9"/>
  </w:num>
  <w:num w:numId="16">
    <w:abstractNumId w:val="29"/>
  </w:num>
  <w:num w:numId="17">
    <w:abstractNumId w:val="17"/>
  </w:num>
  <w:num w:numId="18">
    <w:abstractNumId w:val="28"/>
  </w:num>
  <w:num w:numId="19">
    <w:abstractNumId w:val="13"/>
  </w:num>
  <w:num w:numId="20">
    <w:abstractNumId w:val="27"/>
  </w:num>
  <w:num w:numId="21">
    <w:abstractNumId w:val="23"/>
  </w:num>
  <w:num w:numId="22">
    <w:abstractNumId w:val="18"/>
  </w:num>
  <w:num w:numId="23">
    <w:abstractNumId w:val="12"/>
  </w:num>
  <w:num w:numId="24">
    <w:abstractNumId w:val="14"/>
  </w:num>
  <w:num w:numId="25">
    <w:abstractNumId w:val="24"/>
  </w:num>
  <w:num w:numId="26">
    <w:abstractNumId w:val="4"/>
  </w:num>
  <w:num w:numId="27">
    <w:abstractNumId w:val="5"/>
  </w:num>
  <w:num w:numId="28">
    <w:abstractNumId w:val="20"/>
  </w:num>
  <w:num w:numId="29">
    <w:abstractNumId w:val="26"/>
    <w:lvlOverride w:ilvl="0">
      <w:startOverride w:val="1"/>
    </w:lvlOverride>
    <w:lvlOverride w:ilvl="1"/>
    <w:lvlOverride w:ilvl="2"/>
    <w:lvlOverride w:ilvl="3"/>
    <w:lvlOverride w:ilvl="4"/>
    <w:lvlOverride w:ilvl="5"/>
    <w:lvlOverride w:ilvl="6"/>
    <w:lvlOverride w:ilvl="7"/>
    <w:lvlOverride w:ilvl="8"/>
  </w:num>
  <w:num w:numId="30">
    <w:abstractNumId w:val="8"/>
    <w:lvlOverride w:ilvl="0">
      <w:startOverride w:val="1"/>
    </w:lvlOverride>
    <w:lvlOverride w:ilvl="1"/>
    <w:lvlOverride w:ilvl="2"/>
    <w:lvlOverride w:ilvl="3"/>
    <w:lvlOverride w:ilvl="4"/>
    <w:lvlOverride w:ilvl="5"/>
    <w:lvlOverride w:ilvl="6"/>
    <w:lvlOverride w:ilvl="7"/>
    <w:lvlOverride w:ilvl="8"/>
  </w:num>
  <w:num w:numId="31">
    <w:abstractNumId w:val="26"/>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CD3"/>
    <w:rsid w:val="00011CD3"/>
    <w:rsid w:val="000169EF"/>
    <w:rsid w:val="00044012"/>
    <w:rsid w:val="000740AC"/>
    <w:rsid w:val="00096528"/>
    <w:rsid w:val="000F61CA"/>
    <w:rsid w:val="00102678"/>
    <w:rsid w:val="0010465A"/>
    <w:rsid w:val="00133570"/>
    <w:rsid w:val="00176254"/>
    <w:rsid w:val="001B6C94"/>
    <w:rsid w:val="00202EAB"/>
    <w:rsid w:val="002229D2"/>
    <w:rsid w:val="00231F80"/>
    <w:rsid w:val="002409B2"/>
    <w:rsid w:val="00244AA2"/>
    <w:rsid w:val="00250CDA"/>
    <w:rsid w:val="00283132"/>
    <w:rsid w:val="00293826"/>
    <w:rsid w:val="00294D03"/>
    <w:rsid w:val="002A40A6"/>
    <w:rsid w:val="002A665E"/>
    <w:rsid w:val="0032664F"/>
    <w:rsid w:val="00331C64"/>
    <w:rsid w:val="0036707E"/>
    <w:rsid w:val="0039029E"/>
    <w:rsid w:val="00406DC6"/>
    <w:rsid w:val="00410CAC"/>
    <w:rsid w:val="00424D4B"/>
    <w:rsid w:val="00447768"/>
    <w:rsid w:val="00477D59"/>
    <w:rsid w:val="004B25F9"/>
    <w:rsid w:val="004B691F"/>
    <w:rsid w:val="004D14C2"/>
    <w:rsid w:val="0055014D"/>
    <w:rsid w:val="005A550B"/>
    <w:rsid w:val="005C165E"/>
    <w:rsid w:val="005F741B"/>
    <w:rsid w:val="005F7EC9"/>
    <w:rsid w:val="00615A47"/>
    <w:rsid w:val="00625C4A"/>
    <w:rsid w:val="006326E0"/>
    <w:rsid w:val="0065780F"/>
    <w:rsid w:val="00667AA3"/>
    <w:rsid w:val="006734F8"/>
    <w:rsid w:val="006C0094"/>
    <w:rsid w:val="006F1D65"/>
    <w:rsid w:val="00726179"/>
    <w:rsid w:val="00746C9C"/>
    <w:rsid w:val="00762171"/>
    <w:rsid w:val="00790248"/>
    <w:rsid w:val="007C649C"/>
    <w:rsid w:val="007E1782"/>
    <w:rsid w:val="007F7ECC"/>
    <w:rsid w:val="0080354F"/>
    <w:rsid w:val="008126B4"/>
    <w:rsid w:val="00812FC8"/>
    <w:rsid w:val="008133C9"/>
    <w:rsid w:val="00830600"/>
    <w:rsid w:val="00836562"/>
    <w:rsid w:val="00843A7E"/>
    <w:rsid w:val="00863B26"/>
    <w:rsid w:val="008B40D4"/>
    <w:rsid w:val="008C71DC"/>
    <w:rsid w:val="008D37F6"/>
    <w:rsid w:val="008E737A"/>
    <w:rsid w:val="008F7A25"/>
    <w:rsid w:val="009339CF"/>
    <w:rsid w:val="009346AC"/>
    <w:rsid w:val="0097420D"/>
    <w:rsid w:val="009879AC"/>
    <w:rsid w:val="009B75DA"/>
    <w:rsid w:val="009C54EE"/>
    <w:rsid w:val="009D5E72"/>
    <w:rsid w:val="009D6323"/>
    <w:rsid w:val="009E2330"/>
    <w:rsid w:val="009F32C5"/>
    <w:rsid w:val="00A327DA"/>
    <w:rsid w:val="00A411A4"/>
    <w:rsid w:val="00A609E8"/>
    <w:rsid w:val="00A634D6"/>
    <w:rsid w:val="00A8203F"/>
    <w:rsid w:val="00A877BC"/>
    <w:rsid w:val="00A95E5D"/>
    <w:rsid w:val="00AA5A97"/>
    <w:rsid w:val="00AD1417"/>
    <w:rsid w:val="00AE2FB1"/>
    <w:rsid w:val="00AF07F2"/>
    <w:rsid w:val="00B0546C"/>
    <w:rsid w:val="00B13AE8"/>
    <w:rsid w:val="00BA299F"/>
    <w:rsid w:val="00BA412F"/>
    <w:rsid w:val="00BE24BC"/>
    <w:rsid w:val="00BE6D61"/>
    <w:rsid w:val="00C01E8C"/>
    <w:rsid w:val="00C10285"/>
    <w:rsid w:val="00C151C3"/>
    <w:rsid w:val="00C4535E"/>
    <w:rsid w:val="00C800F8"/>
    <w:rsid w:val="00CD3A2B"/>
    <w:rsid w:val="00CD4FAC"/>
    <w:rsid w:val="00CE16C7"/>
    <w:rsid w:val="00CF3D52"/>
    <w:rsid w:val="00D33556"/>
    <w:rsid w:val="00D82DB5"/>
    <w:rsid w:val="00DB3DED"/>
    <w:rsid w:val="00DC06A3"/>
    <w:rsid w:val="00DD26E6"/>
    <w:rsid w:val="00E00A3D"/>
    <w:rsid w:val="00E01DC1"/>
    <w:rsid w:val="00E0328E"/>
    <w:rsid w:val="00E444E8"/>
    <w:rsid w:val="00E45734"/>
    <w:rsid w:val="00E57FA9"/>
    <w:rsid w:val="00E87F72"/>
    <w:rsid w:val="00EA3921"/>
    <w:rsid w:val="00EC686D"/>
    <w:rsid w:val="00EE4982"/>
    <w:rsid w:val="00F31154"/>
    <w:rsid w:val="00F32E43"/>
    <w:rsid w:val="00F435A6"/>
    <w:rsid w:val="00F531FA"/>
    <w:rsid w:val="00F57F43"/>
    <w:rsid w:val="00F6515A"/>
    <w:rsid w:val="00FA35AC"/>
    <w:rsid w:val="00FC000B"/>
    <w:rsid w:val="00FD31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32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0"/>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409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63B26"/>
    <w:pPr>
      <w:keepNext/>
      <w:keepLines/>
      <w:spacing w:before="200" w:after="0" w:line="25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6217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5E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5E5D"/>
  </w:style>
  <w:style w:type="paragraph" w:styleId="Footer">
    <w:name w:val="footer"/>
    <w:basedOn w:val="Normal"/>
    <w:link w:val="FooterChar"/>
    <w:uiPriority w:val="99"/>
    <w:unhideWhenUsed/>
    <w:rsid w:val="00A95E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5E5D"/>
  </w:style>
  <w:style w:type="table" w:styleId="TableGrid">
    <w:name w:val="Table Grid"/>
    <w:basedOn w:val="TableNormal"/>
    <w:uiPriority w:val="59"/>
    <w:rsid w:val="00E00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229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9D2"/>
    <w:rPr>
      <w:rFonts w:ascii="Tahoma" w:hAnsi="Tahoma" w:cs="Tahoma"/>
      <w:sz w:val="16"/>
      <w:szCs w:val="16"/>
    </w:rPr>
  </w:style>
  <w:style w:type="paragraph" w:styleId="NoSpacing">
    <w:name w:val="No Spacing"/>
    <w:link w:val="NoSpacingChar"/>
    <w:uiPriority w:val="1"/>
    <w:qFormat/>
    <w:rsid w:val="005F741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F741B"/>
    <w:rPr>
      <w:rFonts w:eastAsiaTheme="minorEastAsia"/>
      <w:lang w:eastAsia="ja-JP"/>
    </w:rPr>
  </w:style>
  <w:style w:type="paragraph" w:styleId="NormalWeb">
    <w:name w:val="Normal (Web)"/>
    <w:basedOn w:val="Normal"/>
    <w:uiPriority w:val="99"/>
    <w:unhideWhenUsed/>
    <w:rsid w:val="005F74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901">
    <w:name w:val="style901"/>
    <w:rsid w:val="005F741B"/>
    <w:rPr>
      <w:rFonts w:ascii="Arial Narrow" w:hAnsi="Arial Narrow" w:hint="default"/>
      <w:b/>
      <w:bCs/>
      <w:color w:val="663300"/>
    </w:rPr>
  </w:style>
  <w:style w:type="character" w:customStyle="1" w:styleId="style911">
    <w:name w:val="style911"/>
    <w:rsid w:val="005F741B"/>
    <w:rPr>
      <w:rFonts w:ascii="Arial Narrow" w:hAnsi="Arial Narrow" w:hint="default"/>
      <w:color w:val="663300"/>
      <w:sz w:val="24"/>
      <w:szCs w:val="24"/>
    </w:rPr>
  </w:style>
  <w:style w:type="character" w:styleId="Hyperlink">
    <w:name w:val="Hyperlink"/>
    <w:uiPriority w:val="99"/>
    <w:unhideWhenUsed/>
    <w:rsid w:val="005F741B"/>
    <w:rPr>
      <w:color w:val="0000FF"/>
      <w:u w:val="single"/>
    </w:rPr>
  </w:style>
  <w:style w:type="paragraph" w:styleId="IntenseQuote">
    <w:name w:val="Intense Quote"/>
    <w:basedOn w:val="Normal"/>
    <w:next w:val="Normal"/>
    <w:link w:val="IntenseQuoteChar"/>
    <w:uiPriority w:val="30"/>
    <w:qFormat/>
    <w:rsid w:val="005F741B"/>
    <w:pPr>
      <w:pBdr>
        <w:bottom w:val="single" w:sz="4" w:space="4" w:color="4F81BD" w:themeColor="accent1"/>
      </w:pBdr>
      <w:spacing w:before="200" w:after="280"/>
      <w:ind w:left="936" w:right="936"/>
    </w:pPr>
    <w:rPr>
      <w:b/>
      <w:bCs/>
      <w:i/>
      <w:iCs/>
      <w:color w:val="4F81BD" w:themeColor="accent1"/>
      <w:lang w:val="en-029"/>
    </w:rPr>
  </w:style>
  <w:style w:type="character" w:customStyle="1" w:styleId="IntenseQuoteChar">
    <w:name w:val="Intense Quote Char"/>
    <w:basedOn w:val="DefaultParagraphFont"/>
    <w:link w:val="IntenseQuote"/>
    <w:uiPriority w:val="30"/>
    <w:rsid w:val="005F741B"/>
    <w:rPr>
      <w:b/>
      <w:bCs/>
      <w:i/>
      <w:iCs/>
      <w:color w:val="4F81BD" w:themeColor="accent1"/>
      <w:lang w:val="en-029"/>
    </w:rPr>
  </w:style>
  <w:style w:type="paragraph" w:styleId="Subtitle">
    <w:name w:val="Subtitle"/>
    <w:basedOn w:val="Normal"/>
    <w:next w:val="Normal"/>
    <w:link w:val="SubtitleChar"/>
    <w:uiPriority w:val="11"/>
    <w:qFormat/>
    <w:rsid w:val="005F741B"/>
    <w:pPr>
      <w:numPr>
        <w:ilvl w:val="1"/>
      </w:numPr>
    </w:pPr>
    <w:rPr>
      <w:rFonts w:asciiTheme="majorHAnsi" w:eastAsiaTheme="majorEastAsia" w:hAnsiTheme="majorHAnsi" w:cstheme="majorBidi"/>
      <w:i/>
      <w:iCs/>
      <w:color w:val="4F81BD" w:themeColor="accent1"/>
      <w:spacing w:val="15"/>
      <w:sz w:val="24"/>
      <w:szCs w:val="24"/>
      <w:lang w:val="en-029"/>
    </w:rPr>
  </w:style>
  <w:style w:type="character" w:customStyle="1" w:styleId="SubtitleChar">
    <w:name w:val="Subtitle Char"/>
    <w:basedOn w:val="DefaultParagraphFont"/>
    <w:link w:val="Subtitle"/>
    <w:uiPriority w:val="11"/>
    <w:rsid w:val="005F741B"/>
    <w:rPr>
      <w:rFonts w:asciiTheme="majorHAnsi" w:eastAsiaTheme="majorEastAsia" w:hAnsiTheme="majorHAnsi" w:cstheme="majorBidi"/>
      <w:i/>
      <w:iCs/>
      <w:color w:val="4F81BD" w:themeColor="accent1"/>
      <w:spacing w:val="15"/>
      <w:sz w:val="24"/>
      <w:szCs w:val="24"/>
      <w:lang w:val="en-029"/>
    </w:rPr>
  </w:style>
  <w:style w:type="paragraph" w:customStyle="1" w:styleId="xl24">
    <w:name w:val="xl24"/>
    <w:basedOn w:val="Normal"/>
    <w:rsid w:val="005F741B"/>
    <w:pPr>
      <w:spacing w:before="100" w:beforeAutospacing="1" w:after="100" w:afterAutospacing="1" w:line="240" w:lineRule="auto"/>
    </w:pPr>
    <w:rPr>
      <w:rFonts w:ascii="Arial Narrow" w:eastAsia="Arial Unicode MS" w:hAnsi="Arial Narrow" w:cs="Arial Unicode MS"/>
      <w:sz w:val="24"/>
      <w:szCs w:val="24"/>
    </w:rPr>
  </w:style>
  <w:style w:type="character" w:customStyle="1" w:styleId="MessageHeaderLabel">
    <w:name w:val="Message Header Label"/>
    <w:rsid w:val="005F741B"/>
    <w:rPr>
      <w:rFonts w:ascii="Arial" w:hAnsi="Arial"/>
      <w:b/>
      <w:spacing w:val="-4"/>
      <w:sz w:val="18"/>
      <w:vertAlign w:val="baseline"/>
    </w:rPr>
  </w:style>
  <w:style w:type="paragraph" w:styleId="BodyText">
    <w:name w:val="Body Text"/>
    <w:basedOn w:val="Normal"/>
    <w:link w:val="BodyTextChar"/>
    <w:uiPriority w:val="99"/>
    <w:unhideWhenUsed/>
    <w:rsid w:val="005F741B"/>
    <w:pPr>
      <w:spacing w:after="120"/>
    </w:pPr>
  </w:style>
  <w:style w:type="character" w:customStyle="1" w:styleId="BodyTextChar">
    <w:name w:val="Body Text Char"/>
    <w:basedOn w:val="DefaultParagraphFont"/>
    <w:link w:val="BodyText"/>
    <w:uiPriority w:val="99"/>
    <w:rsid w:val="005F741B"/>
  </w:style>
  <w:style w:type="character" w:styleId="Emphasis">
    <w:name w:val="Emphasis"/>
    <w:uiPriority w:val="99"/>
    <w:qFormat/>
    <w:rsid w:val="005F741B"/>
    <w:rPr>
      <w:i/>
      <w:iCs/>
    </w:rPr>
  </w:style>
  <w:style w:type="paragraph" w:styleId="Closing">
    <w:name w:val="Closing"/>
    <w:basedOn w:val="Normal"/>
    <w:link w:val="ClosingChar"/>
    <w:semiHidden/>
    <w:rsid w:val="005F741B"/>
    <w:pPr>
      <w:spacing w:after="0" w:line="220" w:lineRule="atLeast"/>
      <w:ind w:left="835"/>
    </w:pPr>
    <w:rPr>
      <w:rFonts w:ascii="Times New Roman" w:eastAsia="Times New Roman" w:hAnsi="Times New Roman" w:cs="Times New Roman"/>
      <w:sz w:val="20"/>
      <w:szCs w:val="20"/>
    </w:rPr>
  </w:style>
  <w:style w:type="character" w:customStyle="1" w:styleId="ClosingChar">
    <w:name w:val="Closing Char"/>
    <w:basedOn w:val="DefaultParagraphFont"/>
    <w:link w:val="Closing"/>
    <w:semiHidden/>
    <w:rsid w:val="005F741B"/>
    <w:rPr>
      <w:rFonts w:ascii="Times New Roman" w:eastAsia="Times New Roman" w:hAnsi="Times New Roman" w:cs="Times New Roman"/>
      <w:sz w:val="20"/>
      <w:szCs w:val="20"/>
    </w:rPr>
  </w:style>
  <w:style w:type="paragraph" w:styleId="ListParagraph">
    <w:name w:val="List Paragraph"/>
    <w:basedOn w:val="Normal"/>
    <w:uiPriority w:val="34"/>
    <w:qFormat/>
    <w:rsid w:val="005F741B"/>
    <w:pPr>
      <w:ind w:left="720"/>
      <w:contextualSpacing/>
    </w:pPr>
  </w:style>
  <w:style w:type="paragraph" w:customStyle="1" w:styleId="CVBullets">
    <w:name w:val="CV Bullets"/>
    <w:basedOn w:val="Normal"/>
    <w:rsid w:val="005F741B"/>
    <w:pPr>
      <w:numPr>
        <w:numId w:val="9"/>
      </w:numPr>
      <w:spacing w:after="0" w:line="240" w:lineRule="auto"/>
    </w:pPr>
    <w:rPr>
      <w:rFonts w:ascii="Times New Roman" w:eastAsia="Times New Roman" w:hAnsi="Times New Roman" w:cs="Times New Roman"/>
      <w:sz w:val="24"/>
      <w:szCs w:val="24"/>
    </w:rPr>
  </w:style>
  <w:style w:type="paragraph" w:styleId="ListBullet">
    <w:name w:val="List Bullet"/>
    <w:basedOn w:val="Normal"/>
    <w:uiPriority w:val="99"/>
    <w:unhideWhenUsed/>
    <w:rsid w:val="005F741B"/>
    <w:pPr>
      <w:numPr>
        <w:numId w:val="12"/>
      </w:numPr>
      <w:contextualSpacing/>
    </w:pPr>
  </w:style>
  <w:style w:type="character" w:styleId="SubtleEmphasis">
    <w:name w:val="Subtle Emphasis"/>
    <w:basedOn w:val="DefaultParagraphFont"/>
    <w:uiPriority w:val="19"/>
    <w:qFormat/>
    <w:rsid w:val="005F741B"/>
    <w:rPr>
      <w:i/>
      <w:iCs/>
      <w:color w:val="808080" w:themeColor="text1" w:themeTint="7F"/>
    </w:rPr>
  </w:style>
  <w:style w:type="character" w:styleId="Strong">
    <w:name w:val="Strong"/>
    <w:basedOn w:val="DefaultParagraphFont"/>
    <w:uiPriority w:val="22"/>
    <w:qFormat/>
    <w:rsid w:val="005F741B"/>
    <w:rPr>
      <w:b/>
      <w:bCs/>
    </w:rPr>
  </w:style>
  <w:style w:type="character" w:styleId="BookTitle">
    <w:name w:val="Book Title"/>
    <w:basedOn w:val="DefaultParagraphFont"/>
    <w:uiPriority w:val="33"/>
    <w:qFormat/>
    <w:rsid w:val="005F741B"/>
    <w:rPr>
      <w:b/>
      <w:bCs/>
      <w:smallCaps/>
      <w:spacing w:val="5"/>
    </w:rPr>
  </w:style>
  <w:style w:type="character" w:customStyle="1" w:styleId="Heading2Char">
    <w:name w:val="Heading 2 Char"/>
    <w:basedOn w:val="DefaultParagraphFont"/>
    <w:link w:val="Heading2"/>
    <w:uiPriority w:val="9"/>
    <w:semiHidden/>
    <w:rsid w:val="00863B26"/>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2409B2"/>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4B25F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B25F9"/>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semiHidden/>
    <w:rsid w:val="00762171"/>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FA35AC"/>
    <w:rPr>
      <w:sz w:val="16"/>
      <w:szCs w:val="16"/>
    </w:rPr>
  </w:style>
  <w:style w:type="paragraph" w:styleId="CommentText">
    <w:name w:val="annotation text"/>
    <w:basedOn w:val="Normal"/>
    <w:link w:val="CommentTextChar"/>
    <w:uiPriority w:val="99"/>
    <w:semiHidden/>
    <w:unhideWhenUsed/>
    <w:rsid w:val="00FA35AC"/>
    <w:pPr>
      <w:spacing w:line="240" w:lineRule="auto"/>
    </w:pPr>
    <w:rPr>
      <w:sz w:val="20"/>
      <w:szCs w:val="20"/>
    </w:rPr>
  </w:style>
  <w:style w:type="character" w:customStyle="1" w:styleId="CommentTextChar">
    <w:name w:val="Comment Text Char"/>
    <w:basedOn w:val="DefaultParagraphFont"/>
    <w:link w:val="CommentText"/>
    <w:uiPriority w:val="99"/>
    <w:semiHidden/>
    <w:rsid w:val="00FA35AC"/>
    <w:rPr>
      <w:sz w:val="20"/>
      <w:szCs w:val="20"/>
    </w:rPr>
  </w:style>
  <w:style w:type="paragraph" w:styleId="CommentSubject">
    <w:name w:val="annotation subject"/>
    <w:basedOn w:val="CommentText"/>
    <w:next w:val="CommentText"/>
    <w:link w:val="CommentSubjectChar"/>
    <w:uiPriority w:val="99"/>
    <w:semiHidden/>
    <w:unhideWhenUsed/>
    <w:rsid w:val="00FA35AC"/>
    <w:rPr>
      <w:b/>
      <w:bCs/>
    </w:rPr>
  </w:style>
  <w:style w:type="character" w:customStyle="1" w:styleId="CommentSubjectChar">
    <w:name w:val="Comment Subject Char"/>
    <w:basedOn w:val="CommentTextChar"/>
    <w:link w:val="CommentSubject"/>
    <w:uiPriority w:val="99"/>
    <w:semiHidden/>
    <w:rsid w:val="00FA35AC"/>
    <w:rPr>
      <w:b/>
      <w:bCs/>
      <w:sz w:val="20"/>
      <w:szCs w:val="20"/>
    </w:rPr>
  </w:style>
  <w:style w:type="paragraph" w:styleId="Revision">
    <w:name w:val="Revision"/>
    <w:hidden/>
    <w:uiPriority w:val="99"/>
    <w:semiHidden/>
    <w:rsid w:val="00E4573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0"/>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409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63B26"/>
    <w:pPr>
      <w:keepNext/>
      <w:keepLines/>
      <w:spacing w:before="200" w:after="0" w:line="25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6217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5E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5E5D"/>
  </w:style>
  <w:style w:type="paragraph" w:styleId="Footer">
    <w:name w:val="footer"/>
    <w:basedOn w:val="Normal"/>
    <w:link w:val="FooterChar"/>
    <w:uiPriority w:val="99"/>
    <w:unhideWhenUsed/>
    <w:rsid w:val="00A95E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5E5D"/>
  </w:style>
  <w:style w:type="table" w:styleId="TableGrid">
    <w:name w:val="Table Grid"/>
    <w:basedOn w:val="TableNormal"/>
    <w:uiPriority w:val="59"/>
    <w:rsid w:val="00E00A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229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9D2"/>
    <w:rPr>
      <w:rFonts w:ascii="Tahoma" w:hAnsi="Tahoma" w:cs="Tahoma"/>
      <w:sz w:val="16"/>
      <w:szCs w:val="16"/>
    </w:rPr>
  </w:style>
  <w:style w:type="paragraph" w:styleId="NoSpacing">
    <w:name w:val="No Spacing"/>
    <w:link w:val="NoSpacingChar"/>
    <w:uiPriority w:val="1"/>
    <w:qFormat/>
    <w:rsid w:val="005F741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F741B"/>
    <w:rPr>
      <w:rFonts w:eastAsiaTheme="minorEastAsia"/>
      <w:lang w:eastAsia="ja-JP"/>
    </w:rPr>
  </w:style>
  <w:style w:type="paragraph" w:styleId="NormalWeb">
    <w:name w:val="Normal (Web)"/>
    <w:basedOn w:val="Normal"/>
    <w:uiPriority w:val="99"/>
    <w:unhideWhenUsed/>
    <w:rsid w:val="005F74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901">
    <w:name w:val="style901"/>
    <w:rsid w:val="005F741B"/>
    <w:rPr>
      <w:rFonts w:ascii="Arial Narrow" w:hAnsi="Arial Narrow" w:hint="default"/>
      <w:b/>
      <w:bCs/>
      <w:color w:val="663300"/>
    </w:rPr>
  </w:style>
  <w:style w:type="character" w:customStyle="1" w:styleId="style911">
    <w:name w:val="style911"/>
    <w:rsid w:val="005F741B"/>
    <w:rPr>
      <w:rFonts w:ascii="Arial Narrow" w:hAnsi="Arial Narrow" w:hint="default"/>
      <w:color w:val="663300"/>
      <w:sz w:val="24"/>
      <w:szCs w:val="24"/>
    </w:rPr>
  </w:style>
  <w:style w:type="character" w:styleId="Hyperlink">
    <w:name w:val="Hyperlink"/>
    <w:uiPriority w:val="99"/>
    <w:unhideWhenUsed/>
    <w:rsid w:val="005F741B"/>
    <w:rPr>
      <w:color w:val="0000FF"/>
      <w:u w:val="single"/>
    </w:rPr>
  </w:style>
  <w:style w:type="paragraph" w:styleId="IntenseQuote">
    <w:name w:val="Intense Quote"/>
    <w:basedOn w:val="Normal"/>
    <w:next w:val="Normal"/>
    <w:link w:val="IntenseQuoteChar"/>
    <w:uiPriority w:val="30"/>
    <w:qFormat/>
    <w:rsid w:val="005F741B"/>
    <w:pPr>
      <w:pBdr>
        <w:bottom w:val="single" w:sz="4" w:space="4" w:color="4F81BD" w:themeColor="accent1"/>
      </w:pBdr>
      <w:spacing w:before="200" w:after="280"/>
      <w:ind w:left="936" w:right="936"/>
    </w:pPr>
    <w:rPr>
      <w:b/>
      <w:bCs/>
      <w:i/>
      <w:iCs/>
      <w:color w:val="4F81BD" w:themeColor="accent1"/>
      <w:lang w:val="en-029"/>
    </w:rPr>
  </w:style>
  <w:style w:type="character" w:customStyle="1" w:styleId="IntenseQuoteChar">
    <w:name w:val="Intense Quote Char"/>
    <w:basedOn w:val="DefaultParagraphFont"/>
    <w:link w:val="IntenseQuote"/>
    <w:uiPriority w:val="30"/>
    <w:rsid w:val="005F741B"/>
    <w:rPr>
      <w:b/>
      <w:bCs/>
      <w:i/>
      <w:iCs/>
      <w:color w:val="4F81BD" w:themeColor="accent1"/>
      <w:lang w:val="en-029"/>
    </w:rPr>
  </w:style>
  <w:style w:type="paragraph" w:styleId="Subtitle">
    <w:name w:val="Subtitle"/>
    <w:basedOn w:val="Normal"/>
    <w:next w:val="Normal"/>
    <w:link w:val="SubtitleChar"/>
    <w:uiPriority w:val="11"/>
    <w:qFormat/>
    <w:rsid w:val="005F741B"/>
    <w:pPr>
      <w:numPr>
        <w:ilvl w:val="1"/>
      </w:numPr>
    </w:pPr>
    <w:rPr>
      <w:rFonts w:asciiTheme="majorHAnsi" w:eastAsiaTheme="majorEastAsia" w:hAnsiTheme="majorHAnsi" w:cstheme="majorBidi"/>
      <w:i/>
      <w:iCs/>
      <w:color w:val="4F81BD" w:themeColor="accent1"/>
      <w:spacing w:val="15"/>
      <w:sz w:val="24"/>
      <w:szCs w:val="24"/>
      <w:lang w:val="en-029"/>
    </w:rPr>
  </w:style>
  <w:style w:type="character" w:customStyle="1" w:styleId="SubtitleChar">
    <w:name w:val="Subtitle Char"/>
    <w:basedOn w:val="DefaultParagraphFont"/>
    <w:link w:val="Subtitle"/>
    <w:uiPriority w:val="11"/>
    <w:rsid w:val="005F741B"/>
    <w:rPr>
      <w:rFonts w:asciiTheme="majorHAnsi" w:eastAsiaTheme="majorEastAsia" w:hAnsiTheme="majorHAnsi" w:cstheme="majorBidi"/>
      <w:i/>
      <w:iCs/>
      <w:color w:val="4F81BD" w:themeColor="accent1"/>
      <w:spacing w:val="15"/>
      <w:sz w:val="24"/>
      <w:szCs w:val="24"/>
      <w:lang w:val="en-029"/>
    </w:rPr>
  </w:style>
  <w:style w:type="paragraph" w:customStyle="1" w:styleId="xl24">
    <w:name w:val="xl24"/>
    <w:basedOn w:val="Normal"/>
    <w:rsid w:val="005F741B"/>
    <w:pPr>
      <w:spacing w:before="100" w:beforeAutospacing="1" w:after="100" w:afterAutospacing="1" w:line="240" w:lineRule="auto"/>
    </w:pPr>
    <w:rPr>
      <w:rFonts w:ascii="Arial Narrow" w:eastAsia="Arial Unicode MS" w:hAnsi="Arial Narrow" w:cs="Arial Unicode MS"/>
      <w:sz w:val="24"/>
      <w:szCs w:val="24"/>
    </w:rPr>
  </w:style>
  <w:style w:type="character" w:customStyle="1" w:styleId="MessageHeaderLabel">
    <w:name w:val="Message Header Label"/>
    <w:rsid w:val="005F741B"/>
    <w:rPr>
      <w:rFonts w:ascii="Arial" w:hAnsi="Arial"/>
      <w:b/>
      <w:spacing w:val="-4"/>
      <w:sz w:val="18"/>
      <w:vertAlign w:val="baseline"/>
    </w:rPr>
  </w:style>
  <w:style w:type="paragraph" w:styleId="BodyText">
    <w:name w:val="Body Text"/>
    <w:basedOn w:val="Normal"/>
    <w:link w:val="BodyTextChar"/>
    <w:uiPriority w:val="99"/>
    <w:unhideWhenUsed/>
    <w:rsid w:val="005F741B"/>
    <w:pPr>
      <w:spacing w:after="120"/>
    </w:pPr>
  </w:style>
  <w:style w:type="character" w:customStyle="1" w:styleId="BodyTextChar">
    <w:name w:val="Body Text Char"/>
    <w:basedOn w:val="DefaultParagraphFont"/>
    <w:link w:val="BodyText"/>
    <w:uiPriority w:val="99"/>
    <w:rsid w:val="005F741B"/>
  </w:style>
  <w:style w:type="character" w:styleId="Emphasis">
    <w:name w:val="Emphasis"/>
    <w:uiPriority w:val="99"/>
    <w:qFormat/>
    <w:rsid w:val="005F741B"/>
    <w:rPr>
      <w:i/>
      <w:iCs/>
    </w:rPr>
  </w:style>
  <w:style w:type="paragraph" w:styleId="Closing">
    <w:name w:val="Closing"/>
    <w:basedOn w:val="Normal"/>
    <w:link w:val="ClosingChar"/>
    <w:semiHidden/>
    <w:rsid w:val="005F741B"/>
    <w:pPr>
      <w:spacing w:after="0" w:line="220" w:lineRule="atLeast"/>
      <w:ind w:left="835"/>
    </w:pPr>
    <w:rPr>
      <w:rFonts w:ascii="Times New Roman" w:eastAsia="Times New Roman" w:hAnsi="Times New Roman" w:cs="Times New Roman"/>
      <w:sz w:val="20"/>
      <w:szCs w:val="20"/>
    </w:rPr>
  </w:style>
  <w:style w:type="character" w:customStyle="1" w:styleId="ClosingChar">
    <w:name w:val="Closing Char"/>
    <w:basedOn w:val="DefaultParagraphFont"/>
    <w:link w:val="Closing"/>
    <w:semiHidden/>
    <w:rsid w:val="005F741B"/>
    <w:rPr>
      <w:rFonts w:ascii="Times New Roman" w:eastAsia="Times New Roman" w:hAnsi="Times New Roman" w:cs="Times New Roman"/>
      <w:sz w:val="20"/>
      <w:szCs w:val="20"/>
    </w:rPr>
  </w:style>
  <w:style w:type="paragraph" w:styleId="ListParagraph">
    <w:name w:val="List Paragraph"/>
    <w:basedOn w:val="Normal"/>
    <w:uiPriority w:val="34"/>
    <w:qFormat/>
    <w:rsid w:val="005F741B"/>
    <w:pPr>
      <w:ind w:left="720"/>
      <w:contextualSpacing/>
    </w:pPr>
  </w:style>
  <w:style w:type="paragraph" w:customStyle="1" w:styleId="CVBullets">
    <w:name w:val="CV Bullets"/>
    <w:basedOn w:val="Normal"/>
    <w:rsid w:val="005F741B"/>
    <w:pPr>
      <w:numPr>
        <w:numId w:val="9"/>
      </w:numPr>
      <w:spacing w:after="0" w:line="240" w:lineRule="auto"/>
    </w:pPr>
    <w:rPr>
      <w:rFonts w:ascii="Times New Roman" w:eastAsia="Times New Roman" w:hAnsi="Times New Roman" w:cs="Times New Roman"/>
      <w:sz w:val="24"/>
      <w:szCs w:val="24"/>
    </w:rPr>
  </w:style>
  <w:style w:type="paragraph" w:styleId="ListBullet">
    <w:name w:val="List Bullet"/>
    <w:basedOn w:val="Normal"/>
    <w:uiPriority w:val="99"/>
    <w:unhideWhenUsed/>
    <w:rsid w:val="005F741B"/>
    <w:pPr>
      <w:numPr>
        <w:numId w:val="12"/>
      </w:numPr>
      <w:contextualSpacing/>
    </w:pPr>
  </w:style>
  <w:style w:type="character" w:styleId="SubtleEmphasis">
    <w:name w:val="Subtle Emphasis"/>
    <w:basedOn w:val="DefaultParagraphFont"/>
    <w:uiPriority w:val="19"/>
    <w:qFormat/>
    <w:rsid w:val="005F741B"/>
    <w:rPr>
      <w:i/>
      <w:iCs/>
      <w:color w:val="808080" w:themeColor="text1" w:themeTint="7F"/>
    </w:rPr>
  </w:style>
  <w:style w:type="character" w:styleId="Strong">
    <w:name w:val="Strong"/>
    <w:basedOn w:val="DefaultParagraphFont"/>
    <w:uiPriority w:val="22"/>
    <w:qFormat/>
    <w:rsid w:val="005F741B"/>
    <w:rPr>
      <w:b/>
      <w:bCs/>
    </w:rPr>
  </w:style>
  <w:style w:type="character" w:styleId="BookTitle">
    <w:name w:val="Book Title"/>
    <w:basedOn w:val="DefaultParagraphFont"/>
    <w:uiPriority w:val="33"/>
    <w:qFormat/>
    <w:rsid w:val="005F741B"/>
    <w:rPr>
      <w:b/>
      <w:bCs/>
      <w:smallCaps/>
      <w:spacing w:val="5"/>
    </w:rPr>
  </w:style>
  <w:style w:type="character" w:customStyle="1" w:styleId="Heading2Char">
    <w:name w:val="Heading 2 Char"/>
    <w:basedOn w:val="DefaultParagraphFont"/>
    <w:link w:val="Heading2"/>
    <w:uiPriority w:val="9"/>
    <w:semiHidden/>
    <w:rsid w:val="00863B26"/>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2409B2"/>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4B25F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B25F9"/>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semiHidden/>
    <w:rsid w:val="00762171"/>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FA35AC"/>
    <w:rPr>
      <w:sz w:val="16"/>
      <w:szCs w:val="16"/>
    </w:rPr>
  </w:style>
  <w:style w:type="paragraph" w:styleId="CommentText">
    <w:name w:val="annotation text"/>
    <w:basedOn w:val="Normal"/>
    <w:link w:val="CommentTextChar"/>
    <w:uiPriority w:val="99"/>
    <w:semiHidden/>
    <w:unhideWhenUsed/>
    <w:rsid w:val="00FA35AC"/>
    <w:pPr>
      <w:spacing w:line="240" w:lineRule="auto"/>
    </w:pPr>
    <w:rPr>
      <w:sz w:val="20"/>
      <w:szCs w:val="20"/>
    </w:rPr>
  </w:style>
  <w:style w:type="character" w:customStyle="1" w:styleId="CommentTextChar">
    <w:name w:val="Comment Text Char"/>
    <w:basedOn w:val="DefaultParagraphFont"/>
    <w:link w:val="CommentText"/>
    <w:uiPriority w:val="99"/>
    <w:semiHidden/>
    <w:rsid w:val="00FA35AC"/>
    <w:rPr>
      <w:sz w:val="20"/>
      <w:szCs w:val="20"/>
    </w:rPr>
  </w:style>
  <w:style w:type="paragraph" w:styleId="CommentSubject">
    <w:name w:val="annotation subject"/>
    <w:basedOn w:val="CommentText"/>
    <w:next w:val="CommentText"/>
    <w:link w:val="CommentSubjectChar"/>
    <w:uiPriority w:val="99"/>
    <w:semiHidden/>
    <w:unhideWhenUsed/>
    <w:rsid w:val="00FA35AC"/>
    <w:rPr>
      <w:b/>
      <w:bCs/>
    </w:rPr>
  </w:style>
  <w:style w:type="character" w:customStyle="1" w:styleId="CommentSubjectChar">
    <w:name w:val="Comment Subject Char"/>
    <w:basedOn w:val="CommentTextChar"/>
    <w:link w:val="CommentSubject"/>
    <w:uiPriority w:val="99"/>
    <w:semiHidden/>
    <w:rsid w:val="00FA35AC"/>
    <w:rPr>
      <w:b/>
      <w:bCs/>
      <w:sz w:val="20"/>
      <w:szCs w:val="20"/>
    </w:rPr>
  </w:style>
  <w:style w:type="paragraph" w:styleId="Revision">
    <w:name w:val="Revision"/>
    <w:hidden/>
    <w:uiPriority w:val="99"/>
    <w:semiHidden/>
    <w:rsid w:val="00E4573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137458">
      <w:bodyDiv w:val="1"/>
      <w:marLeft w:val="0"/>
      <w:marRight w:val="0"/>
      <w:marTop w:val="0"/>
      <w:marBottom w:val="0"/>
      <w:divBdr>
        <w:top w:val="none" w:sz="0" w:space="0" w:color="auto"/>
        <w:left w:val="none" w:sz="0" w:space="0" w:color="auto"/>
        <w:bottom w:val="none" w:sz="0" w:space="0" w:color="auto"/>
        <w:right w:val="none" w:sz="0" w:space="0" w:color="auto"/>
      </w:divBdr>
    </w:div>
    <w:div w:id="407925149">
      <w:bodyDiv w:val="1"/>
      <w:marLeft w:val="0"/>
      <w:marRight w:val="0"/>
      <w:marTop w:val="0"/>
      <w:marBottom w:val="0"/>
      <w:divBdr>
        <w:top w:val="none" w:sz="0" w:space="0" w:color="auto"/>
        <w:left w:val="none" w:sz="0" w:space="0" w:color="auto"/>
        <w:bottom w:val="none" w:sz="0" w:space="0" w:color="auto"/>
        <w:right w:val="none" w:sz="0" w:space="0" w:color="auto"/>
      </w:divBdr>
    </w:div>
    <w:div w:id="1364666939">
      <w:bodyDiv w:val="1"/>
      <w:marLeft w:val="0"/>
      <w:marRight w:val="0"/>
      <w:marTop w:val="0"/>
      <w:marBottom w:val="0"/>
      <w:divBdr>
        <w:top w:val="none" w:sz="0" w:space="0" w:color="auto"/>
        <w:left w:val="none" w:sz="0" w:space="0" w:color="auto"/>
        <w:bottom w:val="none" w:sz="0" w:space="0" w:color="auto"/>
        <w:right w:val="none" w:sz="0" w:space="0" w:color="auto"/>
      </w:divBdr>
    </w:div>
    <w:div w:id="2030568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chart" Target="charts/chart5.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4.xml"/><Relationship Id="rId25" Type="http://schemas.openxmlformats.org/officeDocument/2006/relationships/image" Target="media/image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7.png"/><Relationship Id="rId32"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chart" Target="charts/chart6.xml"/><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nkase\Documents\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kase\Documents\Book1.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029" sz="1400"/>
              <a:t>Total Dredges/Operations Monitored</a:t>
            </a:r>
            <a:r>
              <a:rPr lang="en-029" sz="1400" baseline="0"/>
              <a:t> in 2014</a:t>
            </a:r>
            <a:endParaRPr lang="en-029" sz="1400"/>
          </a:p>
        </c:rich>
      </c:tx>
      <c:overlay val="0"/>
    </c:title>
    <c:autoTitleDeleted val="0"/>
    <c:plotArea>
      <c:layout/>
      <c:barChart>
        <c:barDir val="col"/>
        <c:grouping val="clustered"/>
        <c:varyColors val="0"/>
        <c:ser>
          <c:idx val="0"/>
          <c:order val="0"/>
          <c:tx>
            <c:strRef>
              <c:f>Sheet5!$G$166</c:f>
              <c:strCache>
                <c:ptCount val="1"/>
                <c:pt idx="0">
                  <c:v>First Quarter</c:v>
                </c:pt>
              </c:strCache>
            </c:strRef>
          </c:tx>
          <c:invertIfNegative val="0"/>
          <c:cat>
            <c:strRef>
              <c:f>Sheet5!$F$167:$F$172</c:f>
              <c:strCache>
                <c:ptCount val="6"/>
                <c:pt idx="0">
                  <c:v>Berbice</c:v>
                </c:pt>
                <c:pt idx="1">
                  <c:v>Potaro</c:v>
                </c:pt>
                <c:pt idx="2">
                  <c:v>Mazaruni</c:v>
                </c:pt>
                <c:pt idx="3">
                  <c:v>Cuyuni</c:v>
                </c:pt>
                <c:pt idx="4">
                  <c:v>North West</c:v>
                </c:pt>
                <c:pt idx="5">
                  <c:v>Rupununi</c:v>
                </c:pt>
              </c:strCache>
            </c:strRef>
          </c:cat>
          <c:val>
            <c:numRef>
              <c:f>Sheet5!$G$167:$G$172</c:f>
              <c:numCache>
                <c:formatCode>General</c:formatCode>
                <c:ptCount val="6"/>
                <c:pt idx="0">
                  <c:v>8</c:v>
                </c:pt>
                <c:pt idx="1">
                  <c:v>141</c:v>
                </c:pt>
                <c:pt idx="2">
                  <c:v>360</c:v>
                </c:pt>
                <c:pt idx="3">
                  <c:v>188</c:v>
                </c:pt>
                <c:pt idx="4">
                  <c:v>237</c:v>
                </c:pt>
                <c:pt idx="5">
                  <c:v>28</c:v>
                </c:pt>
              </c:numCache>
            </c:numRef>
          </c:val>
        </c:ser>
        <c:ser>
          <c:idx val="1"/>
          <c:order val="1"/>
          <c:tx>
            <c:strRef>
              <c:f>Sheet5!$H$166</c:f>
              <c:strCache>
                <c:ptCount val="1"/>
                <c:pt idx="0">
                  <c:v>Second Quarter</c:v>
                </c:pt>
              </c:strCache>
            </c:strRef>
          </c:tx>
          <c:invertIfNegative val="0"/>
          <c:cat>
            <c:strRef>
              <c:f>Sheet5!$F$167:$F$172</c:f>
              <c:strCache>
                <c:ptCount val="6"/>
                <c:pt idx="0">
                  <c:v>Berbice</c:v>
                </c:pt>
                <c:pt idx="1">
                  <c:v>Potaro</c:v>
                </c:pt>
                <c:pt idx="2">
                  <c:v>Mazaruni</c:v>
                </c:pt>
                <c:pt idx="3">
                  <c:v>Cuyuni</c:v>
                </c:pt>
                <c:pt idx="4">
                  <c:v>North West</c:v>
                </c:pt>
                <c:pt idx="5">
                  <c:v>Rupununi</c:v>
                </c:pt>
              </c:strCache>
            </c:strRef>
          </c:cat>
          <c:val>
            <c:numRef>
              <c:f>Sheet5!$H$167:$H$172</c:f>
              <c:numCache>
                <c:formatCode>General</c:formatCode>
                <c:ptCount val="6"/>
                <c:pt idx="0">
                  <c:v>5</c:v>
                </c:pt>
                <c:pt idx="1">
                  <c:v>160</c:v>
                </c:pt>
                <c:pt idx="2">
                  <c:v>237</c:v>
                </c:pt>
                <c:pt idx="3">
                  <c:v>201</c:v>
                </c:pt>
                <c:pt idx="4">
                  <c:v>214</c:v>
                </c:pt>
                <c:pt idx="5">
                  <c:v>9</c:v>
                </c:pt>
              </c:numCache>
            </c:numRef>
          </c:val>
        </c:ser>
        <c:ser>
          <c:idx val="2"/>
          <c:order val="2"/>
          <c:tx>
            <c:strRef>
              <c:f>Sheet5!$I$166</c:f>
              <c:strCache>
                <c:ptCount val="1"/>
                <c:pt idx="0">
                  <c:v>Third Quarter</c:v>
                </c:pt>
              </c:strCache>
            </c:strRef>
          </c:tx>
          <c:invertIfNegative val="0"/>
          <c:cat>
            <c:strRef>
              <c:f>Sheet5!$F$167:$F$172</c:f>
              <c:strCache>
                <c:ptCount val="6"/>
                <c:pt idx="0">
                  <c:v>Berbice</c:v>
                </c:pt>
                <c:pt idx="1">
                  <c:v>Potaro</c:v>
                </c:pt>
                <c:pt idx="2">
                  <c:v>Mazaruni</c:v>
                </c:pt>
                <c:pt idx="3">
                  <c:v>Cuyuni</c:v>
                </c:pt>
                <c:pt idx="4">
                  <c:v>North West</c:v>
                </c:pt>
                <c:pt idx="5">
                  <c:v>Rupununi</c:v>
                </c:pt>
              </c:strCache>
            </c:strRef>
          </c:cat>
          <c:val>
            <c:numRef>
              <c:f>Sheet5!$I$167:$I$172</c:f>
              <c:numCache>
                <c:formatCode>General</c:formatCode>
                <c:ptCount val="6"/>
                <c:pt idx="0">
                  <c:v>4</c:v>
                </c:pt>
                <c:pt idx="1">
                  <c:v>125</c:v>
                </c:pt>
                <c:pt idx="2">
                  <c:v>255</c:v>
                </c:pt>
                <c:pt idx="3">
                  <c:v>172</c:v>
                </c:pt>
                <c:pt idx="4">
                  <c:v>150</c:v>
                </c:pt>
                <c:pt idx="5">
                  <c:v>8</c:v>
                </c:pt>
              </c:numCache>
            </c:numRef>
          </c:val>
        </c:ser>
        <c:ser>
          <c:idx val="3"/>
          <c:order val="3"/>
          <c:tx>
            <c:strRef>
              <c:f>Sheet5!$J$166</c:f>
              <c:strCache>
                <c:ptCount val="1"/>
                <c:pt idx="0">
                  <c:v>Fourth Quarter</c:v>
                </c:pt>
              </c:strCache>
            </c:strRef>
          </c:tx>
          <c:invertIfNegative val="0"/>
          <c:cat>
            <c:strRef>
              <c:f>Sheet5!$F$167:$F$172</c:f>
              <c:strCache>
                <c:ptCount val="6"/>
                <c:pt idx="0">
                  <c:v>Berbice</c:v>
                </c:pt>
                <c:pt idx="1">
                  <c:v>Potaro</c:v>
                </c:pt>
                <c:pt idx="2">
                  <c:v>Mazaruni</c:v>
                </c:pt>
                <c:pt idx="3">
                  <c:v>Cuyuni</c:v>
                </c:pt>
                <c:pt idx="4">
                  <c:v>North West</c:v>
                </c:pt>
                <c:pt idx="5">
                  <c:v>Rupununi</c:v>
                </c:pt>
              </c:strCache>
            </c:strRef>
          </c:cat>
          <c:val>
            <c:numRef>
              <c:f>Sheet5!$J$167:$J$172</c:f>
              <c:numCache>
                <c:formatCode>General</c:formatCode>
                <c:ptCount val="6"/>
                <c:pt idx="0">
                  <c:v>3</c:v>
                </c:pt>
                <c:pt idx="1">
                  <c:v>147</c:v>
                </c:pt>
                <c:pt idx="2">
                  <c:v>271</c:v>
                </c:pt>
                <c:pt idx="3">
                  <c:v>307</c:v>
                </c:pt>
                <c:pt idx="4">
                  <c:v>241</c:v>
                </c:pt>
                <c:pt idx="5">
                  <c:v>12</c:v>
                </c:pt>
              </c:numCache>
            </c:numRef>
          </c:val>
        </c:ser>
        <c:dLbls>
          <c:showLegendKey val="0"/>
          <c:showVal val="0"/>
          <c:showCatName val="0"/>
          <c:showSerName val="0"/>
          <c:showPercent val="0"/>
          <c:showBubbleSize val="0"/>
        </c:dLbls>
        <c:gapWidth val="150"/>
        <c:axId val="225182080"/>
        <c:axId val="225183616"/>
      </c:barChart>
      <c:catAx>
        <c:axId val="225182080"/>
        <c:scaling>
          <c:orientation val="minMax"/>
        </c:scaling>
        <c:delete val="0"/>
        <c:axPos val="b"/>
        <c:numFmt formatCode="General" sourceLinked="0"/>
        <c:majorTickMark val="none"/>
        <c:minorTickMark val="none"/>
        <c:tickLblPos val="nextTo"/>
        <c:crossAx val="225183616"/>
        <c:crosses val="autoZero"/>
        <c:auto val="1"/>
        <c:lblAlgn val="ctr"/>
        <c:lblOffset val="100"/>
        <c:noMultiLvlLbl val="0"/>
      </c:catAx>
      <c:valAx>
        <c:axId val="225183616"/>
        <c:scaling>
          <c:orientation val="minMax"/>
        </c:scaling>
        <c:delete val="0"/>
        <c:axPos val="l"/>
        <c:majorGridlines/>
        <c:title>
          <c:tx>
            <c:rich>
              <a:bodyPr/>
              <a:lstStyle/>
              <a:p>
                <a:pPr>
                  <a:defRPr/>
                </a:pPr>
                <a:r>
                  <a:rPr lang="en-029"/>
                  <a:t>Amount</a:t>
                </a:r>
              </a:p>
            </c:rich>
          </c:tx>
          <c:overlay val="0"/>
        </c:title>
        <c:numFmt formatCode="General" sourceLinked="1"/>
        <c:majorTickMark val="none"/>
        <c:minorTickMark val="none"/>
        <c:tickLblPos val="nextTo"/>
        <c:crossAx val="22518208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5"/>
    </mc:Choice>
    <mc:Fallback>
      <c:style val="15"/>
    </mc:Fallback>
  </mc:AlternateContent>
  <c:chart>
    <c:title>
      <c:tx>
        <c:rich>
          <a:bodyPr/>
          <a:lstStyle/>
          <a:p>
            <a:pPr>
              <a:defRPr/>
            </a:pPr>
            <a:r>
              <a:rPr lang="en-029" sz="1400"/>
              <a:t>Total Amount of</a:t>
            </a:r>
            <a:r>
              <a:rPr lang="en-029" sz="1400" baseline="0"/>
              <a:t> CWOs served for 2014</a:t>
            </a:r>
            <a:endParaRPr lang="en-029" sz="1400"/>
          </a:p>
        </c:rich>
      </c:tx>
      <c:layout>
        <c:manualLayout>
          <c:xMode val="edge"/>
          <c:yMode val="edge"/>
          <c:x val="0.12410586994382712"/>
          <c:y val="2.1265280862452815E-2"/>
        </c:manualLayout>
      </c:layout>
      <c:overlay val="0"/>
    </c:title>
    <c:autoTitleDeleted val="0"/>
    <c:plotArea>
      <c:layout/>
      <c:barChart>
        <c:barDir val="col"/>
        <c:grouping val="clustered"/>
        <c:varyColors val="0"/>
        <c:ser>
          <c:idx val="0"/>
          <c:order val="0"/>
          <c:tx>
            <c:strRef>
              <c:f>Sheet5!$G$208</c:f>
              <c:strCache>
                <c:ptCount val="1"/>
                <c:pt idx="0">
                  <c:v>First Quarter</c:v>
                </c:pt>
              </c:strCache>
            </c:strRef>
          </c:tx>
          <c:spPr>
            <a:solidFill>
              <a:schemeClr val="accent2"/>
            </a:solidFill>
          </c:spPr>
          <c:invertIfNegative val="0"/>
          <c:cat>
            <c:strRef>
              <c:f>Sheet5!$F$209:$F$214</c:f>
              <c:strCache>
                <c:ptCount val="6"/>
                <c:pt idx="0">
                  <c:v>Berbice</c:v>
                </c:pt>
                <c:pt idx="1">
                  <c:v>Potaro</c:v>
                </c:pt>
                <c:pt idx="2">
                  <c:v>Mazaruni</c:v>
                </c:pt>
                <c:pt idx="3">
                  <c:v>Cuyuni</c:v>
                </c:pt>
                <c:pt idx="4">
                  <c:v>North West</c:v>
                </c:pt>
                <c:pt idx="5">
                  <c:v>Rupununi</c:v>
                </c:pt>
              </c:strCache>
            </c:strRef>
          </c:cat>
          <c:val>
            <c:numRef>
              <c:f>Sheet5!$G$209:$G$214</c:f>
              <c:numCache>
                <c:formatCode>General</c:formatCode>
                <c:ptCount val="6"/>
                <c:pt idx="0">
                  <c:v>0</c:v>
                </c:pt>
                <c:pt idx="1">
                  <c:v>33</c:v>
                </c:pt>
                <c:pt idx="2">
                  <c:v>58</c:v>
                </c:pt>
                <c:pt idx="3">
                  <c:v>37</c:v>
                </c:pt>
                <c:pt idx="4">
                  <c:v>50</c:v>
                </c:pt>
                <c:pt idx="5">
                  <c:v>3</c:v>
                </c:pt>
              </c:numCache>
            </c:numRef>
          </c:val>
        </c:ser>
        <c:ser>
          <c:idx val="1"/>
          <c:order val="1"/>
          <c:tx>
            <c:strRef>
              <c:f>Sheet5!$H$208</c:f>
              <c:strCache>
                <c:ptCount val="1"/>
                <c:pt idx="0">
                  <c:v>Second Quarter</c:v>
                </c:pt>
              </c:strCache>
            </c:strRef>
          </c:tx>
          <c:invertIfNegative val="0"/>
          <c:cat>
            <c:strRef>
              <c:f>Sheet5!$F$209:$F$214</c:f>
              <c:strCache>
                <c:ptCount val="6"/>
                <c:pt idx="0">
                  <c:v>Berbice</c:v>
                </c:pt>
                <c:pt idx="1">
                  <c:v>Potaro</c:v>
                </c:pt>
                <c:pt idx="2">
                  <c:v>Mazaruni</c:v>
                </c:pt>
                <c:pt idx="3">
                  <c:v>Cuyuni</c:v>
                </c:pt>
                <c:pt idx="4">
                  <c:v>North West</c:v>
                </c:pt>
                <c:pt idx="5">
                  <c:v>Rupununi</c:v>
                </c:pt>
              </c:strCache>
            </c:strRef>
          </c:cat>
          <c:val>
            <c:numRef>
              <c:f>Sheet5!$H$209:$H$214</c:f>
              <c:numCache>
                <c:formatCode>General</c:formatCode>
                <c:ptCount val="6"/>
                <c:pt idx="0">
                  <c:v>0</c:v>
                </c:pt>
                <c:pt idx="1">
                  <c:v>31</c:v>
                </c:pt>
                <c:pt idx="2">
                  <c:v>18</c:v>
                </c:pt>
                <c:pt idx="3">
                  <c:v>20</c:v>
                </c:pt>
                <c:pt idx="4">
                  <c:v>12</c:v>
                </c:pt>
                <c:pt idx="5">
                  <c:v>2</c:v>
                </c:pt>
              </c:numCache>
            </c:numRef>
          </c:val>
        </c:ser>
        <c:ser>
          <c:idx val="2"/>
          <c:order val="2"/>
          <c:tx>
            <c:strRef>
              <c:f>Sheet5!$I$208</c:f>
              <c:strCache>
                <c:ptCount val="1"/>
                <c:pt idx="0">
                  <c:v>Third Quarter</c:v>
                </c:pt>
              </c:strCache>
            </c:strRef>
          </c:tx>
          <c:spPr>
            <a:solidFill>
              <a:srgbClr val="FFC000"/>
            </a:solidFill>
          </c:spPr>
          <c:invertIfNegative val="0"/>
          <c:cat>
            <c:strRef>
              <c:f>Sheet5!$F$209:$F$214</c:f>
              <c:strCache>
                <c:ptCount val="6"/>
                <c:pt idx="0">
                  <c:v>Berbice</c:v>
                </c:pt>
                <c:pt idx="1">
                  <c:v>Potaro</c:v>
                </c:pt>
                <c:pt idx="2">
                  <c:v>Mazaruni</c:v>
                </c:pt>
                <c:pt idx="3">
                  <c:v>Cuyuni</c:v>
                </c:pt>
                <c:pt idx="4">
                  <c:v>North West</c:v>
                </c:pt>
                <c:pt idx="5">
                  <c:v>Rupununi</c:v>
                </c:pt>
              </c:strCache>
            </c:strRef>
          </c:cat>
          <c:val>
            <c:numRef>
              <c:f>Sheet5!$I$209:$I$214</c:f>
              <c:numCache>
                <c:formatCode>General</c:formatCode>
                <c:ptCount val="6"/>
                <c:pt idx="0">
                  <c:v>0</c:v>
                </c:pt>
                <c:pt idx="1">
                  <c:v>22</c:v>
                </c:pt>
                <c:pt idx="2">
                  <c:v>44</c:v>
                </c:pt>
                <c:pt idx="3">
                  <c:v>14</c:v>
                </c:pt>
                <c:pt idx="4">
                  <c:v>23</c:v>
                </c:pt>
                <c:pt idx="5">
                  <c:v>1</c:v>
                </c:pt>
              </c:numCache>
            </c:numRef>
          </c:val>
        </c:ser>
        <c:ser>
          <c:idx val="3"/>
          <c:order val="3"/>
          <c:tx>
            <c:strRef>
              <c:f>Sheet5!$J$208</c:f>
              <c:strCache>
                <c:ptCount val="1"/>
                <c:pt idx="0">
                  <c:v>Fourth Quarter</c:v>
                </c:pt>
              </c:strCache>
            </c:strRef>
          </c:tx>
          <c:invertIfNegative val="0"/>
          <c:cat>
            <c:strRef>
              <c:f>Sheet5!$F$209:$F$214</c:f>
              <c:strCache>
                <c:ptCount val="6"/>
                <c:pt idx="0">
                  <c:v>Berbice</c:v>
                </c:pt>
                <c:pt idx="1">
                  <c:v>Potaro</c:v>
                </c:pt>
                <c:pt idx="2">
                  <c:v>Mazaruni</c:v>
                </c:pt>
                <c:pt idx="3">
                  <c:v>Cuyuni</c:v>
                </c:pt>
                <c:pt idx="4">
                  <c:v>North West</c:v>
                </c:pt>
                <c:pt idx="5">
                  <c:v>Rupununi</c:v>
                </c:pt>
              </c:strCache>
            </c:strRef>
          </c:cat>
          <c:val>
            <c:numRef>
              <c:f>Sheet5!$J$209:$J$214</c:f>
              <c:numCache>
                <c:formatCode>General</c:formatCode>
                <c:ptCount val="6"/>
                <c:pt idx="0">
                  <c:v>0</c:v>
                </c:pt>
                <c:pt idx="1">
                  <c:v>18</c:v>
                </c:pt>
                <c:pt idx="2">
                  <c:v>19</c:v>
                </c:pt>
                <c:pt idx="3">
                  <c:v>18</c:v>
                </c:pt>
                <c:pt idx="4">
                  <c:v>26</c:v>
                </c:pt>
                <c:pt idx="5">
                  <c:v>9</c:v>
                </c:pt>
              </c:numCache>
            </c:numRef>
          </c:val>
        </c:ser>
        <c:dLbls>
          <c:showLegendKey val="0"/>
          <c:showVal val="0"/>
          <c:showCatName val="0"/>
          <c:showSerName val="0"/>
          <c:showPercent val="0"/>
          <c:showBubbleSize val="0"/>
        </c:dLbls>
        <c:gapWidth val="150"/>
        <c:axId val="187129856"/>
        <c:axId val="187131392"/>
      </c:barChart>
      <c:catAx>
        <c:axId val="187129856"/>
        <c:scaling>
          <c:orientation val="minMax"/>
        </c:scaling>
        <c:delete val="0"/>
        <c:axPos val="b"/>
        <c:numFmt formatCode="General" sourceLinked="0"/>
        <c:majorTickMark val="none"/>
        <c:minorTickMark val="none"/>
        <c:tickLblPos val="nextTo"/>
        <c:crossAx val="187131392"/>
        <c:crosses val="autoZero"/>
        <c:auto val="1"/>
        <c:lblAlgn val="ctr"/>
        <c:lblOffset val="100"/>
        <c:noMultiLvlLbl val="0"/>
      </c:catAx>
      <c:valAx>
        <c:axId val="187131392"/>
        <c:scaling>
          <c:orientation val="minMax"/>
        </c:scaling>
        <c:delete val="0"/>
        <c:axPos val="l"/>
        <c:majorGridlines/>
        <c:title>
          <c:tx>
            <c:rich>
              <a:bodyPr/>
              <a:lstStyle/>
              <a:p>
                <a:pPr>
                  <a:defRPr/>
                </a:pPr>
                <a:r>
                  <a:rPr lang="en-029"/>
                  <a:t>Total</a:t>
                </a:r>
              </a:p>
            </c:rich>
          </c:tx>
          <c:overlay val="0"/>
        </c:title>
        <c:numFmt formatCode="General" sourceLinked="1"/>
        <c:majorTickMark val="none"/>
        <c:minorTickMark val="none"/>
        <c:tickLblPos val="nextTo"/>
        <c:crossAx val="18712985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029" sz="1400" b="0">
                <a:latin typeface="Andalus" panose="02020603050405020304" pitchFamily="18" charset="-78"/>
                <a:cs typeface="Andalus" panose="02020603050405020304" pitchFamily="18" charset="-78"/>
              </a:rPr>
              <a:t>Royalties VS Time</a:t>
            </a:r>
          </a:p>
        </c:rich>
      </c:tx>
      <c:overlay val="1"/>
    </c:title>
    <c:autoTitleDeleted val="0"/>
    <c:plotArea>
      <c:layout/>
      <c:lineChart>
        <c:grouping val="standard"/>
        <c:varyColors val="0"/>
        <c:ser>
          <c:idx val="0"/>
          <c:order val="0"/>
          <c:tx>
            <c:strRef>
              <c:f>Graphs!$B$1</c:f>
              <c:strCache>
                <c:ptCount val="1"/>
                <c:pt idx="0">
                  <c:v>Actual</c:v>
                </c:pt>
              </c:strCache>
            </c:strRef>
          </c:tx>
          <c:marker>
            <c:symbol val="none"/>
          </c:marker>
          <c:cat>
            <c:strRef>
              <c:f>Graphs!$A$2:$A$13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Graphs!$B$2:$B$13</c:f>
              <c:numCache>
                <c:formatCode>_("$"* #,##0.00_);_("$"* \(#,##0.00\);_("$"* "-"??_);_(@_)</c:formatCode>
                <c:ptCount val="12"/>
                <c:pt idx="0">
                  <c:v>352620</c:v>
                </c:pt>
                <c:pt idx="1">
                  <c:v>300000</c:v>
                </c:pt>
                <c:pt idx="2">
                  <c:v>42420</c:v>
                </c:pt>
                <c:pt idx="3">
                  <c:v>557345</c:v>
                </c:pt>
                <c:pt idx="4">
                  <c:v>2169828</c:v>
                </c:pt>
                <c:pt idx="5">
                  <c:v>604635</c:v>
                </c:pt>
                <c:pt idx="6">
                  <c:v>703798</c:v>
                </c:pt>
                <c:pt idx="7">
                  <c:v>799460</c:v>
                </c:pt>
                <c:pt idx="8">
                  <c:v>866835</c:v>
                </c:pt>
                <c:pt idx="9">
                  <c:v>3488655</c:v>
                </c:pt>
                <c:pt idx="10">
                  <c:v>2119710</c:v>
                </c:pt>
                <c:pt idx="11">
                  <c:v>2062623</c:v>
                </c:pt>
              </c:numCache>
            </c:numRef>
          </c:val>
          <c:smooth val="0"/>
        </c:ser>
        <c:ser>
          <c:idx val="1"/>
          <c:order val="1"/>
          <c:tx>
            <c:strRef>
              <c:f>Graphs!$C$1</c:f>
              <c:strCache>
                <c:ptCount val="1"/>
                <c:pt idx="0">
                  <c:v>Ideal</c:v>
                </c:pt>
              </c:strCache>
            </c:strRef>
          </c:tx>
          <c:marker>
            <c:symbol val="none"/>
          </c:marker>
          <c:cat>
            <c:strRef>
              <c:f>Graphs!$A$2:$A$13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Graphs!$C$2:$C$13</c:f>
              <c:numCache>
                <c:formatCode>_("$"* #,##0.00_);_("$"* \(#,##0.00\);_("$"* "-"??_);_(@_)</c:formatCode>
                <c:ptCount val="12"/>
                <c:pt idx="0">
                  <c:v>8387774</c:v>
                </c:pt>
                <c:pt idx="1">
                  <c:v>8387774</c:v>
                </c:pt>
                <c:pt idx="2">
                  <c:v>8387774</c:v>
                </c:pt>
                <c:pt idx="3">
                  <c:v>6181377</c:v>
                </c:pt>
                <c:pt idx="4">
                  <c:v>6181377</c:v>
                </c:pt>
                <c:pt idx="5">
                  <c:v>6181377</c:v>
                </c:pt>
                <c:pt idx="6">
                  <c:v>3319184</c:v>
                </c:pt>
                <c:pt idx="7">
                  <c:v>3319184</c:v>
                </c:pt>
                <c:pt idx="8">
                  <c:v>3319184</c:v>
                </c:pt>
                <c:pt idx="9">
                  <c:v>1607576.1150000002</c:v>
                </c:pt>
                <c:pt idx="10">
                  <c:v>4440915</c:v>
                </c:pt>
              </c:numCache>
            </c:numRef>
          </c:val>
          <c:smooth val="0"/>
        </c:ser>
        <c:dLbls>
          <c:showLegendKey val="0"/>
          <c:showVal val="0"/>
          <c:showCatName val="0"/>
          <c:showSerName val="0"/>
          <c:showPercent val="0"/>
          <c:showBubbleSize val="0"/>
        </c:dLbls>
        <c:marker val="1"/>
        <c:smooth val="0"/>
        <c:axId val="160391168"/>
        <c:axId val="160393088"/>
      </c:lineChart>
      <c:catAx>
        <c:axId val="160391168"/>
        <c:scaling>
          <c:orientation val="minMax"/>
        </c:scaling>
        <c:delete val="0"/>
        <c:axPos val="b"/>
        <c:minorGridlines/>
        <c:title>
          <c:tx>
            <c:rich>
              <a:bodyPr/>
              <a:lstStyle/>
              <a:p>
                <a:pPr>
                  <a:defRPr/>
                </a:pPr>
                <a:r>
                  <a:rPr lang="en-029"/>
                  <a:t>Time (2014) </a:t>
                </a:r>
              </a:p>
            </c:rich>
          </c:tx>
          <c:overlay val="0"/>
        </c:title>
        <c:numFmt formatCode="General" sourceLinked="0"/>
        <c:majorTickMark val="out"/>
        <c:minorTickMark val="none"/>
        <c:tickLblPos val="nextTo"/>
        <c:crossAx val="160393088"/>
        <c:crosses val="autoZero"/>
        <c:auto val="1"/>
        <c:lblAlgn val="ctr"/>
        <c:lblOffset val="100"/>
        <c:noMultiLvlLbl val="0"/>
      </c:catAx>
      <c:valAx>
        <c:axId val="160393088"/>
        <c:scaling>
          <c:orientation val="minMax"/>
        </c:scaling>
        <c:delete val="0"/>
        <c:axPos val="l"/>
        <c:majorGridlines/>
        <c:title>
          <c:tx>
            <c:rich>
              <a:bodyPr rot="-5400000" vert="horz"/>
              <a:lstStyle/>
              <a:p>
                <a:pPr>
                  <a:defRPr/>
                </a:pPr>
                <a:r>
                  <a:rPr lang="en-029"/>
                  <a:t>Royalties</a:t>
                </a:r>
                <a:r>
                  <a:rPr lang="en-029" baseline="0"/>
                  <a:t> </a:t>
                </a:r>
                <a:endParaRPr lang="en-029"/>
              </a:p>
            </c:rich>
          </c:tx>
          <c:overlay val="0"/>
        </c:title>
        <c:numFmt formatCode="_(&quot;$&quot;* #,##0.00_);_(&quot;$&quot;* \(#,##0.00\);_(&quot;$&quot;* &quot;-&quot;??_);_(@_)" sourceLinked="1"/>
        <c:majorTickMark val="out"/>
        <c:minorTickMark val="none"/>
        <c:tickLblPos val="nextTo"/>
        <c:crossAx val="160391168"/>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Graphs!$K$10</c:f>
              <c:strCache>
                <c:ptCount val="1"/>
                <c:pt idx="0">
                  <c:v>Royalties outstanding</c:v>
                </c:pt>
              </c:strCache>
            </c:strRef>
          </c:tx>
          <c:explosion val="6"/>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Graphs!$J$11:$J$16</c:f>
              <c:strCache>
                <c:ptCount val="6"/>
                <c:pt idx="0">
                  <c:v>Export Sand Pits</c:v>
                </c:pt>
                <c:pt idx="1">
                  <c:v>Demerara Sand pits(Conveyance Slips System)</c:v>
                </c:pt>
                <c:pt idx="2">
                  <c:v>Government Waivers</c:v>
                </c:pt>
                <c:pt idx="3">
                  <c:v>Un-operational Sand Pits</c:v>
                </c:pt>
                <c:pt idx="4">
                  <c:v>Berbice</c:v>
                </c:pt>
                <c:pt idx="5">
                  <c:v>Essequibo Sand Pits</c:v>
                </c:pt>
              </c:strCache>
            </c:strRef>
          </c:cat>
          <c:val>
            <c:numRef>
              <c:f>Graphs!$K$11:$K$16</c:f>
              <c:numCache>
                <c:formatCode>"$"#,##0_);[Red]\("$"#,##0\)</c:formatCode>
                <c:ptCount val="6"/>
                <c:pt idx="0">
                  <c:v>2137894</c:v>
                </c:pt>
                <c:pt idx="1">
                  <c:v>6388129</c:v>
                </c:pt>
                <c:pt idx="2">
                  <c:v>31171267.199999996</c:v>
                </c:pt>
                <c:pt idx="3">
                  <c:v>4662271</c:v>
                </c:pt>
                <c:pt idx="5" formatCode="_(* #,##0.00_);_(* \(#,##0.00\);_(* &quot;-&quot;??_);_(@_)">
                  <c:v>3753202.5</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029"/>
              <a:t>Cost Analysis</a:t>
            </a:r>
          </a:p>
        </c:rich>
      </c:tx>
      <c:overlay val="1"/>
    </c:title>
    <c:autoTitleDeleted val="0"/>
    <c:plotArea>
      <c:layout/>
      <c:lineChart>
        <c:grouping val="standard"/>
        <c:varyColors val="0"/>
        <c:ser>
          <c:idx val="0"/>
          <c:order val="0"/>
          <c:tx>
            <c:strRef>
              <c:f>Graph!$I$5</c:f>
              <c:strCache>
                <c:ptCount val="1"/>
                <c:pt idx="0">
                  <c:v>Operating Cost for the year 2014</c:v>
                </c:pt>
              </c:strCache>
            </c:strRef>
          </c:tx>
          <c:marker>
            <c:symbol val="none"/>
          </c:marker>
          <c:cat>
            <c:strRef>
              <c:f>Graph!$J$4:$M$4</c:f>
              <c:strCache>
                <c:ptCount val="4"/>
                <c:pt idx="0">
                  <c:v>1st Quarter</c:v>
                </c:pt>
                <c:pt idx="1">
                  <c:v>2nd Quarter</c:v>
                </c:pt>
                <c:pt idx="2">
                  <c:v>3rd Quarter</c:v>
                </c:pt>
                <c:pt idx="3">
                  <c:v>4th Quarter</c:v>
                </c:pt>
              </c:strCache>
            </c:strRef>
          </c:cat>
          <c:val>
            <c:numRef>
              <c:f>Graph!$J$5:$M$5</c:f>
              <c:numCache>
                <c:formatCode>"$"#,##0_);[Red]\("$"#,##0\)</c:formatCode>
                <c:ptCount val="4"/>
                <c:pt idx="0">
                  <c:v>1518370</c:v>
                </c:pt>
                <c:pt idx="1">
                  <c:v>1676670</c:v>
                </c:pt>
                <c:pt idx="2">
                  <c:v>1745540</c:v>
                </c:pt>
                <c:pt idx="3">
                  <c:v>2407415</c:v>
                </c:pt>
              </c:numCache>
            </c:numRef>
          </c:val>
          <c:smooth val="0"/>
        </c:ser>
        <c:ser>
          <c:idx val="1"/>
          <c:order val="1"/>
          <c:tx>
            <c:strRef>
              <c:f>Graph!$I$6</c:f>
              <c:strCache>
                <c:ptCount val="1"/>
                <c:pt idx="0">
                  <c:v>Royalties retrieved for the year 2014</c:v>
                </c:pt>
              </c:strCache>
            </c:strRef>
          </c:tx>
          <c:marker>
            <c:symbol val="none"/>
          </c:marker>
          <c:cat>
            <c:strRef>
              <c:f>Graph!$J$4:$M$4</c:f>
              <c:strCache>
                <c:ptCount val="4"/>
                <c:pt idx="0">
                  <c:v>1st Quarter</c:v>
                </c:pt>
                <c:pt idx="1">
                  <c:v>2nd Quarter</c:v>
                </c:pt>
                <c:pt idx="2">
                  <c:v>3rd Quarter</c:v>
                </c:pt>
                <c:pt idx="3">
                  <c:v>4th Quarter</c:v>
                </c:pt>
              </c:strCache>
            </c:strRef>
          </c:cat>
          <c:val>
            <c:numRef>
              <c:f>Graph!$J$6:$M$6</c:f>
              <c:numCache>
                <c:formatCode>"$"#,##0_);[Red]\("$"#,##0\)</c:formatCode>
                <c:ptCount val="4"/>
                <c:pt idx="0">
                  <c:v>2835196</c:v>
                </c:pt>
                <c:pt idx="1">
                  <c:v>7092450</c:v>
                </c:pt>
                <c:pt idx="2">
                  <c:v>5999363</c:v>
                </c:pt>
                <c:pt idx="3" formatCode="_(&quot;$&quot;* #,##0.00_);_(&quot;$&quot;* \(#,##0.00\);_(&quot;$&quot;* &quot;-&quot;??_);_(@_)">
                  <c:v>11309810</c:v>
                </c:pt>
              </c:numCache>
            </c:numRef>
          </c:val>
          <c:smooth val="0"/>
        </c:ser>
        <c:ser>
          <c:idx val="2"/>
          <c:order val="2"/>
          <c:tx>
            <c:strRef>
              <c:f>Graph!$I$7</c:f>
              <c:strCache>
                <c:ptCount val="1"/>
                <c:pt idx="0">
                  <c:v>Royalties expected due to extarction</c:v>
                </c:pt>
              </c:strCache>
            </c:strRef>
          </c:tx>
          <c:marker>
            <c:symbol val="none"/>
          </c:marker>
          <c:cat>
            <c:strRef>
              <c:f>Graph!$J$4:$M$4</c:f>
              <c:strCache>
                <c:ptCount val="4"/>
                <c:pt idx="0">
                  <c:v>1st Quarter</c:v>
                </c:pt>
                <c:pt idx="1">
                  <c:v>2nd Quarter</c:v>
                </c:pt>
                <c:pt idx="2">
                  <c:v>3rd Quarter</c:v>
                </c:pt>
                <c:pt idx="3">
                  <c:v>4th Quarter</c:v>
                </c:pt>
              </c:strCache>
            </c:strRef>
          </c:cat>
          <c:val>
            <c:numRef>
              <c:f>Graph!$J$7:$M$7</c:f>
              <c:numCache>
                <c:formatCode>"$"#,##0_);[Red]\("$"#,##0\)</c:formatCode>
                <c:ptCount val="4"/>
                <c:pt idx="0" formatCode="_(&quot;$&quot;* #,##0.00_);_(&quot;$&quot;* \(#,##0.00\);_(&quot;$&quot;* &quot;-&quot;??_);_(@_)">
                  <c:v>26819637.599999998</c:v>
                </c:pt>
                <c:pt idx="1">
                  <c:v>19731164.099999998</c:v>
                </c:pt>
                <c:pt idx="2">
                  <c:v>10944823.800000001</c:v>
                </c:pt>
                <c:pt idx="3">
                  <c:v>6974801.1150000002</c:v>
                </c:pt>
              </c:numCache>
            </c:numRef>
          </c:val>
          <c:smooth val="0"/>
        </c:ser>
        <c:dLbls>
          <c:showLegendKey val="0"/>
          <c:showVal val="0"/>
          <c:showCatName val="0"/>
          <c:showSerName val="0"/>
          <c:showPercent val="0"/>
          <c:showBubbleSize val="0"/>
        </c:dLbls>
        <c:marker val="1"/>
        <c:smooth val="0"/>
        <c:axId val="225233152"/>
        <c:axId val="225239424"/>
      </c:lineChart>
      <c:catAx>
        <c:axId val="225233152"/>
        <c:scaling>
          <c:orientation val="minMax"/>
        </c:scaling>
        <c:delete val="0"/>
        <c:axPos val="b"/>
        <c:title>
          <c:tx>
            <c:rich>
              <a:bodyPr/>
              <a:lstStyle/>
              <a:p>
                <a:pPr>
                  <a:defRPr/>
                </a:pPr>
                <a:r>
                  <a:rPr lang="en-029"/>
                  <a:t>Time </a:t>
                </a:r>
              </a:p>
            </c:rich>
          </c:tx>
          <c:overlay val="0"/>
        </c:title>
        <c:numFmt formatCode="General" sourceLinked="0"/>
        <c:majorTickMark val="out"/>
        <c:minorTickMark val="none"/>
        <c:tickLblPos val="nextTo"/>
        <c:crossAx val="225239424"/>
        <c:crosses val="autoZero"/>
        <c:auto val="1"/>
        <c:lblAlgn val="ctr"/>
        <c:lblOffset val="100"/>
        <c:noMultiLvlLbl val="0"/>
      </c:catAx>
      <c:valAx>
        <c:axId val="225239424"/>
        <c:scaling>
          <c:orientation val="minMax"/>
        </c:scaling>
        <c:delete val="0"/>
        <c:axPos val="l"/>
        <c:majorGridlines/>
        <c:title>
          <c:tx>
            <c:rich>
              <a:bodyPr rot="-5400000" vert="horz"/>
              <a:lstStyle/>
              <a:p>
                <a:pPr>
                  <a:defRPr/>
                </a:pPr>
                <a:r>
                  <a:rPr lang="en-029"/>
                  <a:t>Royalty</a:t>
                </a:r>
                <a:r>
                  <a:rPr lang="en-029" baseline="0"/>
                  <a:t> </a:t>
                </a:r>
                <a:endParaRPr lang="en-029"/>
              </a:p>
            </c:rich>
          </c:tx>
          <c:overlay val="0"/>
        </c:title>
        <c:numFmt formatCode="&quot;$&quot;#,##0_);[Red]\(&quot;$&quot;#,##0\)" sourceLinked="1"/>
        <c:majorTickMark val="out"/>
        <c:minorTickMark val="none"/>
        <c:tickLblPos val="nextTo"/>
        <c:crossAx val="225233152"/>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029"/>
              <a:t>Total Royalties</a:t>
            </a:r>
            <a:r>
              <a:rPr lang="en-029" baseline="0"/>
              <a:t> by Quarries</a:t>
            </a:r>
            <a:endParaRPr lang="en-029"/>
          </a:p>
        </c:rich>
      </c:tx>
      <c:overlay val="0"/>
    </c:title>
    <c:autoTitleDeleted val="0"/>
    <c:plotArea>
      <c:layout/>
      <c:pie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Sheet1!$D$50:$D$54</c:f>
              <c:strCache>
                <c:ptCount val="5"/>
                <c:pt idx="0">
                  <c:v>Toolsie: St Mary’s</c:v>
                </c:pt>
                <c:pt idx="1">
                  <c:v>BK International</c:v>
                </c:pt>
                <c:pt idx="2">
                  <c:v>Baracara:Monkey Jump</c:v>
                </c:pt>
                <c:pt idx="3">
                  <c:v>Baracara:Big Hope</c:v>
                </c:pt>
                <c:pt idx="4">
                  <c:v>Durban Quarries</c:v>
                </c:pt>
              </c:strCache>
            </c:strRef>
          </c:cat>
          <c:val>
            <c:numRef>
              <c:f>Sheet1!$E$50:$E$54</c:f>
              <c:numCache>
                <c:formatCode>#,##0</c:formatCode>
                <c:ptCount val="5"/>
                <c:pt idx="0">
                  <c:v>3185825</c:v>
                </c:pt>
                <c:pt idx="1">
                  <c:v>2234125</c:v>
                </c:pt>
                <c:pt idx="2">
                  <c:v>148650</c:v>
                </c:pt>
                <c:pt idx="3">
                  <c:v>3236850</c:v>
                </c:pt>
                <c:pt idx="4">
                  <c:v>583525</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029"/>
              <a:t>Royalty by Quarters</a:t>
            </a:r>
          </a:p>
        </c:rich>
      </c:tx>
      <c:overlay val="0"/>
    </c:title>
    <c:autoTitleDeleted val="0"/>
    <c:plotArea>
      <c:layout/>
      <c:barChart>
        <c:barDir val="col"/>
        <c:grouping val="clustered"/>
        <c:varyColors val="0"/>
        <c:ser>
          <c:idx val="0"/>
          <c:order val="0"/>
          <c:tx>
            <c:strRef>
              <c:f>Sheet1!$E$61:$E$63</c:f>
              <c:strCache>
                <c:ptCount val="1"/>
                <c:pt idx="0">
                  <c:v>1st Quarter</c:v>
                </c:pt>
              </c:strCache>
            </c:strRef>
          </c:tx>
          <c:invertIfNegative val="0"/>
          <c:cat>
            <c:strRef>
              <c:f>Sheet1!$D$64:$D$68</c:f>
              <c:strCache>
                <c:ptCount val="5"/>
                <c:pt idx="0">
                  <c:v>Toolsie: St Mary’s</c:v>
                </c:pt>
                <c:pt idx="1">
                  <c:v>BK International</c:v>
                </c:pt>
                <c:pt idx="2">
                  <c:v>Baracara:Monkey Jump</c:v>
                </c:pt>
                <c:pt idx="3">
                  <c:v>Baracara:Big Hope</c:v>
                </c:pt>
                <c:pt idx="4">
                  <c:v>Durban Quarries</c:v>
                </c:pt>
              </c:strCache>
            </c:strRef>
          </c:cat>
          <c:val>
            <c:numRef>
              <c:f>Sheet1!$E$64:$E$68</c:f>
              <c:numCache>
                <c:formatCode>#,##0.00</c:formatCode>
                <c:ptCount val="5"/>
                <c:pt idx="0" formatCode="#,##0">
                  <c:v>406400</c:v>
                </c:pt>
                <c:pt idx="1">
                  <c:v>371100</c:v>
                </c:pt>
                <c:pt idx="2" formatCode="General">
                  <c:v>0</c:v>
                </c:pt>
                <c:pt idx="3" formatCode="#,##0">
                  <c:v>1122475</c:v>
                </c:pt>
                <c:pt idx="4" formatCode="General">
                  <c:v>0</c:v>
                </c:pt>
              </c:numCache>
            </c:numRef>
          </c:val>
        </c:ser>
        <c:ser>
          <c:idx val="1"/>
          <c:order val="1"/>
          <c:tx>
            <c:strRef>
              <c:f>Sheet1!$F$61:$F$63</c:f>
              <c:strCache>
                <c:ptCount val="1"/>
                <c:pt idx="0">
                  <c:v>2nd Quarter</c:v>
                </c:pt>
              </c:strCache>
            </c:strRef>
          </c:tx>
          <c:invertIfNegative val="0"/>
          <c:cat>
            <c:strRef>
              <c:f>Sheet1!$D$64:$D$68</c:f>
              <c:strCache>
                <c:ptCount val="5"/>
                <c:pt idx="0">
                  <c:v>Toolsie: St Mary’s</c:v>
                </c:pt>
                <c:pt idx="1">
                  <c:v>BK International</c:v>
                </c:pt>
                <c:pt idx="2">
                  <c:v>Baracara:Monkey Jump</c:v>
                </c:pt>
                <c:pt idx="3">
                  <c:v>Baracara:Big Hope</c:v>
                </c:pt>
                <c:pt idx="4">
                  <c:v>Durban Quarries</c:v>
                </c:pt>
              </c:strCache>
            </c:strRef>
          </c:cat>
          <c:val>
            <c:numRef>
              <c:f>Sheet1!$F$64:$F$68</c:f>
              <c:numCache>
                <c:formatCode>#,##0</c:formatCode>
                <c:ptCount val="5"/>
                <c:pt idx="0">
                  <c:v>372300</c:v>
                </c:pt>
                <c:pt idx="1">
                  <c:v>484350</c:v>
                </c:pt>
                <c:pt idx="2">
                  <c:v>148650</c:v>
                </c:pt>
                <c:pt idx="3">
                  <c:v>325925</c:v>
                </c:pt>
                <c:pt idx="4">
                  <c:v>188125</c:v>
                </c:pt>
              </c:numCache>
            </c:numRef>
          </c:val>
        </c:ser>
        <c:ser>
          <c:idx val="2"/>
          <c:order val="2"/>
          <c:tx>
            <c:strRef>
              <c:f>Sheet1!$G$61:$G$63</c:f>
              <c:strCache>
                <c:ptCount val="1"/>
                <c:pt idx="0">
                  <c:v>3rd Quarter</c:v>
                </c:pt>
              </c:strCache>
            </c:strRef>
          </c:tx>
          <c:invertIfNegative val="0"/>
          <c:cat>
            <c:strRef>
              <c:f>Sheet1!$D$64:$D$68</c:f>
              <c:strCache>
                <c:ptCount val="5"/>
                <c:pt idx="0">
                  <c:v>Toolsie: St Mary’s</c:v>
                </c:pt>
                <c:pt idx="1">
                  <c:v>BK International</c:v>
                </c:pt>
                <c:pt idx="2">
                  <c:v>Baracara:Monkey Jump</c:v>
                </c:pt>
                <c:pt idx="3">
                  <c:v>Baracara:Big Hope</c:v>
                </c:pt>
                <c:pt idx="4">
                  <c:v>Durban Quarries</c:v>
                </c:pt>
              </c:strCache>
            </c:strRef>
          </c:cat>
          <c:val>
            <c:numRef>
              <c:f>Sheet1!$G$64:$G$68</c:f>
              <c:numCache>
                <c:formatCode>#,##0</c:formatCode>
                <c:ptCount val="5"/>
                <c:pt idx="0">
                  <c:v>1795675</c:v>
                </c:pt>
                <c:pt idx="1">
                  <c:v>845750</c:v>
                </c:pt>
                <c:pt idx="2" formatCode="General">
                  <c:v>0</c:v>
                </c:pt>
                <c:pt idx="3">
                  <c:v>831200</c:v>
                </c:pt>
                <c:pt idx="4" formatCode="General">
                  <c:v>0</c:v>
                </c:pt>
              </c:numCache>
            </c:numRef>
          </c:val>
        </c:ser>
        <c:ser>
          <c:idx val="3"/>
          <c:order val="3"/>
          <c:tx>
            <c:strRef>
              <c:f>Sheet1!$H$61:$H$63</c:f>
              <c:strCache>
                <c:ptCount val="1"/>
                <c:pt idx="0">
                  <c:v>4th Quarter</c:v>
                </c:pt>
              </c:strCache>
            </c:strRef>
          </c:tx>
          <c:invertIfNegative val="0"/>
          <c:cat>
            <c:strRef>
              <c:f>Sheet1!$D$64:$D$68</c:f>
              <c:strCache>
                <c:ptCount val="5"/>
                <c:pt idx="0">
                  <c:v>Toolsie: St Mary’s</c:v>
                </c:pt>
                <c:pt idx="1">
                  <c:v>BK International</c:v>
                </c:pt>
                <c:pt idx="2">
                  <c:v>Baracara:Monkey Jump</c:v>
                </c:pt>
                <c:pt idx="3">
                  <c:v>Baracara:Big Hope</c:v>
                </c:pt>
                <c:pt idx="4">
                  <c:v>Durban Quarries</c:v>
                </c:pt>
              </c:strCache>
            </c:strRef>
          </c:cat>
          <c:val>
            <c:numRef>
              <c:f>Sheet1!$H$64:$H$68</c:f>
              <c:numCache>
                <c:formatCode>#,##0</c:formatCode>
                <c:ptCount val="5"/>
                <c:pt idx="0">
                  <c:v>611450</c:v>
                </c:pt>
                <c:pt idx="1">
                  <c:v>532925</c:v>
                </c:pt>
                <c:pt idx="2" formatCode="General">
                  <c:v>0</c:v>
                </c:pt>
                <c:pt idx="3">
                  <c:v>957250</c:v>
                </c:pt>
                <c:pt idx="4">
                  <c:v>395400</c:v>
                </c:pt>
              </c:numCache>
            </c:numRef>
          </c:val>
        </c:ser>
        <c:dLbls>
          <c:showLegendKey val="0"/>
          <c:showVal val="0"/>
          <c:showCatName val="0"/>
          <c:showSerName val="0"/>
          <c:showPercent val="0"/>
          <c:showBubbleSize val="0"/>
        </c:dLbls>
        <c:gapWidth val="150"/>
        <c:axId val="314025472"/>
        <c:axId val="314027008"/>
      </c:barChart>
      <c:catAx>
        <c:axId val="314025472"/>
        <c:scaling>
          <c:orientation val="minMax"/>
        </c:scaling>
        <c:delete val="0"/>
        <c:axPos val="b"/>
        <c:numFmt formatCode="General" sourceLinked="0"/>
        <c:majorTickMark val="none"/>
        <c:minorTickMark val="none"/>
        <c:tickLblPos val="nextTo"/>
        <c:crossAx val="314027008"/>
        <c:crosses val="autoZero"/>
        <c:auto val="1"/>
        <c:lblAlgn val="ctr"/>
        <c:lblOffset val="100"/>
        <c:noMultiLvlLbl val="0"/>
      </c:catAx>
      <c:valAx>
        <c:axId val="314027008"/>
        <c:scaling>
          <c:orientation val="minMax"/>
        </c:scaling>
        <c:delete val="0"/>
        <c:axPos val="l"/>
        <c:majorGridlines/>
        <c:numFmt formatCode="#,##0" sourceLinked="1"/>
        <c:majorTickMark val="none"/>
        <c:minorTickMark val="none"/>
        <c:tickLblPos val="nextTo"/>
        <c:crossAx val="314025472"/>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a:pPr>
            <a:r>
              <a:rPr lang="en-US"/>
              <a:t>Dredges Monitored in 2014</a:t>
            </a:r>
          </a:p>
        </c:rich>
      </c:tx>
      <c:overlay val="0"/>
    </c:title>
    <c:autoTitleDeleted val="0"/>
    <c:plotArea>
      <c:layout/>
      <c:barChart>
        <c:barDir val="col"/>
        <c:grouping val="clustered"/>
        <c:varyColors val="0"/>
        <c:ser>
          <c:idx val="0"/>
          <c:order val="0"/>
          <c:tx>
            <c:strRef>
              <c:f>Sheet1!$D$20</c:f>
              <c:strCache>
                <c:ptCount val="1"/>
                <c:pt idx="0">
                  <c:v>Dredges Monitored</c:v>
                </c:pt>
              </c:strCache>
            </c:strRef>
          </c:tx>
          <c:invertIfNegative val="0"/>
          <c:cat>
            <c:strRef>
              <c:f>Sheet1!$C$21:$C$32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Sheet1!$D$21:$D$32</c:f>
              <c:numCache>
                <c:formatCode>General</c:formatCode>
                <c:ptCount val="12"/>
                <c:pt idx="1">
                  <c:v>173</c:v>
                </c:pt>
                <c:pt idx="2">
                  <c:v>877</c:v>
                </c:pt>
                <c:pt idx="3">
                  <c:v>488</c:v>
                </c:pt>
                <c:pt idx="4">
                  <c:v>285</c:v>
                </c:pt>
                <c:pt idx="5">
                  <c:v>423</c:v>
                </c:pt>
                <c:pt idx="6">
                  <c:v>394</c:v>
                </c:pt>
                <c:pt idx="7">
                  <c:v>285</c:v>
                </c:pt>
                <c:pt idx="8">
                  <c:v>624</c:v>
                </c:pt>
                <c:pt idx="9">
                  <c:v>650</c:v>
                </c:pt>
                <c:pt idx="10">
                  <c:v>550</c:v>
                </c:pt>
                <c:pt idx="11">
                  <c:v>436</c:v>
                </c:pt>
              </c:numCache>
            </c:numRef>
          </c:val>
        </c:ser>
        <c:dLbls>
          <c:showLegendKey val="0"/>
          <c:showVal val="0"/>
          <c:showCatName val="0"/>
          <c:showSerName val="0"/>
          <c:showPercent val="0"/>
          <c:showBubbleSize val="0"/>
        </c:dLbls>
        <c:gapWidth val="150"/>
        <c:axId val="314047488"/>
        <c:axId val="319619840"/>
      </c:barChart>
      <c:catAx>
        <c:axId val="314047488"/>
        <c:scaling>
          <c:orientation val="minMax"/>
        </c:scaling>
        <c:delete val="0"/>
        <c:axPos val="b"/>
        <c:numFmt formatCode="General" sourceLinked="0"/>
        <c:majorTickMark val="none"/>
        <c:minorTickMark val="none"/>
        <c:tickLblPos val="nextTo"/>
        <c:crossAx val="319619840"/>
        <c:crosses val="autoZero"/>
        <c:auto val="1"/>
        <c:lblAlgn val="ctr"/>
        <c:lblOffset val="100"/>
        <c:noMultiLvlLbl val="0"/>
      </c:catAx>
      <c:valAx>
        <c:axId val="319619840"/>
        <c:scaling>
          <c:orientation val="minMax"/>
        </c:scaling>
        <c:delete val="0"/>
        <c:axPos val="l"/>
        <c:majorGridlines/>
        <c:title>
          <c:tx>
            <c:rich>
              <a:bodyPr/>
              <a:lstStyle/>
              <a:p>
                <a:pPr>
                  <a:defRPr/>
                </a:pPr>
                <a:r>
                  <a:rPr lang="en-US"/>
                  <a:t>Total </a:t>
                </a:r>
              </a:p>
            </c:rich>
          </c:tx>
          <c:overlay val="0"/>
        </c:title>
        <c:numFmt formatCode="General" sourceLinked="1"/>
        <c:majorTickMark val="none"/>
        <c:minorTickMark val="none"/>
        <c:tickLblPos val="nextTo"/>
        <c:crossAx val="31404748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3"/>
    </mc:Choice>
    <mc:Fallback>
      <c:style val="23"/>
    </mc:Fallback>
  </mc:AlternateContent>
  <c:chart>
    <c:title>
      <c:tx>
        <c:rich>
          <a:bodyPr/>
          <a:lstStyle/>
          <a:p>
            <a:pPr>
              <a:defRPr/>
            </a:pPr>
            <a:r>
              <a:rPr lang="en-US"/>
              <a:t>Cease Work Order Served</a:t>
            </a:r>
          </a:p>
        </c:rich>
      </c:tx>
      <c:overlay val="0"/>
    </c:title>
    <c:autoTitleDeleted val="0"/>
    <c:plotArea>
      <c:layout/>
      <c:barChart>
        <c:barDir val="col"/>
        <c:grouping val="clustered"/>
        <c:varyColors val="0"/>
        <c:ser>
          <c:idx val="0"/>
          <c:order val="0"/>
          <c:tx>
            <c:strRef>
              <c:f>Sheet1!$D$2</c:f>
              <c:strCache>
                <c:ptCount val="1"/>
                <c:pt idx="0">
                  <c:v>CWOs</c:v>
                </c:pt>
              </c:strCache>
            </c:strRef>
          </c:tx>
          <c:invertIfNegative val="0"/>
          <c:cat>
            <c:strRef>
              <c:f>Sheet1!$C$3:$C$14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Sheet1!$D$3:$D$14</c:f>
              <c:numCache>
                <c:formatCode>General</c:formatCode>
                <c:ptCount val="12"/>
                <c:pt idx="0">
                  <c:v>0</c:v>
                </c:pt>
                <c:pt idx="1">
                  <c:v>12</c:v>
                </c:pt>
                <c:pt idx="2">
                  <c:v>132</c:v>
                </c:pt>
                <c:pt idx="3">
                  <c:v>54</c:v>
                </c:pt>
                <c:pt idx="4">
                  <c:v>46</c:v>
                </c:pt>
                <c:pt idx="5">
                  <c:v>43</c:v>
                </c:pt>
                <c:pt idx="6">
                  <c:v>19</c:v>
                </c:pt>
                <c:pt idx="7">
                  <c:v>21</c:v>
                </c:pt>
                <c:pt idx="8">
                  <c:v>0</c:v>
                </c:pt>
                <c:pt idx="9">
                  <c:v>42</c:v>
                </c:pt>
                <c:pt idx="10">
                  <c:v>62</c:v>
                </c:pt>
                <c:pt idx="11">
                  <c:v>24</c:v>
                </c:pt>
              </c:numCache>
            </c:numRef>
          </c:val>
        </c:ser>
        <c:dLbls>
          <c:showLegendKey val="0"/>
          <c:showVal val="0"/>
          <c:showCatName val="0"/>
          <c:showSerName val="0"/>
          <c:showPercent val="0"/>
          <c:showBubbleSize val="0"/>
        </c:dLbls>
        <c:gapWidth val="150"/>
        <c:axId val="319641856"/>
        <c:axId val="319651840"/>
      </c:barChart>
      <c:catAx>
        <c:axId val="319641856"/>
        <c:scaling>
          <c:orientation val="minMax"/>
        </c:scaling>
        <c:delete val="0"/>
        <c:axPos val="b"/>
        <c:numFmt formatCode="General" sourceLinked="0"/>
        <c:majorTickMark val="none"/>
        <c:minorTickMark val="none"/>
        <c:tickLblPos val="nextTo"/>
        <c:crossAx val="319651840"/>
        <c:crosses val="autoZero"/>
        <c:auto val="1"/>
        <c:lblAlgn val="ctr"/>
        <c:lblOffset val="100"/>
        <c:noMultiLvlLbl val="0"/>
      </c:catAx>
      <c:valAx>
        <c:axId val="319651840"/>
        <c:scaling>
          <c:orientation val="minMax"/>
        </c:scaling>
        <c:delete val="0"/>
        <c:axPos val="l"/>
        <c:majorGridlines/>
        <c:title>
          <c:tx>
            <c:rich>
              <a:bodyPr/>
              <a:lstStyle/>
              <a:p>
                <a:pPr>
                  <a:defRPr/>
                </a:pPr>
                <a:r>
                  <a:rPr lang="en-US"/>
                  <a:t>Totals</a:t>
                </a:r>
              </a:p>
            </c:rich>
          </c:tx>
          <c:overlay val="0"/>
        </c:title>
        <c:numFmt formatCode="General" sourceLinked="1"/>
        <c:majorTickMark val="none"/>
        <c:minorTickMark val="none"/>
        <c:tickLblPos val="nextTo"/>
        <c:crossAx val="31964185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35205-1B11-42D3-9E8E-7DC4E7C16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12057</Words>
  <Characters>68727</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Clarke</dc:creator>
  <cp:lastModifiedBy>Nancy percival</cp:lastModifiedBy>
  <cp:revision>2</cp:revision>
  <cp:lastPrinted>2015-09-16T15:16:00Z</cp:lastPrinted>
  <dcterms:created xsi:type="dcterms:W3CDTF">2016-01-22T21:20:00Z</dcterms:created>
  <dcterms:modified xsi:type="dcterms:W3CDTF">2016-01-22T21:20:00Z</dcterms:modified>
</cp:coreProperties>
</file>