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caps/>
        </w:rPr>
        <w:id w:val="6570844"/>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C16572" w:rsidTr="0098733D">
            <w:trPr>
              <w:trHeight w:val="486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rsidR="00752B58" w:rsidRPr="00752B58" w:rsidRDefault="00700E1D" w:rsidP="00752B58">
                    <w:pPr>
                      <w:jc w:val="center"/>
                      <w:rPr>
                        <w:lang w:val="en-US"/>
                      </w:rPr>
                    </w:pPr>
                    <w:r>
                      <w:rPr>
                        <w:rFonts w:asciiTheme="majorHAnsi" w:eastAsiaTheme="majorEastAsia" w:hAnsiTheme="majorHAnsi" w:cstheme="majorBidi"/>
                        <w:caps/>
                        <w:lang w:val="en-US"/>
                      </w:rPr>
                      <w:t>Ministry of Agriculture – Fisheries Department</w:t>
                    </w:r>
                  </w:p>
                </w:tc>
              </w:sdtContent>
            </w:sdt>
          </w:tr>
          <w:tr w:rsidR="00C16572" w:rsidTr="0098733D">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C16572" w:rsidRDefault="00700E1D" w:rsidP="00C1657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Annual Report 2015</w:t>
                    </w:r>
                  </w:p>
                </w:tc>
              </w:sdtContent>
            </w:sdt>
          </w:tr>
          <w:tr w:rsidR="00C16572" w:rsidTr="0098733D">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C16572" w:rsidRDefault="00700E1D" w:rsidP="00C1657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Fisheries Department</w:t>
                    </w:r>
                  </w:p>
                </w:tc>
              </w:sdtContent>
            </w:sdt>
          </w:tr>
          <w:tr w:rsidR="00C16572" w:rsidTr="0098733D">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C16572" w:rsidRDefault="00700E1D" w:rsidP="0098733D">
                    <w:pPr>
                      <w:pStyle w:val="NoSpacing"/>
                      <w:jc w:val="center"/>
                    </w:pPr>
                    <w:r>
                      <w:rPr>
                        <w:b/>
                        <w:bCs/>
                      </w:rPr>
                      <w:t>2015</w:t>
                    </w:r>
                  </w:p>
                </w:tc>
              </w:sdtContent>
            </w:sdt>
          </w:tr>
          <w:tr w:rsidR="00C16572" w:rsidTr="0098733D">
            <w:trPr>
              <w:trHeight w:val="360"/>
              <w:jc w:val="center"/>
            </w:trPr>
            <w:tc>
              <w:tcPr>
                <w:tcW w:w="5000" w:type="pct"/>
                <w:vAlign w:val="center"/>
              </w:tcPr>
              <w:p w:rsidR="00C16572" w:rsidRDefault="00C16572" w:rsidP="009404F0">
                <w:pPr>
                  <w:pStyle w:val="NoSpacing"/>
                  <w:ind w:left="720"/>
                  <w:jc w:val="left"/>
                  <w:rPr>
                    <w:b/>
                    <w:bCs/>
                  </w:rPr>
                </w:pPr>
              </w:p>
            </w:tc>
          </w:tr>
          <w:tr w:rsidR="00C16572" w:rsidTr="0098733D">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6-04-07T00:00:00Z">
                  <w:dateFormat w:val="M/d/yyyy"/>
                  <w:lid w:val="en-US"/>
                  <w:storeMappedDataAs w:val="dateTime"/>
                  <w:calendar w:val="gregorian"/>
                </w:date>
              </w:sdtPr>
              <w:sdtEndPr/>
              <w:sdtContent>
                <w:tc>
                  <w:tcPr>
                    <w:tcW w:w="5000" w:type="pct"/>
                    <w:vAlign w:val="center"/>
                  </w:tcPr>
                  <w:p w:rsidR="00C16572" w:rsidRDefault="00700E1D" w:rsidP="0098733D">
                    <w:pPr>
                      <w:pStyle w:val="NoSpacing"/>
                      <w:jc w:val="center"/>
                      <w:rPr>
                        <w:b/>
                        <w:bCs/>
                      </w:rPr>
                    </w:pPr>
                    <w:r>
                      <w:rPr>
                        <w:b/>
                        <w:bCs/>
                      </w:rPr>
                      <w:t>4/7/2016</w:t>
                    </w:r>
                  </w:p>
                </w:tc>
              </w:sdtContent>
            </w:sdt>
          </w:tr>
        </w:tbl>
        <w:p w:rsidR="00C16572" w:rsidRDefault="00C16572" w:rsidP="00C16572"/>
        <w:p w:rsidR="00C16572" w:rsidRDefault="00C16572" w:rsidP="00C16572"/>
        <w:tbl>
          <w:tblPr>
            <w:tblpPr w:leftFromText="187" w:rightFromText="187" w:vertAnchor="page" w:horzAnchor="margin" w:tblpY="12346"/>
            <w:tblW w:w="5008" w:type="pct"/>
            <w:tblLook w:val="04A0" w:firstRow="1" w:lastRow="0" w:firstColumn="1" w:lastColumn="0" w:noHBand="0" w:noVBand="1"/>
          </w:tblPr>
          <w:tblGrid>
            <w:gridCol w:w="9591"/>
          </w:tblGrid>
          <w:tr w:rsidR="00C16572" w:rsidTr="0098733D">
            <w:trPr>
              <w:trHeight w:val="2553"/>
            </w:trPr>
            <w:tc>
              <w:tcPr>
                <w:tcW w:w="5000" w:type="pct"/>
              </w:tcPr>
              <w:sdt>
                <w:sdtPr>
                  <w:alias w:val="Abstract"/>
                  <w:id w:val="8276291"/>
                  <w:dataBinding w:prefixMappings="xmlns:ns0='http://schemas.microsoft.com/office/2006/coverPageProps'" w:xpath="/ns0:CoverPageProperties[1]/ns0:Abstract[1]" w:storeItemID="{55AF091B-3C7A-41E3-B477-F2FDAA23CFDA}"/>
                  <w:text/>
                </w:sdtPr>
                <w:sdtEndPr/>
                <w:sdtContent>
                  <w:p w:rsidR="00C16572" w:rsidRDefault="00700E1D" w:rsidP="00C16572">
                    <w:pPr>
                      <w:rPr>
                        <w:rFonts w:eastAsiaTheme="minorEastAsia"/>
                        <w:lang w:val="en-US"/>
                      </w:rPr>
                    </w:pPr>
                    <w:r>
                      <w:rPr>
                        <w:lang w:val="en-US"/>
                      </w:rPr>
                      <w:t>This document serves as a report of the major activities conducted by the Fisheries Department during the reporting period of January 1st to December 31st, 2015. It also describes the achievements of the Department, and provides relevant information (such as production information, number of licensed vessels) pertaining to the Fisheries sector, and its status.</w:t>
                    </w:r>
                  </w:p>
                </w:sdtContent>
              </w:sdt>
              <w:p w:rsidR="00C16572" w:rsidRPr="00680946" w:rsidRDefault="00C16572" w:rsidP="0098733D">
                <w:pPr>
                  <w:tabs>
                    <w:tab w:val="left" w:pos="5850"/>
                  </w:tabs>
                  <w:rPr>
                    <w:lang w:val="en-US"/>
                  </w:rPr>
                </w:pPr>
              </w:p>
            </w:tc>
          </w:tr>
        </w:tbl>
        <w:p w:rsidR="00C16572" w:rsidRDefault="00B43D84" w:rsidP="00C16572"/>
      </w:sdtContent>
    </w:sdt>
    <w:sdt>
      <w:sdtPr>
        <w:rPr>
          <w:rFonts w:asciiTheme="minorHAnsi" w:eastAsiaTheme="minorHAnsi" w:hAnsiTheme="minorHAnsi" w:cstheme="minorBidi"/>
          <w:b w:val="0"/>
          <w:bCs w:val="0"/>
          <w:color w:val="auto"/>
          <w:sz w:val="22"/>
          <w:szCs w:val="22"/>
        </w:rPr>
        <w:id w:val="22721637"/>
        <w:docPartObj>
          <w:docPartGallery w:val="Table of Contents"/>
          <w:docPartUnique/>
        </w:docPartObj>
      </w:sdtPr>
      <w:sdtEndPr/>
      <w:sdtContent>
        <w:p w:rsidR="00C16572" w:rsidRPr="003B7A21" w:rsidRDefault="00C16572" w:rsidP="00C16572">
          <w:pPr>
            <w:pStyle w:val="TOCHeading"/>
            <w:rPr>
              <w:rFonts w:ascii="Times New Roman" w:hAnsi="Times New Roman" w:cs="Times New Roman"/>
            </w:rPr>
          </w:pPr>
          <w:r w:rsidRPr="003B7A21">
            <w:rPr>
              <w:rFonts w:ascii="Times New Roman" w:hAnsi="Times New Roman" w:cs="Times New Roman"/>
            </w:rPr>
            <w:t>Contents</w:t>
          </w:r>
        </w:p>
        <w:p w:rsidR="00F72B39" w:rsidRDefault="009C6CF8">
          <w:pPr>
            <w:pStyle w:val="TOC1"/>
            <w:tabs>
              <w:tab w:val="right" w:leader="dot" w:pos="9350"/>
            </w:tabs>
            <w:rPr>
              <w:rFonts w:eastAsiaTheme="minorEastAsia"/>
              <w:lang w:val="en-US"/>
            </w:rPr>
          </w:pPr>
          <w:r w:rsidRPr="003B7A21">
            <w:rPr>
              <w:rFonts w:ascii="Times New Roman" w:hAnsi="Times New Roman" w:cs="Times New Roman"/>
            </w:rPr>
            <w:fldChar w:fldCharType="begin"/>
          </w:r>
          <w:r w:rsidR="00C16572" w:rsidRPr="003B7A21">
            <w:rPr>
              <w:rFonts w:ascii="Times New Roman" w:hAnsi="Times New Roman" w:cs="Times New Roman"/>
            </w:rPr>
            <w:instrText xml:space="preserve"> TOC \o "1-3" \h \z \u </w:instrText>
          </w:r>
          <w:r w:rsidRPr="003B7A21">
            <w:rPr>
              <w:rFonts w:ascii="Times New Roman" w:hAnsi="Times New Roman" w:cs="Times New Roman"/>
            </w:rPr>
            <w:fldChar w:fldCharType="separate"/>
          </w:r>
          <w:hyperlink w:anchor="_Toc448412838" w:history="1">
            <w:r w:rsidR="00F72B39" w:rsidRPr="00541F3F">
              <w:rPr>
                <w:rStyle w:val="Hyperlink"/>
              </w:rPr>
              <w:t>1 Introduction</w:t>
            </w:r>
            <w:r w:rsidR="00F72B39">
              <w:rPr>
                <w:webHidden/>
              </w:rPr>
              <w:tab/>
            </w:r>
            <w:r w:rsidR="00F72B39">
              <w:rPr>
                <w:webHidden/>
              </w:rPr>
              <w:fldChar w:fldCharType="begin"/>
            </w:r>
            <w:r w:rsidR="00F72B39">
              <w:rPr>
                <w:webHidden/>
              </w:rPr>
              <w:instrText xml:space="preserve"> PAGEREF _Toc448412838 \h </w:instrText>
            </w:r>
            <w:r w:rsidR="00F72B39">
              <w:rPr>
                <w:webHidden/>
              </w:rPr>
            </w:r>
            <w:r w:rsidR="00F72B39">
              <w:rPr>
                <w:webHidden/>
              </w:rPr>
              <w:fldChar w:fldCharType="separate"/>
            </w:r>
            <w:r w:rsidR="00F72B39">
              <w:rPr>
                <w:webHidden/>
              </w:rPr>
              <w:t>3</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39" w:history="1">
            <w:r w:rsidR="00F72B39" w:rsidRPr="00541F3F">
              <w:rPr>
                <w:rStyle w:val="Hyperlink"/>
              </w:rPr>
              <w:t>1.1 Overview of the Fisheries Department</w:t>
            </w:r>
            <w:r w:rsidR="00F72B39">
              <w:rPr>
                <w:webHidden/>
              </w:rPr>
              <w:tab/>
            </w:r>
            <w:r w:rsidR="00F72B39">
              <w:rPr>
                <w:webHidden/>
              </w:rPr>
              <w:fldChar w:fldCharType="begin"/>
            </w:r>
            <w:r w:rsidR="00F72B39">
              <w:rPr>
                <w:webHidden/>
              </w:rPr>
              <w:instrText xml:space="preserve"> PAGEREF _Toc448412839 \h </w:instrText>
            </w:r>
            <w:r w:rsidR="00F72B39">
              <w:rPr>
                <w:webHidden/>
              </w:rPr>
            </w:r>
            <w:r w:rsidR="00F72B39">
              <w:rPr>
                <w:webHidden/>
              </w:rPr>
              <w:fldChar w:fldCharType="separate"/>
            </w:r>
            <w:r w:rsidR="00F72B39">
              <w:rPr>
                <w:webHidden/>
              </w:rPr>
              <w:t>4</w:t>
            </w:r>
            <w:r w:rsidR="00F72B39">
              <w:rPr>
                <w:webHidden/>
              </w:rPr>
              <w:fldChar w:fldCharType="end"/>
            </w:r>
          </w:hyperlink>
        </w:p>
        <w:p w:rsidR="00F72B39" w:rsidRDefault="00B43D84">
          <w:pPr>
            <w:pStyle w:val="TOC1"/>
            <w:tabs>
              <w:tab w:val="right" w:leader="dot" w:pos="9350"/>
            </w:tabs>
            <w:rPr>
              <w:rFonts w:eastAsiaTheme="minorEastAsia"/>
              <w:lang w:val="en-US"/>
            </w:rPr>
          </w:pPr>
          <w:hyperlink w:anchor="_Toc448412840" w:history="1">
            <w:r w:rsidR="00F72B39" w:rsidRPr="00541F3F">
              <w:rPr>
                <w:rStyle w:val="Hyperlink"/>
              </w:rPr>
              <w:t>2 Sub-Programme:  Legal and Inspectorate Unit</w:t>
            </w:r>
            <w:r w:rsidR="00F72B39">
              <w:rPr>
                <w:webHidden/>
              </w:rPr>
              <w:tab/>
            </w:r>
            <w:r w:rsidR="00F72B39">
              <w:rPr>
                <w:webHidden/>
              </w:rPr>
              <w:fldChar w:fldCharType="begin"/>
            </w:r>
            <w:r w:rsidR="00F72B39">
              <w:rPr>
                <w:webHidden/>
              </w:rPr>
              <w:instrText xml:space="preserve"> PAGEREF _Toc448412840 \h </w:instrText>
            </w:r>
            <w:r w:rsidR="00F72B39">
              <w:rPr>
                <w:webHidden/>
              </w:rPr>
            </w:r>
            <w:r w:rsidR="00F72B39">
              <w:rPr>
                <w:webHidden/>
              </w:rPr>
              <w:fldChar w:fldCharType="separate"/>
            </w:r>
            <w:r w:rsidR="00F72B39">
              <w:rPr>
                <w:webHidden/>
              </w:rPr>
              <w:t>5</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41" w:history="1">
            <w:r w:rsidR="00F72B39" w:rsidRPr="00541F3F">
              <w:rPr>
                <w:rStyle w:val="Hyperlink"/>
              </w:rPr>
              <w:t>2.1 Objective</w:t>
            </w:r>
            <w:r w:rsidR="00F72B39">
              <w:rPr>
                <w:webHidden/>
              </w:rPr>
              <w:tab/>
            </w:r>
            <w:r w:rsidR="00F72B39">
              <w:rPr>
                <w:webHidden/>
              </w:rPr>
              <w:fldChar w:fldCharType="begin"/>
            </w:r>
            <w:r w:rsidR="00F72B39">
              <w:rPr>
                <w:webHidden/>
              </w:rPr>
              <w:instrText xml:space="preserve"> PAGEREF _Toc448412841 \h </w:instrText>
            </w:r>
            <w:r w:rsidR="00F72B39">
              <w:rPr>
                <w:webHidden/>
              </w:rPr>
            </w:r>
            <w:r w:rsidR="00F72B39">
              <w:rPr>
                <w:webHidden/>
              </w:rPr>
              <w:fldChar w:fldCharType="separate"/>
            </w:r>
            <w:r w:rsidR="00F72B39">
              <w:rPr>
                <w:webHidden/>
              </w:rPr>
              <w:t>5</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42" w:history="1">
            <w:r w:rsidR="00F72B39" w:rsidRPr="00541F3F">
              <w:rPr>
                <w:rStyle w:val="Hyperlink"/>
              </w:rPr>
              <w:t>2.2 Major Activities</w:t>
            </w:r>
            <w:r w:rsidR="00F72B39">
              <w:rPr>
                <w:webHidden/>
              </w:rPr>
              <w:tab/>
            </w:r>
            <w:r w:rsidR="00F72B39">
              <w:rPr>
                <w:webHidden/>
              </w:rPr>
              <w:fldChar w:fldCharType="begin"/>
            </w:r>
            <w:r w:rsidR="00F72B39">
              <w:rPr>
                <w:webHidden/>
              </w:rPr>
              <w:instrText xml:space="preserve"> PAGEREF _Toc448412842 \h </w:instrText>
            </w:r>
            <w:r w:rsidR="00F72B39">
              <w:rPr>
                <w:webHidden/>
              </w:rPr>
            </w:r>
            <w:r w:rsidR="00F72B39">
              <w:rPr>
                <w:webHidden/>
              </w:rPr>
              <w:fldChar w:fldCharType="separate"/>
            </w:r>
            <w:r w:rsidR="00F72B39">
              <w:rPr>
                <w:webHidden/>
              </w:rPr>
              <w:t>6</w:t>
            </w:r>
            <w:r w:rsidR="00F72B39">
              <w:rPr>
                <w:webHidden/>
              </w:rPr>
              <w:fldChar w:fldCharType="end"/>
            </w:r>
          </w:hyperlink>
        </w:p>
        <w:p w:rsidR="00F72B39" w:rsidRDefault="00B43D84">
          <w:pPr>
            <w:pStyle w:val="TOC3"/>
            <w:tabs>
              <w:tab w:val="right" w:leader="dot" w:pos="9350"/>
            </w:tabs>
            <w:rPr>
              <w:rFonts w:eastAsiaTheme="minorEastAsia"/>
              <w:lang w:val="en-US"/>
            </w:rPr>
          </w:pPr>
          <w:hyperlink w:anchor="_Toc448412843" w:history="1">
            <w:r w:rsidR="00F72B39" w:rsidRPr="00541F3F">
              <w:rPr>
                <w:rStyle w:val="Hyperlink"/>
              </w:rPr>
              <w:t>2.2.1 Licensing</w:t>
            </w:r>
            <w:r w:rsidR="00F72B39">
              <w:rPr>
                <w:webHidden/>
              </w:rPr>
              <w:tab/>
            </w:r>
            <w:r w:rsidR="00F72B39">
              <w:rPr>
                <w:webHidden/>
              </w:rPr>
              <w:fldChar w:fldCharType="begin"/>
            </w:r>
            <w:r w:rsidR="00F72B39">
              <w:rPr>
                <w:webHidden/>
              </w:rPr>
              <w:instrText xml:space="preserve"> PAGEREF _Toc448412843 \h </w:instrText>
            </w:r>
            <w:r w:rsidR="00F72B39">
              <w:rPr>
                <w:webHidden/>
              </w:rPr>
            </w:r>
            <w:r w:rsidR="00F72B39">
              <w:rPr>
                <w:webHidden/>
              </w:rPr>
              <w:fldChar w:fldCharType="separate"/>
            </w:r>
            <w:r w:rsidR="00F72B39">
              <w:rPr>
                <w:webHidden/>
              </w:rPr>
              <w:t>6</w:t>
            </w:r>
            <w:r w:rsidR="00F72B39">
              <w:rPr>
                <w:webHidden/>
              </w:rPr>
              <w:fldChar w:fldCharType="end"/>
            </w:r>
          </w:hyperlink>
        </w:p>
        <w:p w:rsidR="00F72B39" w:rsidRDefault="00B43D84">
          <w:pPr>
            <w:pStyle w:val="TOC3"/>
            <w:tabs>
              <w:tab w:val="right" w:leader="dot" w:pos="9350"/>
            </w:tabs>
            <w:rPr>
              <w:rFonts w:eastAsiaTheme="minorEastAsia"/>
              <w:lang w:val="en-US"/>
            </w:rPr>
          </w:pPr>
          <w:hyperlink w:anchor="_Toc448412844" w:history="1">
            <w:r w:rsidR="00F72B39" w:rsidRPr="00541F3F">
              <w:rPr>
                <w:rStyle w:val="Hyperlink"/>
                <w:rFonts w:ascii="Times New Roman" w:hAnsi="Times New Roman" w:cs="Times New Roman"/>
              </w:rPr>
              <w:t>2.2.2 Inspection and Licensing of Processing Plants and Other Facilities</w:t>
            </w:r>
            <w:r w:rsidR="00F72B39">
              <w:rPr>
                <w:webHidden/>
              </w:rPr>
              <w:tab/>
            </w:r>
            <w:r w:rsidR="00F72B39">
              <w:rPr>
                <w:webHidden/>
              </w:rPr>
              <w:fldChar w:fldCharType="begin"/>
            </w:r>
            <w:r w:rsidR="00F72B39">
              <w:rPr>
                <w:webHidden/>
              </w:rPr>
              <w:instrText xml:space="preserve"> PAGEREF _Toc448412844 \h </w:instrText>
            </w:r>
            <w:r w:rsidR="00F72B39">
              <w:rPr>
                <w:webHidden/>
              </w:rPr>
            </w:r>
            <w:r w:rsidR="00F72B39">
              <w:rPr>
                <w:webHidden/>
              </w:rPr>
              <w:fldChar w:fldCharType="separate"/>
            </w:r>
            <w:r w:rsidR="00F72B39">
              <w:rPr>
                <w:webHidden/>
              </w:rPr>
              <w:t>6</w:t>
            </w:r>
            <w:r w:rsidR="00F72B39">
              <w:rPr>
                <w:webHidden/>
              </w:rPr>
              <w:fldChar w:fldCharType="end"/>
            </w:r>
          </w:hyperlink>
        </w:p>
        <w:p w:rsidR="00F72B39" w:rsidRDefault="00B43D84">
          <w:pPr>
            <w:pStyle w:val="TOC3"/>
            <w:tabs>
              <w:tab w:val="right" w:leader="dot" w:pos="9350"/>
            </w:tabs>
            <w:rPr>
              <w:rFonts w:eastAsiaTheme="minorEastAsia"/>
              <w:lang w:val="en-US"/>
            </w:rPr>
          </w:pPr>
          <w:hyperlink w:anchor="_Toc448412845" w:history="1">
            <w:r w:rsidR="00F72B39" w:rsidRPr="00541F3F">
              <w:rPr>
                <w:rStyle w:val="Hyperlink"/>
              </w:rPr>
              <w:t>2.2.3 Deep Sea Longline</w:t>
            </w:r>
            <w:r w:rsidR="00F72B39">
              <w:rPr>
                <w:webHidden/>
              </w:rPr>
              <w:tab/>
            </w:r>
            <w:r w:rsidR="00F72B39">
              <w:rPr>
                <w:webHidden/>
              </w:rPr>
              <w:fldChar w:fldCharType="begin"/>
            </w:r>
            <w:r w:rsidR="00F72B39">
              <w:rPr>
                <w:webHidden/>
              </w:rPr>
              <w:instrText xml:space="preserve"> PAGEREF _Toc448412845 \h </w:instrText>
            </w:r>
            <w:r w:rsidR="00F72B39">
              <w:rPr>
                <w:webHidden/>
              </w:rPr>
            </w:r>
            <w:r w:rsidR="00F72B39">
              <w:rPr>
                <w:webHidden/>
              </w:rPr>
              <w:fldChar w:fldCharType="separate"/>
            </w:r>
            <w:r w:rsidR="00F72B39">
              <w:rPr>
                <w:webHidden/>
              </w:rPr>
              <w:t>7</w:t>
            </w:r>
            <w:r w:rsidR="00F72B39">
              <w:rPr>
                <w:webHidden/>
              </w:rPr>
              <w:fldChar w:fldCharType="end"/>
            </w:r>
          </w:hyperlink>
        </w:p>
        <w:p w:rsidR="00F72B39" w:rsidRDefault="00B43D84">
          <w:pPr>
            <w:pStyle w:val="TOC3"/>
            <w:tabs>
              <w:tab w:val="left" w:pos="1320"/>
              <w:tab w:val="right" w:leader="dot" w:pos="9350"/>
            </w:tabs>
            <w:rPr>
              <w:rFonts w:eastAsiaTheme="minorEastAsia"/>
              <w:lang w:val="en-US"/>
            </w:rPr>
          </w:pPr>
          <w:hyperlink w:anchor="_Toc448412846" w:history="1">
            <w:r w:rsidR="00F72B39" w:rsidRPr="00541F3F">
              <w:rPr>
                <w:rStyle w:val="Hyperlink"/>
              </w:rPr>
              <w:t>2.2.4</w:t>
            </w:r>
            <w:r w:rsidR="00F72B39">
              <w:rPr>
                <w:rFonts w:eastAsiaTheme="minorEastAsia"/>
                <w:lang w:val="en-US"/>
              </w:rPr>
              <w:tab/>
            </w:r>
            <w:r w:rsidR="00F72B39" w:rsidRPr="00541F3F">
              <w:rPr>
                <w:rStyle w:val="Hyperlink"/>
              </w:rPr>
              <w:t>Complaints/Disputes</w:t>
            </w:r>
            <w:r w:rsidR="00F72B39">
              <w:rPr>
                <w:webHidden/>
              </w:rPr>
              <w:tab/>
            </w:r>
            <w:r w:rsidR="00F72B39">
              <w:rPr>
                <w:webHidden/>
              </w:rPr>
              <w:fldChar w:fldCharType="begin"/>
            </w:r>
            <w:r w:rsidR="00F72B39">
              <w:rPr>
                <w:webHidden/>
              </w:rPr>
              <w:instrText xml:space="preserve"> PAGEREF _Toc448412846 \h </w:instrText>
            </w:r>
            <w:r w:rsidR="00F72B39">
              <w:rPr>
                <w:webHidden/>
              </w:rPr>
            </w:r>
            <w:r w:rsidR="00F72B39">
              <w:rPr>
                <w:webHidden/>
              </w:rPr>
              <w:fldChar w:fldCharType="separate"/>
            </w:r>
            <w:r w:rsidR="00F72B39">
              <w:rPr>
                <w:webHidden/>
              </w:rPr>
              <w:t>7</w:t>
            </w:r>
            <w:r w:rsidR="00F72B39">
              <w:rPr>
                <w:webHidden/>
              </w:rPr>
              <w:fldChar w:fldCharType="end"/>
            </w:r>
          </w:hyperlink>
        </w:p>
        <w:p w:rsidR="00F72B39" w:rsidRDefault="00B43D84">
          <w:pPr>
            <w:pStyle w:val="TOC3"/>
            <w:tabs>
              <w:tab w:val="left" w:pos="1320"/>
              <w:tab w:val="right" w:leader="dot" w:pos="9350"/>
            </w:tabs>
            <w:rPr>
              <w:rFonts w:eastAsiaTheme="minorEastAsia"/>
              <w:lang w:val="en-US"/>
            </w:rPr>
          </w:pPr>
          <w:hyperlink w:anchor="_Toc448412847" w:history="1">
            <w:r w:rsidR="00F72B39" w:rsidRPr="00541F3F">
              <w:rPr>
                <w:rStyle w:val="Hyperlink"/>
              </w:rPr>
              <w:t>2.2.5</w:t>
            </w:r>
            <w:r w:rsidR="00F72B39">
              <w:rPr>
                <w:rFonts w:eastAsiaTheme="minorEastAsia"/>
                <w:lang w:val="en-US"/>
              </w:rPr>
              <w:tab/>
            </w:r>
            <w:r w:rsidR="00F72B39" w:rsidRPr="00541F3F">
              <w:rPr>
                <w:rStyle w:val="Hyperlink"/>
              </w:rPr>
              <w:t>Revenue Collection</w:t>
            </w:r>
            <w:r w:rsidR="00F72B39">
              <w:rPr>
                <w:webHidden/>
              </w:rPr>
              <w:tab/>
            </w:r>
            <w:r w:rsidR="00F72B39">
              <w:rPr>
                <w:webHidden/>
              </w:rPr>
              <w:fldChar w:fldCharType="begin"/>
            </w:r>
            <w:r w:rsidR="00F72B39">
              <w:rPr>
                <w:webHidden/>
              </w:rPr>
              <w:instrText xml:space="preserve"> PAGEREF _Toc448412847 \h </w:instrText>
            </w:r>
            <w:r w:rsidR="00F72B39">
              <w:rPr>
                <w:webHidden/>
              </w:rPr>
            </w:r>
            <w:r w:rsidR="00F72B39">
              <w:rPr>
                <w:webHidden/>
              </w:rPr>
              <w:fldChar w:fldCharType="separate"/>
            </w:r>
            <w:r w:rsidR="00F72B39">
              <w:rPr>
                <w:webHidden/>
              </w:rPr>
              <w:t>7</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48" w:history="1">
            <w:r w:rsidR="00F72B39" w:rsidRPr="00541F3F">
              <w:rPr>
                <w:rStyle w:val="Hyperlink"/>
              </w:rPr>
              <w:t>2.3 Constraints</w:t>
            </w:r>
            <w:r w:rsidR="00F72B39">
              <w:rPr>
                <w:webHidden/>
              </w:rPr>
              <w:tab/>
            </w:r>
            <w:r w:rsidR="00F72B39">
              <w:rPr>
                <w:webHidden/>
              </w:rPr>
              <w:fldChar w:fldCharType="begin"/>
            </w:r>
            <w:r w:rsidR="00F72B39">
              <w:rPr>
                <w:webHidden/>
              </w:rPr>
              <w:instrText xml:space="preserve"> PAGEREF _Toc448412848 \h </w:instrText>
            </w:r>
            <w:r w:rsidR="00F72B39">
              <w:rPr>
                <w:webHidden/>
              </w:rPr>
            </w:r>
            <w:r w:rsidR="00F72B39">
              <w:rPr>
                <w:webHidden/>
              </w:rPr>
              <w:fldChar w:fldCharType="separate"/>
            </w:r>
            <w:r w:rsidR="00F72B39">
              <w:rPr>
                <w:webHidden/>
              </w:rPr>
              <w:t>8</w:t>
            </w:r>
            <w:r w:rsidR="00F72B39">
              <w:rPr>
                <w:webHidden/>
              </w:rPr>
              <w:fldChar w:fldCharType="end"/>
            </w:r>
          </w:hyperlink>
        </w:p>
        <w:p w:rsidR="00F72B39" w:rsidRDefault="00B43D84">
          <w:pPr>
            <w:pStyle w:val="TOC1"/>
            <w:tabs>
              <w:tab w:val="right" w:leader="dot" w:pos="9350"/>
            </w:tabs>
            <w:rPr>
              <w:rFonts w:eastAsiaTheme="minorEastAsia"/>
              <w:lang w:val="en-US"/>
            </w:rPr>
          </w:pPr>
          <w:hyperlink w:anchor="_Toc448412849" w:history="1">
            <w:r w:rsidR="00F72B39" w:rsidRPr="00541F3F">
              <w:rPr>
                <w:rStyle w:val="Hyperlink"/>
              </w:rPr>
              <w:t>3 Sub-programme: Aquaculture</w:t>
            </w:r>
            <w:r w:rsidR="00F72B39">
              <w:rPr>
                <w:webHidden/>
              </w:rPr>
              <w:tab/>
            </w:r>
            <w:r w:rsidR="00F72B39">
              <w:rPr>
                <w:webHidden/>
              </w:rPr>
              <w:fldChar w:fldCharType="begin"/>
            </w:r>
            <w:r w:rsidR="00F72B39">
              <w:rPr>
                <w:webHidden/>
              </w:rPr>
              <w:instrText xml:space="preserve"> PAGEREF _Toc448412849 \h </w:instrText>
            </w:r>
            <w:r w:rsidR="00F72B39">
              <w:rPr>
                <w:webHidden/>
              </w:rPr>
            </w:r>
            <w:r w:rsidR="00F72B39">
              <w:rPr>
                <w:webHidden/>
              </w:rPr>
              <w:fldChar w:fldCharType="separate"/>
            </w:r>
            <w:r w:rsidR="00F72B39">
              <w:rPr>
                <w:webHidden/>
              </w:rPr>
              <w:t>9</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50" w:history="1">
            <w:r w:rsidR="00F72B39" w:rsidRPr="00541F3F">
              <w:rPr>
                <w:rStyle w:val="Hyperlink"/>
              </w:rPr>
              <w:t>3.1 Objective</w:t>
            </w:r>
            <w:r w:rsidR="00F72B39">
              <w:rPr>
                <w:webHidden/>
              </w:rPr>
              <w:tab/>
            </w:r>
            <w:r w:rsidR="00F72B39">
              <w:rPr>
                <w:webHidden/>
              </w:rPr>
              <w:fldChar w:fldCharType="begin"/>
            </w:r>
            <w:r w:rsidR="00F72B39">
              <w:rPr>
                <w:webHidden/>
              </w:rPr>
              <w:instrText xml:space="preserve"> PAGEREF _Toc448412850 \h </w:instrText>
            </w:r>
            <w:r w:rsidR="00F72B39">
              <w:rPr>
                <w:webHidden/>
              </w:rPr>
            </w:r>
            <w:r w:rsidR="00F72B39">
              <w:rPr>
                <w:webHidden/>
              </w:rPr>
              <w:fldChar w:fldCharType="separate"/>
            </w:r>
            <w:r w:rsidR="00F72B39">
              <w:rPr>
                <w:webHidden/>
              </w:rPr>
              <w:t>9</w:t>
            </w:r>
            <w:r w:rsidR="00F72B39">
              <w:rPr>
                <w:webHidden/>
              </w:rPr>
              <w:fldChar w:fldCharType="end"/>
            </w:r>
          </w:hyperlink>
        </w:p>
        <w:p w:rsidR="00F72B39" w:rsidRDefault="00B43D84">
          <w:pPr>
            <w:pStyle w:val="TOC2"/>
            <w:tabs>
              <w:tab w:val="left" w:pos="880"/>
              <w:tab w:val="right" w:leader="dot" w:pos="9350"/>
            </w:tabs>
            <w:rPr>
              <w:rFonts w:eastAsiaTheme="minorEastAsia"/>
              <w:lang w:val="en-US"/>
            </w:rPr>
          </w:pPr>
          <w:hyperlink w:anchor="_Toc448412851" w:history="1">
            <w:r w:rsidR="00F72B39" w:rsidRPr="00541F3F">
              <w:rPr>
                <w:rStyle w:val="Hyperlink"/>
              </w:rPr>
              <w:t>3.2</w:t>
            </w:r>
            <w:r w:rsidR="00F72B39">
              <w:rPr>
                <w:rFonts w:eastAsiaTheme="minorEastAsia"/>
                <w:lang w:val="en-US"/>
              </w:rPr>
              <w:tab/>
            </w:r>
            <w:r w:rsidR="00F72B39" w:rsidRPr="00541F3F">
              <w:rPr>
                <w:rStyle w:val="Hyperlink"/>
              </w:rPr>
              <w:t>Major Activities</w:t>
            </w:r>
            <w:r w:rsidR="00F72B39">
              <w:rPr>
                <w:webHidden/>
              </w:rPr>
              <w:tab/>
            </w:r>
            <w:r w:rsidR="00F72B39">
              <w:rPr>
                <w:webHidden/>
              </w:rPr>
              <w:fldChar w:fldCharType="begin"/>
            </w:r>
            <w:r w:rsidR="00F72B39">
              <w:rPr>
                <w:webHidden/>
              </w:rPr>
              <w:instrText xml:space="preserve"> PAGEREF _Toc448412851 \h </w:instrText>
            </w:r>
            <w:r w:rsidR="00F72B39">
              <w:rPr>
                <w:webHidden/>
              </w:rPr>
            </w:r>
            <w:r w:rsidR="00F72B39">
              <w:rPr>
                <w:webHidden/>
              </w:rPr>
              <w:fldChar w:fldCharType="separate"/>
            </w:r>
            <w:r w:rsidR="00F72B39">
              <w:rPr>
                <w:webHidden/>
              </w:rPr>
              <w:t>9</w:t>
            </w:r>
            <w:r w:rsidR="00F72B39">
              <w:rPr>
                <w:webHidden/>
              </w:rPr>
              <w:fldChar w:fldCharType="end"/>
            </w:r>
          </w:hyperlink>
        </w:p>
        <w:p w:rsidR="00F72B39" w:rsidRDefault="00B43D84">
          <w:pPr>
            <w:pStyle w:val="TOC3"/>
            <w:tabs>
              <w:tab w:val="right" w:leader="dot" w:pos="9350"/>
            </w:tabs>
            <w:rPr>
              <w:rFonts w:eastAsiaTheme="minorEastAsia"/>
              <w:lang w:val="en-US"/>
            </w:rPr>
          </w:pPr>
          <w:hyperlink w:anchor="_Toc448412852" w:history="1">
            <w:r w:rsidR="00F72B39" w:rsidRPr="00541F3F">
              <w:rPr>
                <w:rStyle w:val="Hyperlink"/>
              </w:rPr>
              <w:t>3.2.1 Fingerling production and fingerling sales</w:t>
            </w:r>
            <w:r w:rsidR="00F72B39">
              <w:rPr>
                <w:webHidden/>
              </w:rPr>
              <w:tab/>
            </w:r>
            <w:r w:rsidR="00F72B39">
              <w:rPr>
                <w:webHidden/>
              </w:rPr>
              <w:fldChar w:fldCharType="begin"/>
            </w:r>
            <w:r w:rsidR="00F72B39">
              <w:rPr>
                <w:webHidden/>
              </w:rPr>
              <w:instrText xml:space="preserve"> PAGEREF _Toc448412852 \h </w:instrText>
            </w:r>
            <w:r w:rsidR="00F72B39">
              <w:rPr>
                <w:webHidden/>
              </w:rPr>
            </w:r>
            <w:r w:rsidR="00F72B39">
              <w:rPr>
                <w:webHidden/>
              </w:rPr>
              <w:fldChar w:fldCharType="separate"/>
            </w:r>
            <w:r w:rsidR="00F72B39">
              <w:rPr>
                <w:webHidden/>
              </w:rPr>
              <w:t>9</w:t>
            </w:r>
            <w:r w:rsidR="00F72B39">
              <w:rPr>
                <w:webHidden/>
              </w:rPr>
              <w:fldChar w:fldCharType="end"/>
            </w:r>
          </w:hyperlink>
        </w:p>
        <w:p w:rsidR="00F72B39" w:rsidRDefault="00B43D84">
          <w:pPr>
            <w:pStyle w:val="TOC3"/>
            <w:tabs>
              <w:tab w:val="left" w:pos="1320"/>
              <w:tab w:val="right" w:leader="dot" w:pos="9350"/>
            </w:tabs>
            <w:rPr>
              <w:rFonts w:eastAsiaTheme="minorEastAsia"/>
              <w:lang w:val="en-US"/>
            </w:rPr>
          </w:pPr>
          <w:hyperlink w:anchor="_Toc448412853" w:history="1">
            <w:r w:rsidR="00F72B39" w:rsidRPr="00541F3F">
              <w:rPr>
                <w:rStyle w:val="Hyperlink"/>
              </w:rPr>
              <w:t>3.2.2</w:t>
            </w:r>
            <w:r w:rsidR="00F72B39">
              <w:rPr>
                <w:rFonts w:eastAsiaTheme="minorEastAsia"/>
                <w:lang w:val="en-US"/>
              </w:rPr>
              <w:tab/>
            </w:r>
            <w:r w:rsidR="00F72B39" w:rsidRPr="00541F3F">
              <w:rPr>
                <w:rStyle w:val="Hyperlink"/>
              </w:rPr>
              <w:t>Aquaculture production</w:t>
            </w:r>
            <w:r w:rsidR="00F72B39">
              <w:rPr>
                <w:webHidden/>
              </w:rPr>
              <w:tab/>
            </w:r>
            <w:r w:rsidR="00F72B39">
              <w:rPr>
                <w:webHidden/>
              </w:rPr>
              <w:fldChar w:fldCharType="begin"/>
            </w:r>
            <w:r w:rsidR="00F72B39">
              <w:rPr>
                <w:webHidden/>
              </w:rPr>
              <w:instrText xml:space="preserve"> PAGEREF _Toc448412853 \h </w:instrText>
            </w:r>
            <w:r w:rsidR="00F72B39">
              <w:rPr>
                <w:webHidden/>
              </w:rPr>
            </w:r>
            <w:r w:rsidR="00F72B39">
              <w:rPr>
                <w:webHidden/>
              </w:rPr>
              <w:fldChar w:fldCharType="separate"/>
            </w:r>
            <w:r w:rsidR="00F72B39">
              <w:rPr>
                <w:webHidden/>
              </w:rPr>
              <w:t>10</w:t>
            </w:r>
            <w:r w:rsidR="00F72B39">
              <w:rPr>
                <w:webHidden/>
              </w:rPr>
              <w:fldChar w:fldCharType="end"/>
            </w:r>
          </w:hyperlink>
        </w:p>
        <w:p w:rsidR="00F72B39" w:rsidRDefault="00B43D84">
          <w:pPr>
            <w:pStyle w:val="TOC3"/>
            <w:tabs>
              <w:tab w:val="left" w:pos="1320"/>
              <w:tab w:val="right" w:leader="dot" w:pos="9350"/>
            </w:tabs>
            <w:rPr>
              <w:rFonts w:eastAsiaTheme="minorEastAsia"/>
              <w:lang w:val="en-US"/>
            </w:rPr>
          </w:pPr>
          <w:hyperlink w:anchor="_Toc448412854" w:history="1">
            <w:r w:rsidR="00F72B39" w:rsidRPr="00541F3F">
              <w:rPr>
                <w:rStyle w:val="Hyperlink"/>
              </w:rPr>
              <w:t>3.2.3</w:t>
            </w:r>
            <w:r w:rsidR="00F72B39">
              <w:rPr>
                <w:rFonts w:eastAsiaTheme="minorEastAsia"/>
                <w:lang w:val="en-US"/>
              </w:rPr>
              <w:tab/>
            </w:r>
            <w:r w:rsidR="00F72B39" w:rsidRPr="00541F3F">
              <w:rPr>
                <w:rStyle w:val="Hyperlink"/>
              </w:rPr>
              <w:t>Visitors to SSAS</w:t>
            </w:r>
            <w:r w:rsidR="00F72B39">
              <w:rPr>
                <w:webHidden/>
              </w:rPr>
              <w:tab/>
            </w:r>
            <w:r w:rsidR="00F72B39">
              <w:rPr>
                <w:webHidden/>
              </w:rPr>
              <w:fldChar w:fldCharType="begin"/>
            </w:r>
            <w:r w:rsidR="00F72B39">
              <w:rPr>
                <w:webHidden/>
              </w:rPr>
              <w:instrText xml:space="preserve"> PAGEREF _Toc448412854 \h </w:instrText>
            </w:r>
            <w:r w:rsidR="00F72B39">
              <w:rPr>
                <w:webHidden/>
              </w:rPr>
            </w:r>
            <w:r w:rsidR="00F72B39">
              <w:rPr>
                <w:webHidden/>
              </w:rPr>
              <w:fldChar w:fldCharType="separate"/>
            </w:r>
            <w:r w:rsidR="00F72B39">
              <w:rPr>
                <w:webHidden/>
              </w:rPr>
              <w:t>12</w:t>
            </w:r>
            <w:r w:rsidR="00F72B39">
              <w:rPr>
                <w:webHidden/>
              </w:rPr>
              <w:fldChar w:fldCharType="end"/>
            </w:r>
          </w:hyperlink>
        </w:p>
        <w:p w:rsidR="00F72B39" w:rsidRDefault="00B43D84">
          <w:pPr>
            <w:pStyle w:val="TOC2"/>
            <w:tabs>
              <w:tab w:val="left" w:pos="880"/>
              <w:tab w:val="right" w:leader="dot" w:pos="9350"/>
            </w:tabs>
            <w:rPr>
              <w:rFonts w:eastAsiaTheme="minorEastAsia"/>
              <w:lang w:val="en-US"/>
            </w:rPr>
          </w:pPr>
          <w:hyperlink w:anchor="_Toc448412855" w:history="1">
            <w:r w:rsidR="00F72B39" w:rsidRPr="00541F3F">
              <w:rPr>
                <w:rStyle w:val="Hyperlink"/>
              </w:rPr>
              <w:t>3.3</w:t>
            </w:r>
            <w:r w:rsidR="00F72B39">
              <w:rPr>
                <w:rFonts w:eastAsiaTheme="minorEastAsia"/>
                <w:lang w:val="en-US"/>
              </w:rPr>
              <w:tab/>
            </w:r>
            <w:r w:rsidR="00F72B39" w:rsidRPr="00541F3F">
              <w:rPr>
                <w:rStyle w:val="Hyperlink"/>
              </w:rPr>
              <w:t>Constraints</w:t>
            </w:r>
            <w:r w:rsidR="00F72B39">
              <w:rPr>
                <w:webHidden/>
              </w:rPr>
              <w:tab/>
            </w:r>
            <w:r w:rsidR="00F72B39">
              <w:rPr>
                <w:webHidden/>
              </w:rPr>
              <w:fldChar w:fldCharType="begin"/>
            </w:r>
            <w:r w:rsidR="00F72B39">
              <w:rPr>
                <w:webHidden/>
              </w:rPr>
              <w:instrText xml:space="preserve"> PAGEREF _Toc448412855 \h </w:instrText>
            </w:r>
            <w:r w:rsidR="00F72B39">
              <w:rPr>
                <w:webHidden/>
              </w:rPr>
            </w:r>
            <w:r w:rsidR="00F72B39">
              <w:rPr>
                <w:webHidden/>
              </w:rPr>
              <w:fldChar w:fldCharType="separate"/>
            </w:r>
            <w:r w:rsidR="00F72B39">
              <w:rPr>
                <w:webHidden/>
              </w:rPr>
              <w:t>12</w:t>
            </w:r>
            <w:r w:rsidR="00F72B39">
              <w:rPr>
                <w:webHidden/>
              </w:rPr>
              <w:fldChar w:fldCharType="end"/>
            </w:r>
          </w:hyperlink>
        </w:p>
        <w:p w:rsidR="00F72B39" w:rsidRDefault="00B43D84">
          <w:pPr>
            <w:pStyle w:val="TOC1"/>
            <w:tabs>
              <w:tab w:val="right" w:leader="dot" w:pos="9350"/>
            </w:tabs>
            <w:rPr>
              <w:rFonts w:eastAsiaTheme="minorEastAsia"/>
              <w:lang w:val="en-US"/>
            </w:rPr>
          </w:pPr>
          <w:hyperlink w:anchor="_Toc448412856" w:history="1">
            <w:r w:rsidR="00F72B39" w:rsidRPr="00541F3F">
              <w:rPr>
                <w:rStyle w:val="Hyperlink"/>
              </w:rPr>
              <w:t>4 Sub-programme: Research and Development</w:t>
            </w:r>
            <w:r w:rsidR="00F72B39">
              <w:rPr>
                <w:webHidden/>
              </w:rPr>
              <w:tab/>
            </w:r>
            <w:r w:rsidR="00F72B39">
              <w:rPr>
                <w:webHidden/>
              </w:rPr>
              <w:fldChar w:fldCharType="begin"/>
            </w:r>
            <w:r w:rsidR="00F72B39">
              <w:rPr>
                <w:webHidden/>
              </w:rPr>
              <w:instrText xml:space="preserve"> PAGEREF _Toc448412856 \h </w:instrText>
            </w:r>
            <w:r w:rsidR="00F72B39">
              <w:rPr>
                <w:webHidden/>
              </w:rPr>
            </w:r>
            <w:r w:rsidR="00F72B39">
              <w:rPr>
                <w:webHidden/>
              </w:rPr>
              <w:fldChar w:fldCharType="separate"/>
            </w:r>
            <w:r w:rsidR="00F72B39">
              <w:rPr>
                <w:webHidden/>
              </w:rPr>
              <w:t>12</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57" w:history="1">
            <w:r w:rsidR="00F72B39" w:rsidRPr="00541F3F">
              <w:rPr>
                <w:rStyle w:val="Hyperlink"/>
              </w:rPr>
              <w:t>4.1 Objective</w:t>
            </w:r>
            <w:r w:rsidR="00F72B39">
              <w:rPr>
                <w:webHidden/>
              </w:rPr>
              <w:tab/>
            </w:r>
            <w:r w:rsidR="00F72B39">
              <w:rPr>
                <w:webHidden/>
              </w:rPr>
              <w:fldChar w:fldCharType="begin"/>
            </w:r>
            <w:r w:rsidR="00F72B39">
              <w:rPr>
                <w:webHidden/>
              </w:rPr>
              <w:instrText xml:space="preserve"> PAGEREF _Toc448412857 \h </w:instrText>
            </w:r>
            <w:r w:rsidR="00F72B39">
              <w:rPr>
                <w:webHidden/>
              </w:rPr>
            </w:r>
            <w:r w:rsidR="00F72B39">
              <w:rPr>
                <w:webHidden/>
              </w:rPr>
              <w:fldChar w:fldCharType="separate"/>
            </w:r>
            <w:r w:rsidR="00F72B39">
              <w:rPr>
                <w:webHidden/>
              </w:rPr>
              <w:t>12</w:t>
            </w:r>
            <w:r w:rsidR="00F72B39">
              <w:rPr>
                <w:webHidden/>
              </w:rPr>
              <w:fldChar w:fldCharType="end"/>
            </w:r>
          </w:hyperlink>
        </w:p>
        <w:p w:rsidR="00F72B39" w:rsidRDefault="00B43D84">
          <w:pPr>
            <w:pStyle w:val="TOC2"/>
            <w:tabs>
              <w:tab w:val="left" w:pos="880"/>
              <w:tab w:val="right" w:leader="dot" w:pos="9350"/>
            </w:tabs>
            <w:rPr>
              <w:rFonts w:eastAsiaTheme="minorEastAsia"/>
              <w:lang w:val="en-US"/>
            </w:rPr>
          </w:pPr>
          <w:hyperlink w:anchor="_Toc448412858" w:history="1">
            <w:r w:rsidR="00F72B39" w:rsidRPr="00541F3F">
              <w:rPr>
                <w:rStyle w:val="Hyperlink"/>
              </w:rPr>
              <w:t>4.2</w:t>
            </w:r>
            <w:r w:rsidR="00F72B39">
              <w:rPr>
                <w:rFonts w:eastAsiaTheme="minorEastAsia"/>
                <w:lang w:val="en-US"/>
              </w:rPr>
              <w:tab/>
            </w:r>
            <w:r w:rsidR="00F72B39" w:rsidRPr="00541F3F">
              <w:rPr>
                <w:rStyle w:val="Hyperlink"/>
              </w:rPr>
              <w:t>Major activities</w:t>
            </w:r>
            <w:r w:rsidR="00F72B39">
              <w:rPr>
                <w:webHidden/>
              </w:rPr>
              <w:tab/>
            </w:r>
            <w:r w:rsidR="00F72B39">
              <w:rPr>
                <w:webHidden/>
              </w:rPr>
              <w:fldChar w:fldCharType="begin"/>
            </w:r>
            <w:r w:rsidR="00F72B39">
              <w:rPr>
                <w:webHidden/>
              </w:rPr>
              <w:instrText xml:space="preserve"> PAGEREF _Toc448412858 \h </w:instrText>
            </w:r>
            <w:r w:rsidR="00F72B39">
              <w:rPr>
                <w:webHidden/>
              </w:rPr>
            </w:r>
            <w:r w:rsidR="00F72B39">
              <w:rPr>
                <w:webHidden/>
              </w:rPr>
              <w:fldChar w:fldCharType="separate"/>
            </w:r>
            <w:r w:rsidR="00F72B39">
              <w:rPr>
                <w:webHidden/>
              </w:rPr>
              <w:t>13</w:t>
            </w:r>
            <w:r w:rsidR="00F72B39">
              <w:rPr>
                <w:webHidden/>
              </w:rPr>
              <w:fldChar w:fldCharType="end"/>
            </w:r>
          </w:hyperlink>
        </w:p>
        <w:p w:rsidR="00F72B39" w:rsidRDefault="00B43D84">
          <w:pPr>
            <w:pStyle w:val="TOC3"/>
            <w:tabs>
              <w:tab w:val="right" w:leader="dot" w:pos="9350"/>
            </w:tabs>
            <w:rPr>
              <w:rFonts w:eastAsiaTheme="minorEastAsia"/>
              <w:lang w:val="en-US"/>
            </w:rPr>
          </w:pPr>
          <w:hyperlink w:anchor="_Toc448412859" w:history="1">
            <w:r w:rsidR="00F72B39" w:rsidRPr="00541F3F">
              <w:rPr>
                <w:rStyle w:val="Hyperlink"/>
              </w:rPr>
              <w:t>4.2.1 Data collection, storage, and reports</w:t>
            </w:r>
            <w:r w:rsidR="00F72B39">
              <w:rPr>
                <w:webHidden/>
              </w:rPr>
              <w:tab/>
            </w:r>
            <w:r w:rsidR="00F72B39">
              <w:rPr>
                <w:webHidden/>
              </w:rPr>
              <w:fldChar w:fldCharType="begin"/>
            </w:r>
            <w:r w:rsidR="00F72B39">
              <w:rPr>
                <w:webHidden/>
              </w:rPr>
              <w:instrText xml:space="preserve"> PAGEREF _Toc448412859 \h </w:instrText>
            </w:r>
            <w:r w:rsidR="00F72B39">
              <w:rPr>
                <w:webHidden/>
              </w:rPr>
            </w:r>
            <w:r w:rsidR="00F72B39">
              <w:rPr>
                <w:webHidden/>
              </w:rPr>
              <w:fldChar w:fldCharType="separate"/>
            </w:r>
            <w:r w:rsidR="00F72B39">
              <w:rPr>
                <w:webHidden/>
              </w:rPr>
              <w:t>13</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60" w:history="1">
            <w:r w:rsidR="00F72B39" w:rsidRPr="00541F3F">
              <w:rPr>
                <w:rStyle w:val="Hyperlink"/>
              </w:rPr>
              <w:t>4.3 Marine Production</w:t>
            </w:r>
            <w:r w:rsidR="00F72B39">
              <w:rPr>
                <w:webHidden/>
              </w:rPr>
              <w:tab/>
            </w:r>
            <w:r w:rsidR="00F72B39">
              <w:rPr>
                <w:webHidden/>
              </w:rPr>
              <w:fldChar w:fldCharType="begin"/>
            </w:r>
            <w:r w:rsidR="00F72B39">
              <w:rPr>
                <w:webHidden/>
              </w:rPr>
              <w:instrText xml:space="preserve"> PAGEREF _Toc448412860 \h </w:instrText>
            </w:r>
            <w:r w:rsidR="00F72B39">
              <w:rPr>
                <w:webHidden/>
              </w:rPr>
            </w:r>
            <w:r w:rsidR="00F72B39">
              <w:rPr>
                <w:webHidden/>
              </w:rPr>
              <w:fldChar w:fldCharType="separate"/>
            </w:r>
            <w:r w:rsidR="00F72B39">
              <w:rPr>
                <w:webHidden/>
              </w:rPr>
              <w:t>13</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61" w:history="1">
            <w:r w:rsidR="00F72B39" w:rsidRPr="00541F3F">
              <w:rPr>
                <w:rStyle w:val="Hyperlink"/>
              </w:rPr>
              <w:t>4.4 Assessment</w:t>
            </w:r>
            <w:r w:rsidR="00F72B39">
              <w:rPr>
                <w:webHidden/>
              </w:rPr>
              <w:tab/>
            </w:r>
            <w:r w:rsidR="00F72B39">
              <w:rPr>
                <w:webHidden/>
              </w:rPr>
              <w:fldChar w:fldCharType="begin"/>
            </w:r>
            <w:r w:rsidR="00F72B39">
              <w:rPr>
                <w:webHidden/>
              </w:rPr>
              <w:instrText xml:space="preserve"> PAGEREF _Toc448412861 \h </w:instrText>
            </w:r>
            <w:r w:rsidR="00F72B39">
              <w:rPr>
                <w:webHidden/>
              </w:rPr>
            </w:r>
            <w:r w:rsidR="00F72B39">
              <w:rPr>
                <w:webHidden/>
              </w:rPr>
              <w:fldChar w:fldCharType="separate"/>
            </w:r>
            <w:r w:rsidR="00F72B39">
              <w:rPr>
                <w:webHidden/>
              </w:rPr>
              <w:t>14</w:t>
            </w:r>
            <w:r w:rsidR="00F72B39">
              <w:rPr>
                <w:webHidden/>
              </w:rPr>
              <w:fldChar w:fldCharType="end"/>
            </w:r>
          </w:hyperlink>
        </w:p>
        <w:p w:rsidR="00F72B39" w:rsidRDefault="00B43D84">
          <w:pPr>
            <w:pStyle w:val="TOC3"/>
            <w:tabs>
              <w:tab w:val="right" w:leader="dot" w:pos="9350"/>
            </w:tabs>
            <w:rPr>
              <w:rFonts w:eastAsiaTheme="minorEastAsia"/>
              <w:lang w:val="en-US"/>
            </w:rPr>
          </w:pPr>
          <w:hyperlink w:anchor="_Toc448412862" w:history="1">
            <w:r w:rsidR="00F72B39" w:rsidRPr="00541F3F">
              <w:rPr>
                <w:rStyle w:val="Hyperlink"/>
              </w:rPr>
              <w:t>4.4.1Observer Program</w:t>
            </w:r>
            <w:r w:rsidR="00F72B39">
              <w:rPr>
                <w:webHidden/>
              </w:rPr>
              <w:tab/>
            </w:r>
            <w:r w:rsidR="00F72B39">
              <w:rPr>
                <w:webHidden/>
              </w:rPr>
              <w:fldChar w:fldCharType="begin"/>
            </w:r>
            <w:r w:rsidR="00F72B39">
              <w:rPr>
                <w:webHidden/>
              </w:rPr>
              <w:instrText xml:space="preserve"> PAGEREF _Toc448412862 \h </w:instrText>
            </w:r>
            <w:r w:rsidR="00F72B39">
              <w:rPr>
                <w:webHidden/>
              </w:rPr>
            </w:r>
            <w:r w:rsidR="00F72B39">
              <w:rPr>
                <w:webHidden/>
              </w:rPr>
              <w:fldChar w:fldCharType="separate"/>
            </w:r>
            <w:r w:rsidR="00F72B39">
              <w:rPr>
                <w:webHidden/>
              </w:rPr>
              <w:t>14</w:t>
            </w:r>
            <w:r w:rsidR="00F72B39">
              <w:rPr>
                <w:webHidden/>
              </w:rPr>
              <w:fldChar w:fldCharType="end"/>
            </w:r>
          </w:hyperlink>
        </w:p>
        <w:p w:rsidR="00F72B39" w:rsidRDefault="00B43D84">
          <w:pPr>
            <w:pStyle w:val="TOC3"/>
            <w:tabs>
              <w:tab w:val="right" w:leader="dot" w:pos="9350"/>
            </w:tabs>
            <w:rPr>
              <w:rFonts w:eastAsiaTheme="minorEastAsia"/>
              <w:lang w:val="en-US"/>
            </w:rPr>
          </w:pPr>
          <w:hyperlink w:anchor="_Toc448412863" w:history="1">
            <w:r w:rsidR="00F72B39" w:rsidRPr="00541F3F">
              <w:rPr>
                <w:rStyle w:val="Hyperlink"/>
              </w:rPr>
              <w:t>4.4.2 Artisanal Seabob</w:t>
            </w:r>
            <w:r w:rsidR="00F72B39">
              <w:rPr>
                <w:webHidden/>
              </w:rPr>
              <w:tab/>
            </w:r>
            <w:r w:rsidR="00F72B39">
              <w:rPr>
                <w:webHidden/>
              </w:rPr>
              <w:fldChar w:fldCharType="begin"/>
            </w:r>
            <w:r w:rsidR="00F72B39">
              <w:rPr>
                <w:webHidden/>
              </w:rPr>
              <w:instrText xml:space="preserve"> PAGEREF _Toc448412863 \h </w:instrText>
            </w:r>
            <w:r w:rsidR="00F72B39">
              <w:rPr>
                <w:webHidden/>
              </w:rPr>
            </w:r>
            <w:r w:rsidR="00F72B39">
              <w:rPr>
                <w:webHidden/>
              </w:rPr>
              <w:fldChar w:fldCharType="separate"/>
            </w:r>
            <w:r w:rsidR="00F72B39">
              <w:rPr>
                <w:webHidden/>
              </w:rPr>
              <w:t>14</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64" w:history="1">
            <w:r w:rsidR="00F72B39" w:rsidRPr="00541F3F">
              <w:rPr>
                <w:rStyle w:val="Hyperlink"/>
              </w:rPr>
              <w:t>4.5 Export</w:t>
            </w:r>
            <w:r w:rsidR="00F72B39">
              <w:rPr>
                <w:webHidden/>
              </w:rPr>
              <w:tab/>
            </w:r>
            <w:r w:rsidR="00F72B39">
              <w:rPr>
                <w:webHidden/>
              </w:rPr>
              <w:fldChar w:fldCharType="begin"/>
            </w:r>
            <w:r w:rsidR="00F72B39">
              <w:rPr>
                <w:webHidden/>
              </w:rPr>
              <w:instrText xml:space="preserve"> PAGEREF _Toc448412864 \h </w:instrText>
            </w:r>
            <w:r w:rsidR="00F72B39">
              <w:rPr>
                <w:webHidden/>
              </w:rPr>
            </w:r>
            <w:r w:rsidR="00F72B39">
              <w:rPr>
                <w:webHidden/>
              </w:rPr>
              <w:fldChar w:fldCharType="separate"/>
            </w:r>
            <w:r w:rsidR="00F72B39">
              <w:rPr>
                <w:webHidden/>
              </w:rPr>
              <w:t>14</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65" w:history="1">
            <w:r w:rsidR="00F72B39" w:rsidRPr="00541F3F">
              <w:rPr>
                <w:rStyle w:val="Hyperlink"/>
              </w:rPr>
              <w:t>4.6 Constraints</w:t>
            </w:r>
            <w:r w:rsidR="00F72B39">
              <w:rPr>
                <w:webHidden/>
              </w:rPr>
              <w:tab/>
            </w:r>
            <w:r w:rsidR="00F72B39">
              <w:rPr>
                <w:webHidden/>
              </w:rPr>
              <w:fldChar w:fldCharType="begin"/>
            </w:r>
            <w:r w:rsidR="00F72B39">
              <w:rPr>
                <w:webHidden/>
              </w:rPr>
              <w:instrText xml:space="preserve"> PAGEREF _Toc448412865 \h </w:instrText>
            </w:r>
            <w:r w:rsidR="00F72B39">
              <w:rPr>
                <w:webHidden/>
              </w:rPr>
            </w:r>
            <w:r w:rsidR="00F72B39">
              <w:rPr>
                <w:webHidden/>
              </w:rPr>
              <w:fldChar w:fldCharType="separate"/>
            </w:r>
            <w:r w:rsidR="00F72B39">
              <w:rPr>
                <w:webHidden/>
              </w:rPr>
              <w:t>17</w:t>
            </w:r>
            <w:r w:rsidR="00F72B39">
              <w:rPr>
                <w:webHidden/>
              </w:rPr>
              <w:fldChar w:fldCharType="end"/>
            </w:r>
          </w:hyperlink>
        </w:p>
        <w:p w:rsidR="00F72B39" w:rsidRDefault="00B43D84">
          <w:pPr>
            <w:pStyle w:val="TOC1"/>
            <w:tabs>
              <w:tab w:val="right" w:leader="dot" w:pos="9350"/>
            </w:tabs>
            <w:rPr>
              <w:rFonts w:eastAsiaTheme="minorEastAsia"/>
              <w:lang w:val="en-US"/>
            </w:rPr>
          </w:pPr>
          <w:hyperlink w:anchor="_Toc448412866" w:history="1">
            <w:r w:rsidR="00F72B39" w:rsidRPr="00541F3F">
              <w:rPr>
                <w:rStyle w:val="Hyperlink"/>
              </w:rPr>
              <w:t>5 Programme administration</w:t>
            </w:r>
            <w:r w:rsidR="00F72B39">
              <w:rPr>
                <w:webHidden/>
              </w:rPr>
              <w:tab/>
            </w:r>
            <w:r w:rsidR="00F72B39">
              <w:rPr>
                <w:webHidden/>
              </w:rPr>
              <w:fldChar w:fldCharType="begin"/>
            </w:r>
            <w:r w:rsidR="00F72B39">
              <w:rPr>
                <w:webHidden/>
              </w:rPr>
              <w:instrText xml:space="preserve"> PAGEREF _Toc448412866 \h </w:instrText>
            </w:r>
            <w:r w:rsidR="00F72B39">
              <w:rPr>
                <w:webHidden/>
              </w:rPr>
            </w:r>
            <w:r w:rsidR="00F72B39">
              <w:rPr>
                <w:webHidden/>
              </w:rPr>
              <w:fldChar w:fldCharType="separate"/>
            </w:r>
            <w:r w:rsidR="00F72B39">
              <w:rPr>
                <w:webHidden/>
              </w:rPr>
              <w:t>17</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67" w:history="1">
            <w:r w:rsidR="00F72B39" w:rsidRPr="00541F3F">
              <w:rPr>
                <w:rStyle w:val="Hyperlink"/>
              </w:rPr>
              <w:t>5.1 Objective</w:t>
            </w:r>
            <w:r w:rsidR="00F72B39">
              <w:rPr>
                <w:webHidden/>
              </w:rPr>
              <w:tab/>
            </w:r>
            <w:r w:rsidR="00F72B39">
              <w:rPr>
                <w:webHidden/>
              </w:rPr>
              <w:fldChar w:fldCharType="begin"/>
            </w:r>
            <w:r w:rsidR="00F72B39">
              <w:rPr>
                <w:webHidden/>
              </w:rPr>
              <w:instrText xml:space="preserve"> PAGEREF _Toc448412867 \h </w:instrText>
            </w:r>
            <w:r w:rsidR="00F72B39">
              <w:rPr>
                <w:webHidden/>
              </w:rPr>
            </w:r>
            <w:r w:rsidR="00F72B39">
              <w:rPr>
                <w:webHidden/>
              </w:rPr>
              <w:fldChar w:fldCharType="separate"/>
            </w:r>
            <w:r w:rsidR="00F72B39">
              <w:rPr>
                <w:webHidden/>
              </w:rPr>
              <w:t>17</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68" w:history="1">
            <w:r w:rsidR="00F72B39" w:rsidRPr="00541F3F">
              <w:rPr>
                <w:rStyle w:val="Hyperlink"/>
                <w:lang w:val="en-029"/>
              </w:rPr>
              <w:t>5.2 Staff Details</w:t>
            </w:r>
            <w:r w:rsidR="00F72B39">
              <w:rPr>
                <w:webHidden/>
              </w:rPr>
              <w:tab/>
            </w:r>
            <w:r w:rsidR="00F72B39">
              <w:rPr>
                <w:webHidden/>
              </w:rPr>
              <w:fldChar w:fldCharType="begin"/>
            </w:r>
            <w:r w:rsidR="00F72B39">
              <w:rPr>
                <w:webHidden/>
              </w:rPr>
              <w:instrText xml:space="preserve"> PAGEREF _Toc448412868 \h </w:instrText>
            </w:r>
            <w:r w:rsidR="00F72B39">
              <w:rPr>
                <w:webHidden/>
              </w:rPr>
            </w:r>
            <w:r w:rsidR="00F72B39">
              <w:rPr>
                <w:webHidden/>
              </w:rPr>
              <w:fldChar w:fldCharType="separate"/>
            </w:r>
            <w:r w:rsidR="00F72B39">
              <w:rPr>
                <w:webHidden/>
              </w:rPr>
              <w:t>18</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69" w:history="1">
            <w:r w:rsidR="00F72B39" w:rsidRPr="00541F3F">
              <w:rPr>
                <w:rStyle w:val="Hyperlink"/>
              </w:rPr>
              <w:t>5.3 Expenditure</w:t>
            </w:r>
            <w:r w:rsidR="00F72B39">
              <w:rPr>
                <w:webHidden/>
              </w:rPr>
              <w:tab/>
            </w:r>
            <w:r w:rsidR="00F72B39">
              <w:rPr>
                <w:webHidden/>
              </w:rPr>
              <w:fldChar w:fldCharType="begin"/>
            </w:r>
            <w:r w:rsidR="00F72B39">
              <w:rPr>
                <w:webHidden/>
              </w:rPr>
              <w:instrText xml:space="preserve"> PAGEREF _Toc448412869 \h </w:instrText>
            </w:r>
            <w:r w:rsidR="00F72B39">
              <w:rPr>
                <w:webHidden/>
              </w:rPr>
            </w:r>
            <w:r w:rsidR="00F72B39">
              <w:rPr>
                <w:webHidden/>
              </w:rPr>
              <w:fldChar w:fldCharType="separate"/>
            </w:r>
            <w:r w:rsidR="00F72B39">
              <w:rPr>
                <w:webHidden/>
              </w:rPr>
              <w:t>18</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70" w:history="1">
            <w:r w:rsidR="00F72B39" w:rsidRPr="00541F3F">
              <w:rPr>
                <w:rStyle w:val="Hyperlink"/>
              </w:rPr>
              <w:t>5.4 Main activities</w:t>
            </w:r>
            <w:r w:rsidR="00F72B39">
              <w:rPr>
                <w:webHidden/>
              </w:rPr>
              <w:tab/>
            </w:r>
            <w:r w:rsidR="00F72B39">
              <w:rPr>
                <w:webHidden/>
              </w:rPr>
              <w:fldChar w:fldCharType="begin"/>
            </w:r>
            <w:r w:rsidR="00F72B39">
              <w:rPr>
                <w:webHidden/>
              </w:rPr>
              <w:instrText xml:space="preserve"> PAGEREF _Toc448412870 \h </w:instrText>
            </w:r>
            <w:r w:rsidR="00F72B39">
              <w:rPr>
                <w:webHidden/>
              </w:rPr>
            </w:r>
            <w:r w:rsidR="00F72B39">
              <w:rPr>
                <w:webHidden/>
              </w:rPr>
              <w:fldChar w:fldCharType="separate"/>
            </w:r>
            <w:r w:rsidR="00F72B39">
              <w:rPr>
                <w:webHidden/>
              </w:rPr>
              <w:t>20</w:t>
            </w:r>
            <w:r w:rsidR="00F72B39">
              <w:rPr>
                <w:webHidden/>
              </w:rPr>
              <w:fldChar w:fldCharType="end"/>
            </w:r>
          </w:hyperlink>
        </w:p>
        <w:p w:rsidR="00F72B39" w:rsidRDefault="00B43D84">
          <w:pPr>
            <w:pStyle w:val="TOC1"/>
            <w:tabs>
              <w:tab w:val="right" w:leader="dot" w:pos="9350"/>
            </w:tabs>
            <w:rPr>
              <w:rFonts w:eastAsiaTheme="minorEastAsia"/>
              <w:lang w:val="en-US"/>
            </w:rPr>
          </w:pPr>
          <w:hyperlink w:anchor="_Toc448412871" w:history="1">
            <w:r w:rsidR="00F72B39" w:rsidRPr="00541F3F">
              <w:rPr>
                <w:rStyle w:val="Hyperlink"/>
              </w:rPr>
              <w:t>Appendices</w:t>
            </w:r>
            <w:r w:rsidR="00F72B39">
              <w:rPr>
                <w:webHidden/>
              </w:rPr>
              <w:tab/>
            </w:r>
            <w:r w:rsidR="00F72B39">
              <w:rPr>
                <w:webHidden/>
              </w:rPr>
              <w:fldChar w:fldCharType="begin"/>
            </w:r>
            <w:r w:rsidR="00F72B39">
              <w:rPr>
                <w:webHidden/>
              </w:rPr>
              <w:instrText xml:space="preserve"> PAGEREF _Toc448412871 \h </w:instrText>
            </w:r>
            <w:r w:rsidR="00F72B39">
              <w:rPr>
                <w:webHidden/>
              </w:rPr>
            </w:r>
            <w:r w:rsidR="00F72B39">
              <w:rPr>
                <w:webHidden/>
              </w:rPr>
              <w:fldChar w:fldCharType="separate"/>
            </w:r>
            <w:r w:rsidR="00F72B39">
              <w:rPr>
                <w:webHidden/>
              </w:rPr>
              <w:t>20</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72" w:history="1">
            <w:r w:rsidR="00F72B39" w:rsidRPr="00541F3F">
              <w:rPr>
                <w:rStyle w:val="Hyperlink"/>
              </w:rPr>
              <w:t>1 Licenses</w:t>
            </w:r>
            <w:r w:rsidR="00F72B39">
              <w:rPr>
                <w:webHidden/>
              </w:rPr>
              <w:tab/>
            </w:r>
            <w:r w:rsidR="00F72B39">
              <w:rPr>
                <w:webHidden/>
              </w:rPr>
              <w:fldChar w:fldCharType="begin"/>
            </w:r>
            <w:r w:rsidR="00F72B39">
              <w:rPr>
                <w:webHidden/>
              </w:rPr>
              <w:instrText xml:space="preserve"> PAGEREF _Toc448412872 \h </w:instrText>
            </w:r>
            <w:r w:rsidR="00F72B39">
              <w:rPr>
                <w:webHidden/>
              </w:rPr>
            </w:r>
            <w:r w:rsidR="00F72B39">
              <w:rPr>
                <w:webHidden/>
              </w:rPr>
              <w:fldChar w:fldCharType="separate"/>
            </w:r>
            <w:r w:rsidR="00F72B39">
              <w:rPr>
                <w:webHidden/>
              </w:rPr>
              <w:t>20</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73" w:history="1">
            <w:r w:rsidR="00F72B39" w:rsidRPr="00541F3F">
              <w:rPr>
                <w:rStyle w:val="Hyperlink"/>
              </w:rPr>
              <w:t>2 Revenue</w:t>
            </w:r>
            <w:r w:rsidR="00F72B39">
              <w:rPr>
                <w:webHidden/>
              </w:rPr>
              <w:tab/>
            </w:r>
            <w:r w:rsidR="00F72B39">
              <w:rPr>
                <w:webHidden/>
              </w:rPr>
              <w:fldChar w:fldCharType="begin"/>
            </w:r>
            <w:r w:rsidR="00F72B39">
              <w:rPr>
                <w:webHidden/>
              </w:rPr>
              <w:instrText xml:space="preserve"> PAGEREF _Toc448412873 \h </w:instrText>
            </w:r>
            <w:r w:rsidR="00F72B39">
              <w:rPr>
                <w:webHidden/>
              </w:rPr>
            </w:r>
            <w:r w:rsidR="00F72B39">
              <w:rPr>
                <w:webHidden/>
              </w:rPr>
              <w:fldChar w:fldCharType="separate"/>
            </w:r>
            <w:r w:rsidR="00F72B39">
              <w:rPr>
                <w:webHidden/>
              </w:rPr>
              <w:t>21</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74" w:history="1">
            <w:r w:rsidR="00F72B39" w:rsidRPr="00541F3F">
              <w:rPr>
                <w:rStyle w:val="Hyperlink"/>
              </w:rPr>
              <w:t>3 Fingerlings</w:t>
            </w:r>
            <w:r w:rsidR="00F72B39">
              <w:rPr>
                <w:webHidden/>
              </w:rPr>
              <w:tab/>
            </w:r>
            <w:r w:rsidR="00F72B39">
              <w:rPr>
                <w:webHidden/>
              </w:rPr>
              <w:fldChar w:fldCharType="begin"/>
            </w:r>
            <w:r w:rsidR="00F72B39">
              <w:rPr>
                <w:webHidden/>
              </w:rPr>
              <w:instrText xml:space="preserve"> PAGEREF _Toc448412874 \h </w:instrText>
            </w:r>
            <w:r w:rsidR="00F72B39">
              <w:rPr>
                <w:webHidden/>
              </w:rPr>
            </w:r>
            <w:r w:rsidR="00F72B39">
              <w:rPr>
                <w:webHidden/>
              </w:rPr>
              <w:fldChar w:fldCharType="separate"/>
            </w:r>
            <w:r w:rsidR="00F72B39">
              <w:rPr>
                <w:webHidden/>
              </w:rPr>
              <w:t>22</w:t>
            </w:r>
            <w:r w:rsidR="00F72B39">
              <w:rPr>
                <w:webHidden/>
              </w:rPr>
              <w:fldChar w:fldCharType="end"/>
            </w:r>
          </w:hyperlink>
        </w:p>
        <w:p w:rsidR="00F72B39" w:rsidRDefault="00B43D84">
          <w:pPr>
            <w:pStyle w:val="TOC2"/>
            <w:tabs>
              <w:tab w:val="left" w:pos="660"/>
              <w:tab w:val="right" w:leader="dot" w:pos="9350"/>
            </w:tabs>
            <w:rPr>
              <w:rFonts w:eastAsiaTheme="minorEastAsia"/>
              <w:lang w:val="en-US"/>
            </w:rPr>
          </w:pPr>
          <w:hyperlink w:anchor="_Toc448412875" w:history="1">
            <w:r w:rsidR="00F72B39" w:rsidRPr="00541F3F">
              <w:rPr>
                <w:rStyle w:val="Hyperlink"/>
              </w:rPr>
              <w:t>4</w:t>
            </w:r>
            <w:r w:rsidR="00F72B39">
              <w:rPr>
                <w:rFonts w:eastAsiaTheme="minorEastAsia"/>
                <w:lang w:val="en-US"/>
              </w:rPr>
              <w:tab/>
            </w:r>
            <w:r w:rsidR="00F72B39" w:rsidRPr="00541F3F">
              <w:rPr>
                <w:rStyle w:val="Hyperlink"/>
              </w:rPr>
              <w:t>Visitors to SSAS</w:t>
            </w:r>
            <w:r w:rsidR="00F72B39">
              <w:rPr>
                <w:webHidden/>
              </w:rPr>
              <w:tab/>
            </w:r>
            <w:r w:rsidR="00F72B39">
              <w:rPr>
                <w:webHidden/>
              </w:rPr>
              <w:fldChar w:fldCharType="begin"/>
            </w:r>
            <w:r w:rsidR="00F72B39">
              <w:rPr>
                <w:webHidden/>
              </w:rPr>
              <w:instrText xml:space="preserve"> PAGEREF _Toc448412875 \h </w:instrText>
            </w:r>
            <w:r w:rsidR="00F72B39">
              <w:rPr>
                <w:webHidden/>
              </w:rPr>
            </w:r>
            <w:r w:rsidR="00F72B39">
              <w:rPr>
                <w:webHidden/>
              </w:rPr>
              <w:fldChar w:fldCharType="separate"/>
            </w:r>
            <w:r w:rsidR="00F72B39">
              <w:rPr>
                <w:webHidden/>
              </w:rPr>
              <w:t>22</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76" w:history="1">
            <w:r w:rsidR="00F72B39" w:rsidRPr="00541F3F">
              <w:rPr>
                <w:rStyle w:val="Hyperlink"/>
              </w:rPr>
              <w:t>5 National Biological Data</w:t>
            </w:r>
            <w:r w:rsidR="00F72B39">
              <w:rPr>
                <w:webHidden/>
              </w:rPr>
              <w:tab/>
            </w:r>
            <w:r w:rsidR="00F72B39">
              <w:rPr>
                <w:webHidden/>
              </w:rPr>
              <w:fldChar w:fldCharType="begin"/>
            </w:r>
            <w:r w:rsidR="00F72B39">
              <w:rPr>
                <w:webHidden/>
              </w:rPr>
              <w:instrText xml:space="preserve"> PAGEREF _Toc448412876 \h </w:instrText>
            </w:r>
            <w:r w:rsidR="00F72B39">
              <w:rPr>
                <w:webHidden/>
              </w:rPr>
            </w:r>
            <w:r w:rsidR="00F72B39">
              <w:rPr>
                <w:webHidden/>
              </w:rPr>
              <w:fldChar w:fldCharType="separate"/>
            </w:r>
            <w:r w:rsidR="00F72B39">
              <w:rPr>
                <w:webHidden/>
              </w:rPr>
              <w:t>23</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77" w:history="1">
            <w:r w:rsidR="00F72B39" w:rsidRPr="00541F3F">
              <w:rPr>
                <w:rStyle w:val="Hyperlink"/>
              </w:rPr>
              <w:t>6 Fish Prices  (local)</w:t>
            </w:r>
            <w:r w:rsidR="00F72B39">
              <w:rPr>
                <w:webHidden/>
              </w:rPr>
              <w:tab/>
            </w:r>
            <w:r w:rsidR="00F72B39">
              <w:rPr>
                <w:webHidden/>
              </w:rPr>
              <w:fldChar w:fldCharType="begin"/>
            </w:r>
            <w:r w:rsidR="00F72B39">
              <w:rPr>
                <w:webHidden/>
              </w:rPr>
              <w:instrText xml:space="preserve"> PAGEREF _Toc448412877 \h </w:instrText>
            </w:r>
            <w:r w:rsidR="00F72B39">
              <w:rPr>
                <w:webHidden/>
              </w:rPr>
            </w:r>
            <w:r w:rsidR="00F72B39">
              <w:rPr>
                <w:webHidden/>
              </w:rPr>
              <w:fldChar w:fldCharType="separate"/>
            </w:r>
            <w:r w:rsidR="00F72B39">
              <w:rPr>
                <w:webHidden/>
              </w:rPr>
              <w:t>24</w:t>
            </w:r>
            <w:r w:rsidR="00F72B39">
              <w:rPr>
                <w:webHidden/>
              </w:rPr>
              <w:fldChar w:fldCharType="end"/>
            </w:r>
          </w:hyperlink>
        </w:p>
        <w:p w:rsidR="00F72B39" w:rsidRDefault="00B43D84">
          <w:pPr>
            <w:pStyle w:val="TOC2"/>
            <w:tabs>
              <w:tab w:val="right" w:leader="dot" w:pos="9350"/>
            </w:tabs>
            <w:rPr>
              <w:rFonts w:eastAsiaTheme="minorEastAsia"/>
              <w:lang w:val="en-US"/>
            </w:rPr>
          </w:pPr>
          <w:hyperlink w:anchor="_Toc448412878" w:history="1">
            <w:r w:rsidR="00F72B39" w:rsidRPr="00541F3F">
              <w:rPr>
                <w:rStyle w:val="Hyperlink"/>
              </w:rPr>
              <w:t>7 Marine Production</w:t>
            </w:r>
            <w:r w:rsidR="00F72B39">
              <w:rPr>
                <w:webHidden/>
              </w:rPr>
              <w:tab/>
            </w:r>
            <w:r w:rsidR="00F72B39">
              <w:rPr>
                <w:webHidden/>
              </w:rPr>
              <w:fldChar w:fldCharType="begin"/>
            </w:r>
            <w:r w:rsidR="00F72B39">
              <w:rPr>
                <w:webHidden/>
              </w:rPr>
              <w:instrText xml:space="preserve"> PAGEREF _Toc448412878 \h </w:instrText>
            </w:r>
            <w:r w:rsidR="00F72B39">
              <w:rPr>
                <w:webHidden/>
              </w:rPr>
            </w:r>
            <w:r w:rsidR="00F72B39">
              <w:rPr>
                <w:webHidden/>
              </w:rPr>
              <w:fldChar w:fldCharType="separate"/>
            </w:r>
            <w:r w:rsidR="00F72B39">
              <w:rPr>
                <w:webHidden/>
              </w:rPr>
              <w:t>26</w:t>
            </w:r>
            <w:r w:rsidR="00F72B39">
              <w:rPr>
                <w:webHidden/>
              </w:rPr>
              <w:fldChar w:fldCharType="end"/>
            </w:r>
          </w:hyperlink>
        </w:p>
        <w:p w:rsidR="00F72B39" w:rsidRDefault="009C6CF8" w:rsidP="00F72B39">
          <w:r w:rsidRPr="003B7A21">
            <w:rPr>
              <w:rFonts w:ascii="Times New Roman" w:hAnsi="Times New Roman" w:cs="Times New Roman"/>
            </w:rPr>
            <w:fldChar w:fldCharType="end"/>
          </w:r>
        </w:p>
      </w:sdtContent>
    </w:sdt>
    <w:bookmarkStart w:id="1" w:name="_Toc448412838" w:displacedByCustomXml="prev"/>
    <w:p w:rsidR="00F72B39" w:rsidRDefault="00F72B39" w:rsidP="00F72B39"/>
    <w:p w:rsidR="00F72B39" w:rsidRDefault="00F72B39" w:rsidP="00F72B39"/>
    <w:p w:rsidR="00F72B39" w:rsidRDefault="00F72B39" w:rsidP="00F72B39"/>
    <w:p w:rsidR="00F72B39" w:rsidRDefault="00F72B39" w:rsidP="00F72B39"/>
    <w:p w:rsidR="00F72B39" w:rsidRDefault="00F72B39" w:rsidP="00F72B39"/>
    <w:p w:rsidR="00F72B39" w:rsidRDefault="00F72B39" w:rsidP="00F72B39"/>
    <w:p w:rsidR="00F72B39" w:rsidRDefault="00F72B39" w:rsidP="00F72B39"/>
    <w:p w:rsidR="00C16572" w:rsidRDefault="00DA3F99" w:rsidP="00F72B39">
      <w:pPr>
        <w:pStyle w:val="Heading1"/>
      </w:pPr>
      <w:r>
        <w:lastRenderedPageBreak/>
        <w:t xml:space="preserve">1 </w:t>
      </w:r>
      <w:r w:rsidR="00C16572">
        <w:t>Introduction</w:t>
      </w:r>
      <w:bookmarkEnd w:id="1"/>
    </w:p>
    <w:p w:rsidR="00C16572" w:rsidRDefault="00C16572" w:rsidP="00C16572">
      <w:pPr>
        <w:pStyle w:val="newpara"/>
        <w:shd w:val="clear" w:color="auto" w:fill="FFFFFF"/>
        <w:spacing w:before="99" w:beforeAutospacing="0" w:after="120" w:afterAutospacing="0" w:line="360" w:lineRule="auto"/>
      </w:pPr>
      <w:r>
        <w:t xml:space="preserve">The fisheries sector of Guyana consists of three aspects: marine fishery, aquaculture, and inland fishery. Most of the fisheries activities are concentrated on the continental shelf, as well as the continental slope (to a small extent). Marine fishery is mostly concerned with shrimp trawling and utilising ground-fish resources; exploitation of pelagic resources is very limited. </w:t>
      </w:r>
    </w:p>
    <w:p w:rsidR="00C16572" w:rsidRDefault="00C16572" w:rsidP="00C16572">
      <w:pPr>
        <w:pStyle w:val="newpara"/>
        <w:shd w:val="clear" w:color="auto" w:fill="FFFFFF"/>
        <w:spacing w:before="99" w:beforeAutospacing="0" w:after="120" w:afterAutospacing="0" w:line="360" w:lineRule="auto"/>
      </w:pPr>
      <w:r>
        <w:t xml:space="preserve">Aquaculture is done along the coast (mainly) and some of the farmed species are </w:t>
      </w:r>
      <w:r w:rsidRPr="00DB40D6">
        <w:t>shrimp (</w:t>
      </w:r>
      <w:r w:rsidRPr="00AB75A2">
        <w:rPr>
          <w:i/>
        </w:rPr>
        <w:t>Penaeus subtilis</w:t>
      </w:r>
      <w:r w:rsidRPr="00DB40D6">
        <w:t>)</w:t>
      </w:r>
      <w:r>
        <w:t>, tilapia (</w:t>
      </w:r>
      <w:r w:rsidRPr="00CC76CD">
        <w:rPr>
          <w:i/>
        </w:rPr>
        <w:t>Oreochromis</w:t>
      </w:r>
      <w:r>
        <w:rPr>
          <w:i/>
        </w:rPr>
        <w:t xml:space="preserve"> sp.</w:t>
      </w:r>
      <w:r>
        <w:t>) and tambaqui (</w:t>
      </w:r>
      <w:r w:rsidRPr="00D433CD">
        <w:rPr>
          <w:i/>
        </w:rPr>
        <w:t>Colossoma macropomun</w:t>
      </w:r>
      <w:r>
        <w:t xml:space="preserve">). Inland fishing activities are conducted in freshwater areas such as rivers and lakes; these include capture fishing activities, as well as sports fishing and aquaculture. However, most inland fisheries activities are mainly subsistence activities, although ornamental fishes are utilised for commercial purposes. </w:t>
      </w:r>
    </w:p>
    <w:p w:rsidR="00C16572" w:rsidRPr="00403F98" w:rsidRDefault="00C16572" w:rsidP="00C16572">
      <w:pPr>
        <w:pStyle w:val="newpara"/>
        <w:shd w:val="clear" w:color="auto" w:fill="FFFFFF"/>
        <w:spacing w:before="99" w:beforeAutospacing="0" w:after="99" w:afterAutospacing="0"/>
        <w:rPr>
          <w:sz w:val="36"/>
          <w:szCs w:val="36"/>
        </w:rPr>
      </w:pPr>
    </w:p>
    <w:p w:rsidR="00C16572" w:rsidRPr="00403F98" w:rsidRDefault="00067BCF" w:rsidP="00C16572">
      <w:pPr>
        <w:pStyle w:val="Heading2"/>
      </w:pPr>
      <w:bookmarkStart w:id="2" w:name="_Toc448412839"/>
      <w:r>
        <w:t xml:space="preserve">1.1 </w:t>
      </w:r>
      <w:r w:rsidR="00C16572" w:rsidRPr="00403F98">
        <w:t>Overview of the Fisheries Department</w:t>
      </w:r>
      <w:bookmarkEnd w:id="2"/>
    </w:p>
    <w:p w:rsidR="00C16572" w:rsidRPr="006806BB" w:rsidRDefault="00067BCF" w:rsidP="00C16572">
      <w:pPr>
        <w:pStyle w:val="Subtitle"/>
        <w:ind w:firstLine="720"/>
      </w:pPr>
      <w:r>
        <w:t xml:space="preserve">1.1.1 </w:t>
      </w:r>
      <w:r w:rsidR="00C16572" w:rsidRPr="006806BB">
        <w:t>Vision</w:t>
      </w:r>
    </w:p>
    <w:p w:rsidR="00C16572" w:rsidRPr="00C1458E" w:rsidRDefault="00C16572" w:rsidP="00C16572">
      <w:pPr>
        <w:rPr>
          <w:rFonts w:ascii="Times New Roman" w:hAnsi="Times New Roman" w:cs="Times New Roman"/>
          <w:sz w:val="24"/>
          <w:szCs w:val="24"/>
        </w:rPr>
      </w:pPr>
      <w:r w:rsidRPr="00C1458E">
        <w:rPr>
          <w:rFonts w:ascii="Times New Roman" w:hAnsi="Times New Roman" w:cs="Times New Roman"/>
          <w:sz w:val="24"/>
          <w:szCs w:val="24"/>
        </w:rPr>
        <w:t xml:space="preserve">The vision of the Fisheries Department is to have a well regulated and monitored sustainable fisheries sector that optimally serves the needs of the Guyanese people economically, socially and nutritionally. </w:t>
      </w:r>
    </w:p>
    <w:p w:rsidR="00C16572" w:rsidRPr="006806BB" w:rsidRDefault="00067BCF" w:rsidP="00C16572">
      <w:pPr>
        <w:pStyle w:val="Subtitle"/>
        <w:ind w:firstLine="720"/>
      </w:pPr>
      <w:r>
        <w:t xml:space="preserve">1.1.2 </w:t>
      </w:r>
      <w:r w:rsidR="00C16572" w:rsidRPr="006806BB">
        <w:t>Mandate</w:t>
      </w:r>
    </w:p>
    <w:p w:rsidR="00C16572" w:rsidRDefault="00C16572" w:rsidP="00C16572">
      <w:r w:rsidRPr="00C1458E">
        <w:rPr>
          <w:rFonts w:ascii="Times New Roman" w:hAnsi="Times New Roman" w:cs="Times New Roman"/>
          <w:sz w:val="24"/>
          <w:szCs w:val="24"/>
        </w:rPr>
        <w:t>The mandate of the Fisheries Department is to manage, regulate and promote the sustainable development of the nation’s fishery resources for the benefit of the participants in the sector and the national economy</w:t>
      </w:r>
      <w:r>
        <w:t xml:space="preserve">. </w:t>
      </w:r>
    </w:p>
    <w:p w:rsidR="00C16572" w:rsidRDefault="00067BCF" w:rsidP="00C16572">
      <w:pPr>
        <w:pStyle w:val="Subtitle"/>
        <w:ind w:firstLine="720"/>
      </w:pPr>
      <w:r>
        <w:t xml:space="preserve">1.1.3 </w:t>
      </w:r>
      <w:r w:rsidR="00C16572">
        <w:t>The Fisheries Department</w:t>
      </w:r>
    </w:p>
    <w:p w:rsidR="00C16572" w:rsidRDefault="00C16572" w:rsidP="00C16572">
      <w:pPr>
        <w:rPr>
          <w:rFonts w:ascii="Times New Roman" w:hAnsi="Times New Roman" w:cs="Times New Roman"/>
          <w:sz w:val="24"/>
          <w:szCs w:val="24"/>
        </w:rPr>
      </w:pPr>
      <w:r w:rsidRPr="00C1458E">
        <w:rPr>
          <w:rFonts w:ascii="Times New Roman" w:hAnsi="Times New Roman" w:cs="Times New Roman"/>
          <w:sz w:val="24"/>
          <w:szCs w:val="24"/>
        </w:rPr>
        <w:t xml:space="preserve">The Fisheries Department is an agency within the Ministry of Agriculture. It has several sub-programmes, namely: </w:t>
      </w:r>
      <w:r w:rsidRPr="00DB40D6">
        <w:rPr>
          <w:rFonts w:ascii="Times New Roman" w:hAnsi="Times New Roman" w:cs="Times New Roman"/>
          <w:b/>
          <w:sz w:val="24"/>
          <w:szCs w:val="24"/>
        </w:rPr>
        <w:t>Legal and Inspectorate, Resource Assessment</w:t>
      </w:r>
      <w:r>
        <w:rPr>
          <w:rFonts w:ascii="Times New Roman" w:hAnsi="Times New Roman" w:cs="Times New Roman"/>
          <w:b/>
          <w:sz w:val="24"/>
          <w:szCs w:val="24"/>
        </w:rPr>
        <w:t xml:space="preserve"> and Statistics</w:t>
      </w:r>
      <w:r w:rsidRPr="00C1458E">
        <w:rPr>
          <w:rFonts w:ascii="Times New Roman" w:hAnsi="Times New Roman" w:cs="Times New Roman"/>
          <w:sz w:val="24"/>
          <w:szCs w:val="24"/>
        </w:rPr>
        <w:t xml:space="preserve">, </w:t>
      </w:r>
      <w:r w:rsidRPr="00DB40D6">
        <w:rPr>
          <w:rFonts w:ascii="Times New Roman" w:hAnsi="Times New Roman" w:cs="Times New Roman"/>
          <w:b/>
          <w:sz w:val="24"/>
          <w:szCs w:val="24"/>
        </w:rPr>
        <w:t>Aquaculture and Inland Fisheries,</w:t>
      </w:r>
      <w:r>
        <w:rPr>
          <w:rFonts w:ascii="Times New Roman" w:hAnsi="Times New Roman" w:cs="Times New Roman"/>
          <w:sz w:val="24"/>
          <w:szCs w:val="24"/>
        </w:rPr>
        <w:t xml:space="preserve"> </w:t>
      </w:r>
      <w:r w:rsidRPr="00DB40D6">
        <w:rPr>
          <w:rFonts w:ascii="Times New Roman" w:hAnsi="Times New Roman" w:cs="Times New Roman"/>
          <w:b/>
          <w:sz w:val="24"/>
          <w:szCs w:val="24"/>
        </w:rPr>
        <w:t>Program Administration</w:t>
      </w:r>
      <w:r>
        <w:rPr>
          <w:rFonts w:ascii="Times New Roman" w:hAnsi="Times New Roman" w:cs="Times New Roman"/>
          <w:b/>
          <w:sz w:val="24"/>
          <w:szCs w:val="24"/>
        </w:rPr>
        <w:t xml:space="preserve">, </w:t>
      </w:r>
      <w:r w:rsidRPr="00DB40D6">
        <w:rPr>
          <w:rFonts w:ascii="Times New Roman" w:hAnsi="Times New Roman" w:cs="Times New Roman"/>
          <w:sz w:val="24"/>
          <w:szCs w:val="24"/>
        </w:rPr>
        <w:t>and</w:t>
      </w:r>
      <w:r>
        <w:rPr>
          <w:rFonts w:ascii="Times New Roman" w:hAnsi="Times New Roman" w:cs="Times New Roman"/>
          <w:b/>
          <w:sz w:val="24"/>
          <w:szCs w:val="24"/>
        </w:rPr>
        <w:t xml:space="preserve"> Extension</w:t>
      </w:r>
      <w:r w:rsidRPr="00C1458E">
        <w:rPr>
          <w:rFonts w:ascii="Times New Roman" w:hAnsi="Times New Roman" w:cs="Times New Roman"/>
          <w:sz w:val="24"/>
          <w:szCs w:val="24"/>
        </w:rPr>
        <w:t xml:space="preserve">. </w:t>
      </w:r>
    </w:p>
    <w:p w:rsidR="00C16572" w:rsidRDefault="00C16572" w:rsidP="00C16572">
      <w:pPr>
        <w:rPr>
          <w:rFonts w:ascii="Times New Roman" w:hAnsi="Times New Roman" w:cs="Times New Roman"/>
          <w:sz w:val="24"/>
          <w:szCs w:val="24"/>
        </w:rPr>
      </w:pPr>
      <w:r>
        <w:rPr>
          <w:rFonts w:ascii="Times New Roman" w:hAnsi="Times New Roman" w:cs="Times New Roman"/>
          <w:sz w:val="24"/>
          <w:szCs w:val="24"/>
        </w:rPr>
        <w:t>The main Administrative O</w:t>
      </w:r>
      <w:r w:rsidRPr="00C1458E">
        <w:rPr>
          <w:rFonts w:ascii="Times New Roman" w:hAnsi="Times New Roman" w:cs="Times New Roman"/>
          <w:sz w:val="24"/>
          <w:szCs w:val="24"/>
        </w:rPr>
        <w:t xml:space="preserve">ffice </w:t>
      </w:r>
      <w:r>
        <w:rPr>
          <w:rFonts w:ascii="Times New Roman" w:hAnsi="Times New Roman" w:cs="Times New Roman"/>
          <w:sz w:val="24"/>
          <w:szCs w:val="24"/>
        </w:rPr>
        <w:t xml:space="preserve">(Head Office) </w:t>
      </w:r>
      <w:r w:rsidRPr="00C1458E">
        <w:rPr>
          <w:rFonts w:ascii="Times New Roman" w:hAnsi="Times New Roman" w:cs="Times New Roman"/>
          <w:sz w:val="24"/>
          <w:szCs w:val="24"/>
        </w:rPr>
        <w:t>of the F</w:t>
      </w:r>
      <w:r>
        <w:rPr>
          <w:rFonts w:ascii="Times New Roman" w:hAnsi="Times New Roman" w:cs="Times New Roman"/>
          <w:sz w:val="24"/>
          <w:szCs w:val="24"/>
        </w:rPr>
        <w:t>isheries Department is located i</w:t>
      </w:r>
      <w:r w:rsidRPr="00C1458E">
        <w:rPr>
          <w:rFonts w:ascii="Times New Roman" w:hAnsi="Times New Roman" w:cs="Times New Roman"/>
          <w:sz w:val="24"/>
          <w:szCs w:val="24"/>
        </w:rPr>
        <w:t xml:space="preserve">n the Ministry of Agriculture’s compound in </w:t>
      </w:r>
      <w:r>
        <w:rPr>
          <w:rFonts w:ascii="Times New Roman" w:hAnsi="Times New Roman" w:cs="Times New Roman"/>
          <w:sz w:val="24"/>
          <w:szCs w:val="24"/>
        </w:rPr>
        <w:t xml:space="preserve">Regent and Vlissengen Rds., </w:t>
      </w:r>
      <w:r w:rsidRPr="00C1458E">
        <w:rPr>
          <w:rFonts w:ascii="Times New Roman" w:hAnsi="Times New Roman" w:cs="Times New Roman"/>
          <w:sz w:val="24"/>
          <w:szCs w:val="24"/>
        </w:rPr>
        <w:t xml:space="preserve">Georgetown, Region #4. However, the Department </w:t>
      </w:r>
      <w:r>
        <w:rPr>
          <w:rFonts w:ascii="Times New Roman" w:hAnsi="Times New Roman" w:cs="Times New Roman"/>
          <w:sz w:val="24"/>
          <w:szCs w:val="24"/>
        </w:rPr>
        <w:t>also has out of town bases; t</w:t>
      </w:r>
      <w:r w:rsidRPr="00C1458E">
        <w:rPr>
          <w:rFonts w:ascii="Times New Roman" w:hAnsi="Times New Roman" w:cs="Times New Roman"/>
          <w:sz w:val="24"/>
          <w:szCs w:val="24"/>
        </w:rPr>
        <w:t xml:space="preserve">hese areas are: </w:t>
      </w:r>
    </w:p>
    <w:p w:rsidR="00C16572" w:rsidRDefault="00C16572" w:rsidP="00C16572">
      <w:pPr>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C1458E">
        <w:rPr>
          <w:rFonts w:ascii="Times New Roman" w:hAnsi="Times New Roman" w:cs="Times New Roman"/>
          <w:sz w:val="24"/>
          <w:szCs w:val="24"/>
        </w:rPr>
        <w:t xml:space="preserve">Houston, East Bank Demerara – the staff here form the Legal and Inspectorate Unit. </w:t>
      </w:r>
    </w:p>
    <w:p w:rsidR="00C16572" w:rsidRDefault="00C16572" w:rsidP="00C16572">
      <w:pPr>
        <w:rPr>
          <w:rFonts w:ascii="Times New Roman" w:hAnsi="Times New Roman" w:cs="Times New Roman"/>
          <w:sz w:val="24"/>
          <w:szCs w:val="24"/>
        </w:rPr>
      </w:pPr>
      <w:r w:rsidRPr="00C1458E">
        <w:rPr>
          <w:rFonts w:ascii="Times New Roman" w:hAnsi="Times New Roman" w:cs="Times New Roman"/>
          <w:sz w:val="24"/>
          <w:szCs w:val="24"/>
        </w:rPr>
        <w:t>2) Mon Repos, East Coast Demerara – The Satyadeow Sawh Aquaculture Station (SSAS) is located here and the majority of the staff’s activities revolve around the operations of this facility; they form the core of the Aquacul</w:t>
      </w:r>
      <w:r>
        <w:rPr>
          <w:rFonts w:ascii="Times New Roman" w:hAnsi="Times New Roman" w:cs="Times New Roman"/>
          <w:sz w:val="24"/>
          <w:szCs w:val="24"/>
        </w:rPr>
        <w:t>ture and Inland Fisheries Unit.</w:t>
      </w:r>
    </w:p>
    <w:p w:rsidR="00C16572" w:rsidRDefault="00C16572" w:rsidP="00C16572">
      <w:pPr>
        <w:rPr>
          <w:rFonts w:ascii="Times New Roman" w:hAnsi="Times New Roman" w:cs="Times New Roman"/>
          <w:sz w:val="24"/>
          <w:szCs w:val="24"/>
        </w:rPr>
      </w:pPr>
      <w:r w:rsidRPr="00C1458E">
        <w:rPr>
          <w:rFonts w:ascii="Times New Roman" w:hAnsi="Times New Roman" w:cs="Times New Roman"/>
          <w:sz w:val="24"/>
          <w:szCs w:val="24"/>
        </w:rPr>
        <w:t xml:space="preserve">3) Anna Regina, Essequibo Coast – The Anna Regina Fish Station (ANFS) is located here; the purpose of this facility is to provide fingerlings as well as information and extension services to the fish farmers in Region #2. </w:t>
      </w:r>
      <w:r>
        <w:rPr>
          <w:rFonts w:ascii="Times New Roman" w:hAnsi="Times New Roman" w:cs="Times New Roman"/>
          <w:sz w:val="24"/>
          <w:szCs w:val="24"/>
        </w:rPr>
        <w:t>It also functions as base for the staff activities in Region 2 (both marine and aquaculture related).</w:t>
      </w:r>
    </w:p>
    <w:p w:rsidR="00C16572" w:rsidRDefault="00C16572" w:rsidP="00C16572">
      <w:pPr>
        <w:rPr>
          <w:rFonts w:ascii="Times New Roman" w:hAnsi="Times New Roman" w:cs="Times New Roman"/>
          <w:sz w:val="24"/>
          <w:szCs w:val="24"/>
        </w:rPr>
      </w:pPr>
      <w:r w:rsidRPr="00C1458E">
        <w:rPr>
          <w:rFonts w:ascii="Times New Roman" w:hAnsi="Times New Roman" w:cs="Times New Roman"/>
          <w:sz w:val="24"/>
          <w:szCs w:val="24"/>
        </w:rPr>
        <w:t>4) Rosignol and New Amsterdam (Berbice) – The few staff in Berbice are tasked with coordinating the Fisheries Department’s activities</w:t>
      </w:r>
      <w:r>
        <w:rPr>
          <w:rFonts w:ascii="Times New Roman" w:hAnsi="Times New Roman" w:cs="Times New Roman"/>
          <w:sz w:val="24"/>
          <w:szCs w:val="24"/>
        </w:rPr>
        <w:t xml:space="preserve"> (both marine and aquaculture related)</w:t>
      </w:r>
      <w:r w:rsidRPr="00C1458E">
        <w:rPr>
          <w:rFonts w:ascii="Times New Roman" w:hAnsi="Times New Roman" w:cs="Times New Roman"/>
          <w:sz w:val="24"/>
          <w:szCs w:val="24"/>
        </w:rPr>
        <w:t xml:space="preserve"> in Regions #5 and #6. </w:t>
      </w:r>
    </w:p>
    <w:p w:rsidR="00C16572" w:rsidRPr="00C1458E" w:rsidRDefault="00C16572" w:rsidP="00C16572">
      <w:pPr>
        <w:pStyle w:val="Title"/>
        <w:rPr>
          <w:rFonts w:ascii="Times New Roman" w:hAnsi="Times New Roman" w:cs="Times New Roman"/>
          <w:color w:val="auto"/>
          <w:sz w:val="24"/>
          <w:szCs w:val="24"/>
        </w:rPr>
      </w:pPr>
    </w:p>
    <w:p w:rsidR="00C16572" w:rsidRPr="00403F98" w:rsidRDefault="00067BCF" w:rsidP="00C16572">
      <w:pPr>
        <w:pStyle w:val="Heading1"/>
      </w:pPr>
      <w:bookmarkStart w:id="3" w:name="_Toc448412840"/>
      <w:r>
        <w:t xml:space="preserve">2 </w:t>
      </w:r>
      <w:r w:rsidR="00C16572" w:rsidRPr="00403F98">
        <w:t>Sub-Programme:  Legal and Inspectorate Unit</w:t>
      </w:r>
      <w:bookmarkEnd w:id="3"/>
    </w:p>
    <w:p w:rsidR="00C16572" w:rsidRPr="00D433CD" w:rsidRDefault="009404F0" w:rsidP="00067BCF">
      <w:pPr>
        <w:pStyle w:val="Heading2"/>
      </w:pPr>
      <w:bookmarkStart w:id="4" w:name="_Toc448412841"/>
      <w:r>
        <w:t xml:space="preserve">2.1 </w:t>
      </w:r>
      <w:r w:rsidR="00C16572" w:rsidRPr="00976A15">
        <w:t>O</w:t>
      </w:r>
      <w:r w:rsidR="00C16572">
        <w:t>bjective</w:t>
      </w:r>
      <w:bookmarkEnd w:id="4"/>
    </w:p>
    <w:p w:rsidR="00C16572" w:rsidRPr="00C1458E" w:rsidRDefault="00C16572" w:rsidP="00C16572">
      <w:pPr>
        <w:rPr>
          <w:rFonts w:ascii="Times New Roman" w:hAnsi="Times New Roman" w:cs="Times New Roman"/>
          <w:sz w:val="24"/>
          <w:szCs w:val="24"/>
        </w:rPr>
      </w:pPr>
      <w:r>
        <w:rPr>
          <w:rFonts w:ascii="Times New Roman" w:hAnsi="Times New Roman" w:cs="Times New Roman"/>
          <w:sz w:val="24"/>
          <w:szCs w:val="24"/>
        </w:rPr>
        <w:t>The objective of this Unit is t</w:t>
      </w:r>
      <w:r w:rsidRPr="00C1458E">
        <w:rPr>
          <w:rFonts w:ascii="Times New Roman" w:hAnsi="Times New Roman" w:cs="Times New Roman"/>
          <w:sz w:val="24"/>
          <w:szCs w:val="24"/>
        </w:rPr>
        <w:t>o ensure the observance of all legal and administrative requirements by all entities in the fishery sub-sector</w:t>
      </w:r>
      <w:r>
        <w:rPr>
          <w:rFonts w:ascii="Times New Roman" w:hAnsi="Times New Roman" w:cs="Times New Roman"/>
          <w:sz w:val="24"/>
          <w:szCs w:val="24"/>
        </w:rPr>
        <w:t>;</w:t>
      </w:r>
      <w:r w:rsidRPr="00C1458E">
        <w:rPr>
          <w:rFonts w:ascii="Times New Roman" w:hAnsi="Times New Roman" w:cs="Times New Roman"/>
          <w:sz w:val="24"/>
          <w:szCs w:val="24"/>
        </w:rPr>
        <w:t xml:space="preserve"> and recommended appropriate charges to existing regulations which govern the industry.</w:t>
      </w:r>
    </w:p>
    <w:p w:rsidR="00C16572" w:rsidRPr="00D433CD" w:rsidRDefault="00C16572" w:rsidP="00C16572">
      <w:pPr>
        <w:pStyle w:val="Subtitle"/>
        <w:ind w:firstLine="360"/>
      </w:pPr>
      <w:r>
        <w:t>Key Responsibilities</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Registration and licen</w:t>
      </w:r>
      <w:r>
        <w:rPr>
          <w:rFonts w:ascii="Times New Roman" w:hAnsi="Times New Roman" w:cs="Times New Roman"/>
          <w:sz w:val="24"/>
          <w:szCs w:val="24"/>
        </w:rPr>
        <w:t>s</w:t>
      </w:r>
      <w:r w:rsidRPr="00C1458E">
        <w:rPr>
          <w:rFonts w:ascii="Times New Roman" w:hAnsi="Times New Roman" w:cs="Times New Roman"/>
          <w:sz w:val="24"/>
          <w:szCs w:val="24"/>
        </w:rPr>
        <w:t>ing of fishing vessels.</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License and inspect of fish processing plant.</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Conduct of enforcement and surveillance activities of fishing vessels.</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Monitor the industrial/ artisanal fleet for compliance with license conditions.</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Monitor and conciliate complaints and disputes involving stakeholders.</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Process and issue of export licenses for fish and fish products.</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 xml:space="preserve">Ensure the collection of revenue under the Fisheries Act 2002. </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Update the Fisheries Department’s information on existing international and local agreements affecting fisheries sector.</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lastRenderedPageBreak/>
        <w:t>Attend and participate in Co-operatives Societies meetings.</w:t>
      </w:r>
    </w:p>
    <w:p w:rsidR="00C16572" w:rsidRPr="00C1458E" w:rsidRDefault="00C16572" w:rsidP="00C16572">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Monitor of Turtle Excluder Device (TED) by inspectors at the various landing sites.</w:t>
      </w:r>
    </w:p>
    <w:p w:rsidR="009404F0" w:rsidRDefault="00C16572" w:rsidP="009404F0">
      <w:pPr>
        <w:numPr>
          <w:ilvl w:val="0"/>
          <w:numId w:val="1"/>
        </w:numPr>
        <w:spacing w:line="276" w:lineRule="auto"/>
        <w:rPr>
          <w:rFonts w:ascii="Times New Roman" w:hAnsi="Times New Roman" w:cs="Times New Roman"/>
          <w:sz w:val="24"/>
          <w:szCs w:val="24"/>
        </w:rPr>
      </w:pPr>
      <w:r w:rsidRPr="00C1458E">
        <w:rPr>
          <w:rFonts w:ascii="Times New Roman" w:hAnsi="Times New Roman" w:cs="Times New Roman"/>
          <w:sz w:val="24"/>
          <w:szCs w:val="24"/>
        </w:rPr>
        <w:t>Tabulation of export and import data for the Fisheries Department.</w:t>
      </w:r>
    </w:p>
    <w:p w:rsidR="009404F0" w:rsidRDefault="009404F0" w:rsidP="009404F0">
      <w:pPr>
        <w:spacing w:line="276" w:lineRule="auto"/>
        <w:ind w:left="720"/>
        <w:rPr>
          <w:rFonts w:ascii="Times New Roman" w:hAnsi="Times New Roman" w:cs="Times New Roman"/>
          <w:sz w:val="24"/>
          <w:szCs w:val="24"/>
        </w:rPr>
      </w:pPr>
    </w:p>
    <w:p w:rsidR="00C16572" w:rsidRPr="009404F0" w:rsidRDefault="009404F0" w:rsidP="009404F0">
      <w:pPr>
        <w:pStyle w:val="Heading2"/>
        <w:rPr>
          <w:rFonts w:ascii="Times New Roman" w:hAnsi="Times New Roman" w:cs="Times New Roman"/>
          <w:sz w:val="24"/>
          <w:szCs w:val="24"/>
        </w:rPr>
      </w:pPr>
      <w:bookmarkStart w:id="5" w:name="_Toc448412842"/>
      <w:r>
        <w:t>2.2 Major Activities</w:t>
      </w:r>
      <w:bookmarkEnd w:id="5"/>
      <w:r>
        <w:t xml:space="preserve"> </w:t>
      </w:r>
    </w:p>
    <w:p w:rsidR="00C16572" w:rsidRDefault="00067BCF" w:rsidP="00067BCF">
      <w:pPr>
        <w:pStyle w:val="Heading3"/>
        <w:ind w:left="720"/>
      </w:pPr>
      <w:bookmarkStart w:id="6" w:name="_Toc448412843"/>
      <w:r>
        <w:t xml:space="preserve">2.2.1 </w:t>
      </w:r>
      <w:r w:rsidR="00C16572">
        <w:t>Licensing</w:t>
      </w:r>
      <w:bookmarkEnd w:id="6"/>
      <w:r w:rsidR="00C16572">
        <w:t xml:space="preserve"> </w:t>
      </w:r>
    </w:p>
    <w:tbl>
      <w:tblPr>
        <w:tblStyle w:val="LightList-Accent12"/>
        <w:tblW w:w="0" w:type="auto"/>
        <w:tblLook w:val="04A0" w:firstRow="1" w:lastRow="0" w:firstColumn="1" w:lastColumn="0" w:noHBand="0" w:noVBand="1"/>
      </w:tblPr>
      <w:tblGrid>
        <w:gridCol w:w="1911"/>
        <w:gridCol w:w="816"/>
        <w:gridCol w:w="1440"/>
        <w:gridCol w:w="1194"/>
        <w:gridCol w:w="4215"/>
      </w:tblGrid>
      <w:tr w:rsidR="003E0A32" w:rsidRPr="002E309D" w:rsidTr="00546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3E0A32" w:rsidRPr="002E309D" w:rsidRDefault="003E0A32" w:rsidP="002E309D">
            <w:pPr>
              <w:rPr>
                <w:rFonts w:ascii="Times New Roman" w:hAnsi="Times New Roman" w:cs="Times New Roman"/>
              </w:rPr>
            </w:pPr>
            <w:r w:rsidRPr="002E309D">
              <w:rPr>
                <w:rFonts w:ascii="Times New Roman" w:hAnsi="Times New Roman" w:cs="Times New Roman"/>
              </w:rPr>
              <w:t>License type</w:t>
            </w:r>
          </w:p>
        </w:tc>
        <w:tc>
          <w:tcPr>
            <w:tcW w:w="803" w:type="dxa"/>
          </w:tcPr>
          <w:p w:rsidR="003E0A32" w:rsidRPr="002E309D" w:rsidRDefault="003E0A32" w:rsidP="002E30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 xml:space="preserve">No. Issued </w:t>
            </w:r>
          </w:p>
        </w:tc>
        <w:tc>
          <w:tcPr>
            <w:tcW w:w="1440" w:type="dxa"/>
          </w:tcPr>
          <w:p w:rsidR="003E0A32" w:rsidRPr="002E309D" w:rsidRDefault="003E0A32" w:rsidP="002E30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Achievement (% of target)</w:t>
            </w:r>
          </w:p>
        </w:tc>
        <w:tc>
          <w:tcPr>
            <w:tcW w:w="1170" w:type="dxa"/>
          </w:tcPr>
          <w:p w:rsidR="003E0A32" w:rsidRPr="002E309D" w:rsidRDefault="003E0A32" w:rsidP="002E30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Difference from 2014</w:t>
            </w:r>
          </w:p>
        </w:tc>
        <w:tc>
          <w:tcPr>
            <w:tcW w:w="4248" w:type="dxa"/>
          </w:tcPr>
          <w:p w:rsidR="003E0A32" w:rsidRPr="002E309D" w:rsidRDefault="003E0A32" w:rsidP="002E30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Comments</w:t>
            </w:r>
          </w:p>
        </w:tc>
      </w:tr>
      <w:tr w:rsidR="003E0A32" w:rsidRPr="002E309D" w:rsidTr="00546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3E0A32" w:rsidRPr="002E309D" w:rsidRDefault="003E0A32" w:rsidP="002E309D">
            <w:pPr>
              <w:rPr>
                <w:rFonts w:ascii="Times New Roman" w:hAnsi="Times New Roman" w:cs="Times New Roman"/>
              </w:rPr>
            </w:pPr>
            <w:r w:rsidRPr="002E309D">
              <w:rPr>
                <w:rFonts w:ascii="Times New Roman" w:hAnsi="Times New Roman" w:cs="Times New Roman"/>
              </w:rPr>
              <w:t>Artisanal vessels</w:t>
            </w:r>
          </w:p>
        </w:tc>
        <w:tc>
          <w:tcPr>
            <w:tcW w:w="803" w:type="dxa"/>
          </w:tcPr>
          <w:p w:rsidR="003E0A32" w:rsidRPr="002E309D" w:rsidRDefault="003E0A32"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448</w:t>
            </w:r>
          </w:p>
        </w:tc>
        <w:tc>
          <w:tcPr>
            <w:tcW w:w="1440" w:type="dxa"/>
          </w:tcPr>
          <w:p w:rsidR="003E0A32" w:rsidRPr="002E309D" w:rsidRDefault="003E0A32"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34</w:t>
            </w:r>
            <w:r w:rsidR="00292F50" w:rsidRPr="002E309D">
              <w:rPr>
                <w:rFonts w:ascii="Times New Roman" w:hAnsi="Times New Roman" w:cs="Times New Roman"/>
              </w:rPr>
              <w:t>%</w:t>
            </w:r>
          </w:p>
        </w:tc>
        <w:tc>
          <w:tcPr>
            <w:tcW w:w="1170" w:type="dxa"/>
          </w:tcPr>
          <w:p w:rsidR="003E0A32" w:rsidRPr="002E309D" w:rsidRDefault="0067058F"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2%</w:t>
            </w:r>
          </w:p>
        </w:tc>
        <w:tc>
          <w:tcPr>
            <w:tcW w:w="4248" w:type="dxa"/>
          </w:tcPr>
          <w:p w:rsidR="00292F50" w:rsidRPr="002E309D" w:rsidRDefault="00292F50"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 xml:space="preserve">Late budget allocation resulted in late commencement of licensing activties which contributed to the only marginal increease in number of artisanal licenses issued. </w:t>
            </w:r>
          </w:p>
          <w:p w:rsidR="00292F50" w:rsidRPr="002E309D" w:rsidRDefault="003146BB"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Enforcement activity is lacking to ensure compliance with licensing.</w:t>
            </w:r>
            <w:r w:rsidR="00292F50" w:rsidRPr="002E309D">
              <w:rPr>
                <w:rFonts w:ascii="Times New Roman" w:hAnsi="Times New Roman" w:cs="Times New Roman"/>
              </w:rPr>
              <w:t xml:space="preserve"> However, it was noted that (unlike the three years before) in 2014 and 2015 the Upper Corentyne Fisherfolk Co-op Society have supported the licensing activities. </w:t>
            </w:r>
          </w:p>
          <w:p w:rsidR="003E0A32" w:rsidRPr="002E309D" w:rsidRDefault="003E0A32"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46DE1" w:rsidRPr="002E309D" w:rsidTr="00546DE1">
        <w:tc>
          <w:tcPr>
            <w:cnfStyle w:val="001000000000" w:firstRow="0" w:lastRow="0" w:firstColumn="1" w:lastColumn="0" w:oddVBand="0" w:evenVBand="0" w:oddHBand="0" w:evenHBand="0" w:firstRowFirstColumn="0" w:firstRowLastColumn="0" w:lastRowFirstColumn="0" w:lastRowLastColumn="0"/>
            <w:tcW w:w="1915" w:type="dxa"/>
          </w:tcPr>
          <w:p w:rsidR="00546DE1" w:rsidRPr="002E309D" w:rsidRDefault="00546DE1" w:rsidP="002E309D">
            <w:pPr>
              <w:rPr>
                <w:rFonts w:ascii="Times New Roman" w:hAnsi="Times New Roman" w:cs="Times New Roman"/>
              </w:rPr>
            </w:pPr>
            <w:r w:rsidRPr="002E309D">
              <w:rPr>
                <w:rFonts w:ascii="Times New Roman" w:hAnsi="Times New Roman" w:cs="Times New Roman"/>
              </w:rPr>
              <w:t>Industrial Vessels – Trawlers</w:t>
            </w:r>
          </w:p>
        </w:tc>
        <w:tc>
          <w:tcPr>
            <w:tcW w:w="803" w:type="dxa"/>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118</w:t>
            </w:r>
          </w:p>
        </w:tc>
        <w:tc>
          <w:tcPr>
            <w:tcW w:w="1440" w:type="dxa"/>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100%</w:t>
            </w:r>
          </w:p>
        </w:tc>
        <w:tc>
          <w:tcPr>
            <w:tcW w:w="1170" w:type="dxa"/>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Nil</w:t>
            </w:r>
          </w:p>
        </w:tc>
        <w:tc>
          <w:tcPr>
            <w:tcW w:w="4248" w:type="dxa"/>
            <w:vMerge w:val="restart"/>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46DE1" w:rsidRPr="002E309D" w:rsidTr="00546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546DE1" w:rsidRPr="002E309D" w:rsidRDefault="00546DE1" w:rsidP="002E309D">
            <w:pPr>
              <w:rPr>
                <w:rFonts w:ascii="Times New Roman" w:hAnsi="Times New Roman" w:cs="Times New Roman"/>
              </w:rPr>
            </w:pPr>
            <w:r w:rsidRPr="002E309D">
              <w:rPr>
                <w:rFonts w:ascii="Times New Roman" w:hAnsi="Times New Roman" w:cs="Times New Roman"/>
              </w:rPr>
              <w:t xml:space="preserve">Industrial Vessels – Seabob/Finfish </w:t>
            </w:r>
          </w:p>
        </w:tc>
        <w:tc>
          <w:tcPr>
            <w:tcW w:w="803" w:type="dxa"/>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37</w:t>
            </w:r>
          </w:p>
        </w:tc>
        <w:tc>
          <w:tcPr>
            <w:tcW w:w="1440" w:type="dxa"/>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100%</w:t>
            </w:r>
          </w:p>
        </w:tc>
        <w:tc>
          <w:tcPr>
            <w:tcW w:w="1170" w:type="dxa"/>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Nil</w:t>
            </w:r>
          </w:p>
        </w:tc>
        <w:tc>
          <w:tcPr>
            <w:tcW w:w="4248" w:type="dxa"/>
            <w:vMerge/>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46DE1" w:rsidRPr="002E309D" w:rsidTr="00546DE1">
        <w:tc>
          <w:tcPr>
            <w:cnfStyle w:val="001000000000" w:firstRow="0" w:lastRow="0" w:firstColumn="1" w:lastColumn="0" w:oddVBand="0" w:evenVBand="0" w:oddHBand="0" w:evenHBand="0" w:firstRowFirstColumn="0" w:firstRowLastColumn="0" w:lastRowFirstColumn="0" w:lastRowLastColumn="0"/>
            <w:tcW w:w="1915" w:type="dxa"/>
          </w:tcPr>
          <w:p w:rsidR="00546DE1" w:rsidRPr="002E309D" w:rsidRDefault="00546DE1" w:rsidP="002E309D">
            <w:pPr>
              <w:rPr>
                <w:rFonts w:ascii="Times New Roman" w:hAnsi="Times New Roman" w:cs="Times New Roman"/>
              </w:rPr>
            </w:pPr>
            <w:r w:rsidRPr="002E309D">
              <w:rPr>
                <w:rFonts w:ascii="Times New Roman" w:hAnsi="Times New Roman" w:cs="Times New Roman"/>
              </w:rPr>
              <w:t>Industrial Vessels – Penaeid (prawns)</w:t>
            </w:r>
          </w:p>
        </w:tc>
        <w:tc>
          <w:tcPr>
            <w:tcW w:w="803" w:type="dxa"/>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30</w:t>
            </w:r>
          </w:p>
        </w:tc>
        <w:tc>
          <w:tcPr>
            <w:tcW w:w="1440" w:type="dxa"/>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100%</w:t>
            </w:r>
          </w:p>
        </w:tc>
        <w:tc>
          <w:tcPr>
            <w:tcW w:w="1170" w:type="dxa"/>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Nil</w:t>
            </w:r>
          </w:p>
        </w:tc>
        <w:tc>
          <w:tcPr>
            <w:tcW w:w="4248" w:type="dxa"/>
            <w:vMerge/>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46DE1" w:rsidRPr="002E309D" w:rsidTr="00546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546DE1" w:rsidRPr="002E309D" w:rsidRDefault="00546DE1" w:rsidP="002E309D">
            <w:pPr>
              <w:rPr>
                <w:rFonts w:ascii="Times New Roman" w:hAnsi="Times New Roman" w:cs="Times New Roman"/>
              </w:rPr>
            </w:pPr>
            <w:r w:rsidRPr="002E309D">
              <w:rPr>
                <w:rFonts w:ascii="Times New Roman" w:hAnsi="Times New Roman" w:cs="Times New Roman"/>
              </w:rPr>
              <w:t>Semi Industrial – Red Snapper</w:t>
            </w:r>
          </w:p>
        </w:tc>
        <w:tc>
          <w:tcPr>
            <w:tcW w:w="803" w:type="dxa"/>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38</w:t>
            </w:r>
          </w:p>
        </w:tc>
        <w:tc>
          <w:tcPr>
            <w:tcW w:w="1440" w:type="dxa"/>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60%</w:t>
            </w:r>
          </w:p>
        </w:tc>
        <w:tc>
          <w:tcPr>
            <w:tcW w:w="1170" w:type="dxa"/>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22%</w:t>
            </w:r>
          </w:p>
        </w:tc>
        <w:tc>
          <w:tcPr>
            <w:tcW w:w="4248" w:type="dxa"/>
            <w:vMerge/>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E0A32" w:rsidRPr="002E309D" w:rsidTr="00546DE1">
        <w:tc>
          <w:tcPr>
            <w:cnfStyle w:val="001000000000" w:firstRow="0" w:lastRow="0" w:firstColumn="1" w:lastColumn="0" w:oddVBand="0" w:evenVBand="0" w:oddHBand="0" w:evenHBand="0" w:firstRowFirstColumn="0" w:firstRowLastColumn="0" w:lastRowFirstColumn="0" w:lastRowLastColumn="0"/>
            <w:tcW w:w="1915" w:type="dxa"/>
          </w:tcPr>
          <w:p w:rsidR="003E0A32" w:rsidRPr="002E309D" w:rsidRDefault="003B195D" w:rsidP="002E309D">
            <w:pPr>
              <w:rPr>
                <w:rFonts w:ascii="Times New Roman" w:hAnsi="Times New Roman" w:cs="Times New Roman"/>
              </w:rPr>
            </w:pPr>
            <w:r w:rsidRPr="002E309D">
              <w:rPr>
                <w:rFonts w:ascii="Times New Roman" w:hAnsi="Times New Roman" w:cs="Times New Roman"/>
              </w:rPr>
              <w:t>Semi-Industrial – Venezuelan Longline</w:t>
            </w:r>
          </w:p>
        </w:tc>
        <w:tc>
          <w:tcPr>
            <w:tcW w:w="803" w:type="dxa"/>
          </w:tcPr>
          <w:p w:rsidR="003E0A32" w:rsidRPr="002E309D" w:rsidRDefault="003B195D"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51</w:t>
            </w:r>
          </w:p>
        </w:tc>
        <w:tc>
          <w:tcPr>
            <w:tcW w:w="1440" w:type="dxa"/>
          </w:tcPr>
          <w:p w:rsidR="003E0A32" w:rsidRPr="002E309D" w:rsidRDefault="003B195D"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NA</w:t>
            </w:r>
          </w:p>
        </w:tc>
        <w:tc>
          <w:tcPr>
            <w:tcW w:w="1170" w:type="dxa"/>
          </w:tcPr>
          <w:p w:rsidR="003E0A32"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(37%)</w:t>
            </w:r>
          </w:p>
        </w:tc>
        <w:tc>
          <w:tcPr>
            <w:tcW w:w="4248" w:type="dxa"/>
          </w:tcPr>
          <w:p w:rsidR="003E0A32" w:rsidRPr="002E309D" w:rsidRDefault="003B195D" w:rsidP="00A82F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Venezuelan longline vessels were licensed to operate, on a quarterly basis, for the following companies: Guyana Seafoods Export – nil, Laparkan – 51,  BM Enterprises – 1</w:t>
            </w:r>
          </w:p>
        </w:tc>
      </w:tr>
      <w:tr w:rsidR="003E0A32" w:rsidRPr="002E309D" w:rsidTr="00546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3E0A32" w:rsidRPr="002E309D" w:rsidRDefault="003B195D" w:rsidP="002E309D">
            <w:pPr>
              <w:rPr>
                <w:rFonts w:ascii="Times New Roman" w:hAnsi="Times New Roman" w:cs="Times New Roman"/>
              </w:rPr>
            </w:pPr>
            <w:r w:rsidRPr="002E309D">
              <w:rPr>
                <w:rFonts w:ascii="Times New Roman" w:hAnsi="Times New Roman" w:cs="Times New Roman"/>
              </w:rPr>
              <w:t>Individual Export Licence</w:t>
            </w:r>
          </w:p>
        </w:tc>
        <w:tc>
          <w:tcPr>
            <w:tcW w:w="803" w:type="dxa"/>
          </w:tcPr>
          <w:p w:rsidR="003E0A32" w:rsidRPr="002E309D" w:rsidRDefault="003B195D"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659</w:t>
            </w:r>
          </w:p>
        </w:tc>
        <w:tc>
          <w:tcPr>
            <w:tcW w:w="1440" w:type="dxa"/>
          </w:tcPr>
          <w:p w:rsidR="003E0A32" w:rsidRPr="002E309D" w:rsidRDefault="003B195D"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55%</w:t>
            </w:r>
          </w:p>
        </w:tc>
        <w:tc>
          <w:tcPr>
            <w:tcW w:w="1170" w:type="dxa"/>
          </w:tcPr>
          <w:p w:rsidR="003E0A32" w:rsidRPr="002E309D" w:rsidRDefault="003B195D"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(2%)</w:t>
            </w:r>
          </w:p>
        </w:tc>
        <w:tc>
          <w:tcPr>
            <w:tcW w:w="4248" w:type="dxa"/>
          </w:tcPr>
          <w:p w:rsidR="003E0A32" w:rsidRPr="002E309D" w:rsidRDefault="003E0A32"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E0A32" w:rsidRPr="002E309D" w:rsidTr="00546DE1">
        <w:tc>
          <w:tcPr>
            <w:cnfStyle w:val="001000000000" w:firstRow="0" w:lastRow="0" w:firstColumn="1" w:lastColumn="0" w:oddVBand="0" w:evenVBand="0" w:oddHBand="0" w:evenHBand="0" w:firstRowFirstColumn="0" w:firstRowLastColumn="0" w:lastRowFirstColumn="0" w:lastRowLastColumn="0"/>
            <w:tcW w:w="1915" w:type="dxa"/>
          </w:tcPr>
          <w:p w:rsidR="003E0A32" w:rsidRPr="002E309D" w:rsidRDefault="003B195D" w:rsidP="002E309D">
            <w:pPr>
              <w:rPr>
                <w:rFonts w:ascii="Times New Roman" w:hAnsi="Times New Roman" w:cs="Times New Roman"/>
              </w:rPr>
            </w:pPr>
            <w:r w:rsidRPr="002E309D">
              <w:rPr>
                <w:rFonts w:ascii="Times New Roman" w:hAnsi="Times New Roman" w:cs="Times New Roman"/>
              </w:rPr>
              <w:t xml:space="preserve">Annual Export Licence </w:t>
            </w:r>
          </w:p>
        </w:tc>
        <w:tc>
          <w:tcPr>
            <w:tcW w:w="803" w:type="dxa"/>
          </w:tcPr>
          <w:p w:rsidR="003E0A32" w:rsidRPr="002E309D" w:rsidRDefault="003B195D"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7</w:t>
            </w:r>
          </w:p>
        </w:tc>
        <w:tc>
          <w:tcPr>
            <w:tcW w:w="1440" w:type="dxa"/>
          </w:tcPr>
          <w:p w:rsidR="003E0A32" w:rsidRPr="002E309D" w:rsidRDefault="003B195D"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NA</w:t>
            </w:r>
          </w:p>
        </w:tc>
        <w:tc>
          <w:tcPr>
            <w:tcW w:w="1170" w:type="dxa"/>
          </w:tcPr>
          <w:p w:rsidR="003E0A32" w:rsidRPr="002E309D" w:rsidRDefault="0067058F"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(1)</w:t>
            </w:r>
            <w:r w:rsidR="003B195D" w:rsidRPr="002E309D">
              <w:rPr>
                <w:rFonts w:ascii="Times New Roman" w:hAnsi="Times New Roman" w:cs="Times New Roman"/>
              </w:rPr>
              <w:t xml:space="preserve"> </w:t>
            </w:r>
          </w:p>
        </w:tc>
        <w:tc>
          <w:tcPr>
            <w:tcW w:w="4248" w:type="dxa"/>
          </w:tcPr>
          <w:p w:rsidR="003E0A32" w:rsidRPr="002E309D" w:rsidRDefault="003B195D"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One company did not operate in 2015 and as such, did not apply for a license.</w:t>
            </w:r>
          </w:p>
        </w:tc>
      </w:tr>
    </w:tbl>
    <w:p w:rsidR="00EE43B3" w:rsidRPr="00F72B39" w:rsidRDefault="00EE43B3" w:rsidP="00EE43B3">
      <w:pPr>
        <w:pStyle w:val="Heading3"/>
        <w:spacing w:before="0" w:after="0" w:line="240" w:lineRule="auto"/>
        <w:rPr>
          <w:rFonts w:ascii="Times New Roman" w:eastAsiaTheme="minorHAnsi" w:hAnsi="Times New Roman" w:cs="Times New Roman"/>
          <w:b w:val="0"/>
          <w:bCs w:val="0"/>
          <w:color w:val="auto"/>
          <w:sz w:val="24"/>
          <w:szCs w:val="24"/>
        </w:rPr>
      </w:pPr>
    </w:p>
    <w:p w:rsidR="00EE43B3" w:rsidRPr="00F72B39" w:rsidRDefault="0016351B" w:rsidP="00F72B39">
      <w:pPr>
        <w:rPr>
          <w:rFonts w:ascii="Times New Roman" w:hAnsi="Times New Roman" w:cs="Times New Roman"/>
          <w:sz w:val="24"/>
          <w:szCs w:val="24"/>
        </w:rPr>
      </w:pPr>
      <w:bookmarkStart w:id="7" w:name="_Toc448412369"/>
      <w:r w:rsidRPr="00F72B39">
        <w:rPr>
          <w:rFonts w:ascii="Times New Roman" w:hAnsi="Times New Roman" w:cs="Times New Roman"/>
          <w:sz w:val="24"/>
          <w:szCs w:val="24"/>
        </w:rPr>
        <w:t xml:space="preserve">See </w:t>
      </w:r>
      <w:r w:rsidRPr="00F72B39">
        <w:rPr>
          <w:rFonts w:ascii="Times New Roman" w:hAnsi="Times New Roman" w:cs="Times New Roman"/>
          <w:b/>
          <w:i/>
          <w:sz w:val="24"/>
          <w:szCs w:val="24"/>
          <w:highlight w:val="red"/>
        </w:rPr>
        <w:t>Appendix 1</w:t>
      </w:r>
      <w:r w:rsidRPr="00F72B39">
        <w:rPr>
          <w:rFonts w:ascii="Times New Roman" w:hAnsi="Times New Roman" w:cs="Times New Roman"/>
          <w:sz w:val="24"/>
          <w:szCs w:val="24"/>
        </w:rPr>
        <w:t xml:space="preserve"> for a further breakdown of licensed vessels in 2015.</w:t>
      </w:r>
      <w:bookmarkEnd w:id="7"/>
    </w:p>
    <w:p w:rsidR="00EE43B3" w:rsidRDefault="00EE43B3" w:rsidP="00EE43B3">
      <w:pPr>
        <w:pStyle w:val="Heading3"/>
        <w:spacing w:before="0" w:after="0" w:line="240" w:lineRule="auto"/>
        <w:rPr>
          <w:rFonts w:ascii="Times New Roman" w:hAnsi="Times New Roman" w:cs="Times New Roman"/>
        </w:rPr>
      </w:pPr>
    </w:p>
    <w:p w:rsidR="00EE43B3" w:rsidRPr="00EE43B3" w:rsidRDefault="00EE43B3" w:rsidP="00EE43B3"/>
    <w:p w:rsidR="00546DE1" w:rsidRPr="002E309D" w:rsidRDefault="00067BCF" w:rsidP="00EE43B3">
      <w:pPr>
        <w:pStyle w:val="Heading3"/>
        <w:spacing w:before="0" w:after="0" w:line="240" w:lineRule="auto"/>
        <w:rPr>
          <w:rFonts w:ascii="Times New Roman" w:hAnsi="Times New Roman" w:cs="Times New Roman"/>
        </w:rPr>
      </w:pPr>
      <w:bookmarkStart w:id="8" w:name="_Toc448412844"/>
      <w:r w:rsidRPr="002E309D">
        <w:rPr>
          <w:rFonts w:ascii="Times New Roman" w:hAnsi="Times New Roman" w:cs="Times New Roman"/>
        </w:rPr>
        <w:lastRenderedPageBreak/>
        <w:t xml:space="preserve">2.2.2 </w:t>
      </w:r>
      <w:r w:rsidR="00546DE1" w:rsidRPr="002E309D">
        <w:rPr>
          <w:rFonts w:ascii="Times New Roman" w:hAnsi="Times New Roman" w:cs="Times New Roman"/>
        </w:rPr>
        <w:t>I</w:t>
      </w:r>
      <w:r w:rsidR="00C16572" w:rsidRPr="002E309D">
        <w:rPr>
          <w:rFonts w:ascii="Times New Roman" w:hAnsi="Times New Roman" w:cs="Times New Roman"/>
        </w:rPr>
        <w:t xml:space="preserve">nspection and Licensing of Processing Plants </w:t>
      </w:r>
      <w:r w:rsidR="005F64AC" w:rsidRPr="002E309D">
        <w:rPr>
          <w:rFonts w:ascii="Times New Roman" w:hAnsi="Times New Roman" w:cs="Times New Roman"/>
        </w:rPr>
        <w:t>and Other Facilities</w:t>
      </w:r>
      <w:bookmarkEnd w:id="8"/>
    </w:p>
    <w:tbl>
      <w:tblPr>
        <w:tblStyle w:val="LightList-Accent11"/>
        <w:tblW w:w="0" w:type="auto"/>
        <w:tblLook w:val="04A0" w:firstRow="1" w:lastRow="0" w:firstColumn="1" w:lastColumn="0" w:noHBand="0" w:noVBand="1"/>
      </w:tblPr>
      <w:tblGrid>
        <w:gridCol w:w="1457"/>
        <w:gridCol w:w="1441"/>
        <w:gridCol w:w="1438"/>
        <w:gridCol w:w="1398"/>
        <w:gridCol w:w="3842"/>
      </w:tblGrid>
      <w:tr w:rsidR="00546DE1" w:rsidRPr="002E309D" w:rsidTr="00EE4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46DE1" w:rsidRPr="002E309D" w:rsidRDefault="00546DE1" w:rsidP="002E309D">
            <w:pPr>
              <w:rPr>
                <w:rFonts w:ascii="Times New Roman" w:hAnsi="Times New Roman" w:cs="Times New Roman"/>
              </w:rPr>
            </w:pPr>
            <w:r w:rsidRPr="002E309D">
              <w:rPr>
                <w:rFonts w:ascii="Times New Roman" w:hAnsi="Times New Roman" w:cs="Times New Roman"/>
              </w:rPr>
              <w:t xml:space="preserve">Category </w:t>
            </w:r>
          </w:p>
        </w:tc>
        <w:tc>
          <w:tcPr>
            <w:tcW w:w="0" w:type="auto"/>
          </w:tcPr>
          <w:p w:rsidR="00546DE1" w:rsidRPr="002E309D" w:rsidRDefault="00546DE1" w:rsidP="002E30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 xml:space="preserve">No. Inspected and licensed </w:t>
            </w:r>
          </w:p>
        </w:tc>
        <w:tc>
          <w:tcPr>
            <w:tcW w:w="0" w:type="auto"/>
          </w:tcPr>
          <w:p w:rsidR="00546DE1" w:rsidRPr="002E309D" w:rsidRDefault="00546DE1" w:rsidP="002E30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 xml:space="preserve">Achievement </w:t>
            </w:r>
          </w:p>
        </w:tc>
        <w:tc>
          <w:tcPr>
            <w:tcW w:w="0" w:type="auto"/>
          </w:tcPr>
          <w:p w:rsidR="00546DE1" w:rsidRPr="002E309D" w:rsidRDefault="00546DE1" w:rsidP="002E30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Difference from 2014</w:t>
            </w:r>
          </w:p>
        </w:tc>
        <w:tc>
          <w:tcPr>
            <w:tcW w:w="0" w:type="auto"/>
          </w:tcPr>
          <w:p w:rsidR="00546DE1" w:rsidRPr="002E309D" w:rsidRDefault="00546DE1" w:rsidP="002E30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Comments</w:t>
            </w:r>
          </w:p>
        </w:tc>
      </w:tr>
      <w:tr w:rsidR="00546DE1" w:rsidRPr="002E309D" w:rsidTr="00EE4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46DE1" w:rsidRPr="002E309D" w:rsidRDefault="00546DE1" w:rsidP="002E309D">
            <w:pPr>
              <w:rPr>
                <w:rFonts w:ascii="Times New Roman" w:hAnsi="Times New Roman" w:cs="Times New Roman"/>
              </w:rPr>
            </w:pPr>
            <w:r w:rsidRPr="002E309D">
              <w:rPr>
                <w:rFonts w:ascii="Times New Roman" w:hAnsi="Times New Roman" w:cs="Times New Roman"/>
              </w:rPr>
              <w:t>Small processing plants</w:t>
            </w:r>
          </w:p>
        </w:tc>
        <w:tc>
          <w:tcPr>
            <w:tcW w:w="0" w:type="auto"/>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9</w:t>
            </w:r>
          </w:p>
        </w:tc>
        <w:tc>
          <w:tcPr>
            <w:tcW w:w="0" w:type="auto"/>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69%</w:t>
            </w:r>
          </w:p>
        </w:tc>
        <w:tc>
          <w:tcPr>
            <w:tcW w:w="0" w:type="auto"/>
          </w:tcPr>
          <w:p w:rsidR="00546DE1" w:rsidRPr="002E309D" w:rsidRDefault="003146BB"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Nil</w:t>
            </w:r>
          </w:p>
        </w:tc>
        <w:tc>
          <w:tcPr>
            <w:tcW w:w="0" w:type="auto"/>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Three plants did not work during the reporting period.</w:t>
            </w:r>
          </w:p>
        </w:tc>
      </w:tr>
      <w:tr w:rsidR="00546DE1" w:rsidRPr="002E309D" w:rsidTr="00EE43B3">
        <w:tc>
          <w:tcPr>
            <w:cnfStyle w:val="001000000000" w:firstRow="0" w:lastRow="0" w:firstColumn="1" w:lastColumn="0" w:oddVBand="0" w:evenVBand="0" w:oddHBand="0" w:evenHBand="0" w:firstRowFirstColumn="0" w:firstRowLastColumn="0" w:lastRowFirstColumn="0" w:lastRowLastColumn="0"/>
            <w:tcW w:w="0" w:type="auto"/>
          </w:tcPr>
          <w:p w:rsidR="00546DE1" w:rsidRPr="002E309D" w:rsidRDefault="00546DE1" w:rsidP="002E309D">
            <w:pPr>
              <w:rPr>
                <w:rFonts w:ascii="Times New Roman" w:hAnsi="Times New Roman" w:cs="Times New Roman"/>
              </w:rPr>
            </w:pPr>
            <w:r w:rsidRPr="002E309D">
              <w:rPr>
                <w:rFonts w:ascii="Times New Roman" w:hAnsi="Times New Roman" w:cs="Times New Roman"/>
              </w:rPr>
              <w:t>Large processing plants</w:t>
            </w:r>
          </w:p>
        </w:tc>
        <w:tc>
          <w:tcPr>
            <w:tcW w:w="0" w:type="auto"/>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8</w:t>
            </w:r>
          </w:p>
        </w:tc>
        <w:tc>
          <w:tcPr>
            <w:tcW w:w="0" w:type="auto"/>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100%</w:t>
            </w:r>
          </w:p>
        </w:tc>
        <w:tc>
          <w:tcPr>
            <w:tcW w:w="0" w:type="auto"/>
          </w:tcPr>
          <w:p w:rsidR="00546DE1" w:rsidRPr="002E309D" w:rsidRDefault="003146BB"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Nil</w:t>
            </w:r>
          </w:p>
        </w:tc>
        <w:tc>
          <w:tcPr>
            <w:tcW w:w="0" w:type="auto"/>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One large processing plant (Royal Caribbean Inc.) was not operating during the reporting period and R&amp;S Fishing licenced two plants for the reporting period.</w:t>
            </w:r>
          </w:p>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46DE1" w:rsidRPr="002E309D" w:rsidTr="00EE4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46DE1" w:rsidRPr="002E309D" w:rsidRDefault="00546DE1" w:rsidP="002E309D">
            <w:pPr>
              <w:rPr>
                <w:rFonts w:ascii="Times New Roman" w:hAnsi="Times New Roman" w:cs="Times New Roman"/>
              </w:rPr>
            </w:pPr>
            <w:r w:rsidRPr="002E309D">
              <w:rPr>
                <w:rFonts w:ascii="Times New Roman" w:hAnsi="Times New Roman" w:cs="Times New Roman"/>
              </w:rPr>
              <w:t>Cottage industry</w:t>
            </w:r>
          </w:p>
        </w:tc>
        <w:tc>
          <w:tcPr>
            <w:tcW w:w="0" w:type="auto"/>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6</w:t>
            </w:r>
          </w:p>
        </w:tc>
        <w:tc>
          <w:tcPr>
            <w:tcW w:w="0" w:type="auto"/>
          </w:tcPr>
          <w:p w:rsidR="00546DE1" w:rsidRPr="002E309D" w:rsidRDefault="00546DE1"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86%</w:t>
            </w:r>
          </w:p>
        </w:tc>
        <w:tc>
          <w:tcPr>
            <w:tcW w:w="0" w:type="auto"/>
          </w:tcPr>
          <w:p w:rsidR="00546DE1" w:rsidRPr="002E309D" w:rsidRDefault="003146BB"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23</w:t>
            </w:r>
          </w:p>
        </w:tc>
        <w:tc>
          <w:tcPr>
            <w:tcW w:w="0" w:type="auto"/>
          </w:tcPr>
          <w:p w:rsidR="00546DE1" w:rsidRPr="002E309D" w:rsidRDefault="003146BB" w:rsidP="002E3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In 2014 there were 8 functioning cottage industry processing plants, last year there were 7.</w:t>
            </w:r>
          </w:p>
        </w:tc>
      </w:tr>
      <w:tr w:rsidR="00546DE1" w:rsidRPr="002E309D" w:rsidTr="00EE43B3">
        <w:tc>
          <w:tcPr>
            <w:cnfStyle w:val="001000000000" w:firstRow="0" w:lastRow="0" w:firstColumn="1" w:lastColumn="0" w:oddVBand="0" w:evenVBand="0" w:oddHBand="0" w:evenHBand="0" w:firstRowFirstColumn="0" w:firstRowLastColumn="0" w:lastRowFirstColumn="0" w:lastRowLastColumn="0"/>
            <w:tcW w:w="0" w:type="auto"/>
          </w:tcPr>
          <w:p w:rsidR="00546DE1" w:rsidRPr="002E309D" w:rsidRDefault="00546DE1" w:rsidP="002E309D">
            <w:pPr>
              <w:rPr>
                <w:rFonts w:ascii="Times New Roman" w:hAnsi="Times New Roman" w:cs="Times New Roman"/>
              </w:rPr>
            </w:pPr>
            <w:r w:rsidRPr="002E309D">
              <w:rPr>
                <w:rFonts w:ascii="Times New Roman" w:hAnsi="Times New Roman" w:cs="Times New Roman"/>
              </w:rPr>
              <w:t>Storage facility</w:t>
            </w:r>
          </w:p>
        </w:tc>
        <w:tc>
          <w:tcPr>
            <w:tcW w:w="0" w:type="auto"/>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2</w:t>
            </w:r>
          </w:p>
        </w:tc>
        <w:tc>
          <w:tcPr>
            <w:tcW w:w="0" w:type="auto"/>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66%</w:t>
            </w:r>
          </w:p>
        </w:tc>
        <w:tc>
          <w:tcPr>
            <w:tcW w:w="0" w:type="auto"/>
          </w:tcPr>
          <w:p w:rsidR="00546DE1" w:rsidRPr="002E309D" w:rsidRDefault="003146BB"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Nil</w:t>
            </w:r>
          </w:p>
        </w:tc>
        <w:tc>
          <w:tcPr>
            <w:tcW w:w="0" w:type="auto"/>
          </w:tcPr>
          <w:p w:rsidR="00546DE1" w:rsidRPr="002E309D" w:rsidRDefault="00546DE1" w:rsidP="002E3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Total of 3 storage facilities</w:t>
            </w:r>
          </w:p>
        </w:tc>
      </w:tr>
    </w:tbl>
    <w:p w:rsidR="00C16572" w:rsidRPr="003E0A32" w:rsidRDefault="00067BCF" w:rsidP="00067BCF">
      <w:pPr>
        <w:pStyle w:val="Heading3"/>
        <w:ind w:firstLine="720"/>
      </w:pPr>
      <w:bookmarkStart w:id="9" w:name="_Toc448412845"/>
      <w:r>
        <w:t xml:space="preserve">2.2.3 </w:t>
      </w:r>
      <w:r w:rsidR="00C16572" w:rsidRPr="003E0A32">
        <w:t>Deep Sea Longline</w:t>
      </w:r>
      <w:bookmarkEnd w:id="9"/>
    </w:p>
    <w:p w:rsidR="00C16572" w:rsidRPr="003E0A32" w:rsidRDefault="00C16572" w:rsidP="003E0A32">
      <w:pPr>
        <w:spacing w:after="0"/>
        <w:rPr>
          <w:rFonts w:ascii="Times New Roman" w:hAnsi="Times New Roman" w:cs="Times New Roman"/>
          <w:sz w:val="24"/>
          <w:szCs w:val="24"/>
        </w:rPr>
      </w:pPr>
      <w:r w:rsidRPr="003E0A32">
        <w:rPr>
          <w:rFonts w:ascii="Times New Roman" w:hAnsi="Times New Roman" w:cs="Times New Roman"/>
          <w:sz w:val="24"/>
          <w:szCs w:val="24"/>
        </w:rPr>
        <w:t xml:space="preserve">Permission was granted to one industrial company (Pritipaul Singh Investment Inc.)  to convert one vessel and equip one trawler type vessel to explore deep seas longline fishing, to determine the feasibility of this practice, after which consideration will be given to granting full licenses for this method of fishing.  </w:t>
      </w:r>
    </w:p>
    <w:p w:rsidR="00C16572" w:rsidRPr="0072011A" w:rsidRDefault="00C16572" w:rsidP="00067BCF">
      <w:pPr>
        <w:pStyle w:val="Heading3"/>
        <w:numPr>
          <w:ilvl w:val="2"/>
          <w:numId w:val="16"/>
        </w:numPr>
      </w:pPr>
      <w:bookmarkStart w:id="10" w:name="_Toc448412846"/>
      <w:r w:rsidRPr="0072011A">
        <w:t>Complaints/Disputes</w:t>
      </w:r>
      <w:bookmarkEnd w:id="10"/>
    </w:p>
    <w:p w:rsidR="00C16572" w:rsidRPr="003E0A32" w:rsidRDefault="00C16572" w:rsidP="003E0A32">
      <w:pPr>
        <w:spacing w:after="0"/>
        <w:rPr>
          <w:rFonts w:ascii="Times New Roman" w:hAnsi="Times New Roman" w:cs="Times New Roman"/>
          <w:sz w:val="24"/>
          <w:szCs w:val="24"/>
        </w:rPr>
      </w:pPr>
      <w:r w:rsidRPr="003E0A32">
        <w:rPr>
          <w:rFonts w:ascii="Times New Roman" w:hAnsi="Times New Roman" w:cs="Times New Roman"/>
          <w:sz w:val="24"/>
          <w:szCs w:val="24"/>
        </w:rPr>
        <w:t xml:space="preserve">Thirty five (35) complaints were received in2015: </w:t>
      </w:r>
    </w:p>
    <w:p w:rsidR="00C16572" w:rsidRPr="003E0A32" w:rsidRDefault="00C16572" w:rsidP="003E0A32">
      <w:pPr>
        <w:spacing w:after="0"/>
        <w:ind w:firstLine="720"/>
        <w:rPr>
          <w:rFonts w:ascii="Times New Roman" w:hAnsi="Times New Roman" w:cs="Times New Roman"/>
          <w:sz w:val="24"/>
          <w:szCs w:val="24"/>
        </w:rPr>
      </w:pPr>
      <w:r w:rsidRPr="003E0A32">
        <w:rPr>
          <w:rFonts w:ascii="Times New Roman" w:hAnsi="Times New Roman" w:cs="Times New Roman"/>
          <w:sz w:val="24"/>
          <w:szCs w:val="24"/>
        </w:rPr>
        <w:t>23 artisanal vs industrial – 21 resolved – 2 unresolved</w:t>
      </w:r>
    </w:p>
    <w:p w:rsidR="00C16572" w:rsidRPr="003E0A32" w:rsidRDefault="00C16572" w:rsidP="003E0A32">
      <w:pPr>
        <w:spacing w:after="0"/>
        <w:ind w:firstLine="720"/>
        <w:rPr>
          <w:rFonts w:ascii="Times New Roman" w:hAnsi="Times New Roman" w:cs="Times New Roman"/>
          <w:sz w:val="24"/>
          <w:szCs w:val="24"/>
        </w:rPr>
      </w:pPr>
      <w:r w:rsidRPr="003E0A32">
        <w:rPr>
          <w:rFonts w:ascii="Times New Roman" w:hAnsi="Times New Roman" w:cs="Times New Roman"/>
          <w:sz w:val="24"/>
          <w:szCs w:val="24"/>
        </w:rPr>
        <w:t xml:space="preserve">12 artisanal vs artisanal – 21 resolved. </w:t>
      </w:r>
    </w:p>
    <w:p w:rsidR="00C16572" w:rsidRPr="003E0A32" w:rsidRDefault="00C16572" w:rsidP="003E0A32">
      <w:pPr>
        <w:spacing w:after="0"/>
        <w:rPr>
          <w:rFonts w:ascii="Times New Roman" w:hAnsi="Times New Roman" w:cs="Times New Roman"/>
          <w:sz w:val="24"/>
          <w:szCs w:val="24"/>
        </w:rPr>
      </w:pPr>
      <w:r w:rsidRPr="003E0A32">
        <w:rPr>
          <w:rFonts w:ascii="Times New Roman" w:hAnsi="Times New Roman" w:cs="Times New Roman"/>
          <w:sz w:val="24"/>
          <w:szCs w:val="24"/>
        </w:rPr>
        <w:t xml:space="preserve">This represents an increase of 23 complaints form 2014. </w:t>
      </w:r>
    </w:p>
    <w:p w:rsidR="00C16572" w:rsidRDefault="00C16572" w:rsidP="003E0A32">
      <w:pPr>
        <w:spacing w:after="0"/>
        <w:rPr>
          <w:sz w:val="24"/>
          <w:szCs w:val="24"/>
        </w:rPr>
      </w:pPr>
      <w:r w:rsidRPr="003E0A32">
        <w:rPr>
          <w:rFonts w:ascii="Times New Roman" w:hAnsi="Times New Roman" w:cs="Times New Roman"/>
          <w:sz w:val="24"/>
          <w:szCs w:val="24"/>
        </w:rPr>
        <w:t>There were no artisanal vs cargo dispute</w:t>
      </w:r>
    </w:p>
    <w:p w:rsidR="00C16572" w:rsidRPr="001A2C8A" w:rsidRDefault="00C16572" w:rsidP="00067BCF">
      <w:pPr>
        <w:pStyle w:val="Heading3"/>
        <w:numPr>
          <w:ilvl w:val="2"/>
          <w:numId w:val="16"/>
        </w:numPr>
      </w:pPr>
      <w:bookmarkStart w:id="11" w:name="_Toc448412847"/>
      <w:r w:rsidRPr="001A2C8A">
        <w:t>Revenue Collection</w:t>
      </w:r>
      <w:bookmarkEnd w:id="11"/>
    </w:p>
    <w:p w:rsidR="00C16572" w:rsidRDefault="00EF54B9" w:rsidP="001E2BB7">
      <w:pPr>
        <w:spacing w:after="0"/>
        <w:rPr>
          <w:rFonts w:ascii="Times New Roman" w:hAnsi="Times New Roman" w:cs="Times New Roman"/>
          <w:b/>
          <w:i/>
          <w:sz w:val="24"/>
          <w:szCs w:val="24"/>
        </w:rPr>
      </w:pPr>
      <w:r w:rsidRPr="001E2BB7">
        <w:rPr>
          <w:rFonts w:ascii="Times New Roman" w:hAnsi="Times New Roman" w:cs="Times New Roman"/>
          <w:sz w:val="24"/>
          <w:szCs w:val="24"/>
        </w:rPr>
        <w:t xml:space="preserve">Revenue collected </w:t>
      </w:r>
      <w:r w:rsidR="00F13C50">
        <w:rPr>
          <w:rFonts w:ascii="Times New Roman" w:hAnsi="Times New Roman" w:cs="Times New Roman"/>
          <w:sz w:val="24"/>
          <w:szCs w:val="24"/>
        </w:rPr>
        <w:t xml:space="preserve">from licenses </w:t>
      </w:r>
      <w:r w:rsidRPr="001E2BB7">
        <w:rPr>
          <w:rFonts w:ascii="Times New Roman" w:hAnsi="Times New Roman" w:cs="Times New Roman"/>
          <w:sz w:val="24"/>
          <w:szCs w:val="24"/>
        </w:rPr>
        <w:t>was G$ 25.24</w:t>
      </w:r>
      <w:r w:rsidR="00C16572" w:rsidRPr="001E2BB7">
        <w:rPr>
          <w:rFonts w:ascii="Times New Roman" w:hAnsi="Times New Roman" w:cs="Times New Roman"/>
          <w:sz w:val="24"/>
          <w:szCs w:val="24"/>
        </w:rPr>
        <w:t xml:space="preserve"> million which represents </w:t>
      </w:r>
      <w:r w:rsidRPr="001E2BB7">
        <w:rPr>
          <w:rFonts w:ascii="Times New Roman" w:hAnsi="Times New Roman" w:cs="Times New Roman"/>
          <w:sz w:val="24"/>
          <w:szCs w:val="24"/>
        </w:rPr>
        <w:t>17.43</w:t>
      </w:r>
      <w:r w:rsidR="00C16572" w:rsidRPr="001E2BB7">
        <w:rPr>
          <w:rFonts w:ascii="Times New Roman" w:hAnsi="Times New Roman" w:cs="Times New Roman"/>
          <w:b/>
          <w:sz w:val="24"/>
          <w:szCs w:val="24"/>
        </w:rPr>
        <w:t>%</w:t>
      </w:r>
      <w:r w:rsidRPr="001E2BB7">
        <w:rPr>
          <w:rFonts w:ascii="Times New Roman" w:hAnsi="Times New Roman" w:cs="Times New Roman"/>
          <w:b/>
          <w:sz w:val="24"/>
          <w:szCs w:val="24"/>
        </w:rPr>
        <w:t xml:space="preserve"> decrease</w:t>
      </w:r>
      <w:r w:rsidR="00C16572" w:rsidRPr="001E2BB7">
        <w:rPr>
          <w:rFonts w:ascii="Times New Roman" w:hAnsi="Times New Roman" w:cs="Times New Roman"/>
          <w:sz w:val="24"/>
          <w:szCs w:val="24"/>
        </w:rPr>
        <w:t xml:space="preserve"> </w:t>
      </w:r>
      <w:r w:rsidRPr="001E2BB7">
        <w:rPr>
          <w:rFonts w:ascii="Times New Roman" w:hAnsi="Times New Roman" w:cs="Times New Roman"/>
          <w:sz w:val="24"/>
          <w:szCs w:val="24"/>
        </w:rPr>
        <w:t>from</w:t>
      </w:r>
      <w:r w:rsidR="00C16572" w:rsidRPr="001E2BB7">
        <w:rPr>
          <w:rFonts w:ascii="Times New Roman" w:hAnsi="Times New Roman" w:cs="Times New Roman"/>
          <w:sz w:val="24"/>
          <w:szCs w:val="24"/>
        </w:rPr>
        <w:t xml:space="preserve"> the </w:t>
      </w:r>
      <w:r w:rsidRPr="001E2BB7">
        <w:rPr>
          <w:rFonts w:ascii="Times New Roman" w:hAnsi="Times New Roman" w:cs="Times New Roman"/>
          <w:sz w:val="24"/>
          <w:szCs w:val="24"/>
        </w:rPr>
        <w:t>G$ 30.75</w:t>
      </w:r>
      <w:r w:rsidR="00C16572" w:rsidRPr="001E2BB7">
        <w:rPr>
          <w:rFonts w:ascii="Times New Roman" w:hAnsi="Times New Roman" w:cs="Times New Roman"/>
          <w:sz w:val="24"/>
          <w:szCs w:val="24"/>
        </w:rPr>
        <w:t xml:space="preserve"> million revenue collected in 201</w:t>
      </w:r>
      <w:r w:rsidRPr="001E2BB7">
        <w:rPr>
          <w:rFonts w:ascii="Times New Roman" w:hAnsi="Times New Roman" w:cs="Times New Roman"/>
          <w:sz w:val="24"/>
          <w:szCs w:val="24"/>
        </w:rPr>
        <w:t>4</w:t>
      </w:r>
      <w:r w:rsidR="00C16572" w:rsidRPr="001E2BB7">
        <w:rPr>
          <w:rFonts w:ascii="Times New Roman" w:hAnsi="Times New Roman" w:cs="Times New Roman"/>
          <w:sz w:val="24"/>
          <w:szCs w:val="24"/>
        </w:rPr>
        <w:t xml:space="preserve">. </w:t>
      </w:r>
      <w:r w:rsidRPr="0016351B">
        <w:rPr>
          <w:rFonts w:ascii="Times New Roman" w:hAnsi="Times New Roman" w:cs="Times New Roman"/>
          <w:b/>
          <w:i/>
          <w:sz w:val="24"/>
          <w:szCs w:val="24"/>
        </w:rPr>
        <w:t xml:space="preserve">See </w:t>
      </w:r>
      <w:r w:rsidRPr="0016351B">
        <w:rPr>
          <w:rFonts w:ascii="Times New Roman" w:hAnsi="Times New Roman" w:cs="Times New Roman"/>
          <w:b/>
          <w:i/>
          <w:sz w:val="24"/>
          <w:szCs w:val="24"/>
          <w:highlight w:val="red"/>
        </w:rPr>
        <w:t>Appendix</w:t>
      </w:r>
      <w:r w:rsidR="0016351B" w:rsidRPr="0016351B">
        <w:rPr>
          <w:rFonts w:ascii="Times New Roman" w:hAnsi="Times New Roman" w:cs="Times New Roman"/>
          <w:b/>
          <w:i/>
          <w:sz w:val="24"/>
          <w:szCs w:val="24"/>
          <w:highlight w:val="red"/>
        </w:rPr>
        <w:t xml:space="preserve"> 2</w:t>
      </w:r>
      <w:r w:rsidRPr="0016351B">
        <w:rPr>
          <w:rFonts w:ascii="Times New Roman" w:hAnsi="Times New Roman" w:cs="Times New Roman"/>
          <w:b/>
          <w:i/>
          <w:sz w:val="24"/>
          <w:szCs w:val="24"/>
        </w:rPr>
        <w:t xml:space="preserve"> for a breakdown of the revenue collected in 2015. </w:t>
      </w:r>
      <w:r w:rsidR="00C16572" w:rsidRPr="0016351B">
        <w:rPr>
          <w:rFonts w:ascii="Times New Roman" w:hAnsi="Times New Roman" w:cs="Times New Roman"/>
          <w:b/>
          <w:i/>
          <w:sz w:val="24"/>
          <w:szCs w:val="24"/>
        </w:rPr>
        <w:t xml:space="preserve"> </w:t>
      </w:r>
    </w:p>
    <w:p w:rsidR="003F65B1" w:rsidRPr="0016351B" w:rsidRDefault="003F65B1" w:rsidP="001E2BB7">
      <w:pPr>
        <w:spacing w:after="0"/>
        <w:rPr>
          <w:rFonts w:ascii="Times New Roman" w:hAnsi="Times New Roman" w:cs="Times New Roman"/>
          <w:b/>
          <w:i/>
          <w:sz w:val="24"/>
          <w:szCs w:val="24"/>
        </w:rPr>
      </w:pPr>
    </w:p>
    <w:p w:rsidR="001E2BB7" w:rsidRDefault="001E2BB7" w:rsidP="001E2BB7">
      <w:pPr>
        <w:spacing w:after="0"/>
        <w:rPr>
          <w:rFonts w:ascii="Times New Roman" w:hAnsi="Times New Roman" w:cs="Times New Roman"/>
          <w:color w:val="FF0000"/>
          <w:sz w:val="24"/>
          <w:szCs w:val="24"/>
        </w:rPr>
      </w:pPr>
    </w:p>
    <w:p w:rsidR="001E2BB7" w:rsidRPr="001E2BB7" w:rsidRDefault="001E2BB7" w:rsidP="001E2BB7">
      <w:pPr>
        <w:spacing w:after="0"/>
        <w:rPr>
          <w:rFonts w:ascii="Times New Roman" w:hAnsi="Times New Roman" w:cs="Times New Roman"/>
          <w:color w:val="FF0000"/>
          <w:sz w:val="24"/>
          <w:szCs w:val="24"/>
        </w:rPr>
      </w:pPr>
    </w:p>
    <w:p w:rsidR="00FE25F7" w:rsidRPr="001E2BB7" w:rsidRDefault="0064452E" w:rsidP="0064452E">
      <w:pPr>
        <w:jc w:val="center"/>
        <w:rPr>
          <w:rFonts w:ascii="Times New Roman" w:hAnsi="Times New Roman" w:cs="Times New Roman"/>
          <w:b/>
          <w:sz w:val="24"/>
          <w:szCs w:val="24"/>
          <w:u w:val="single"/>
        </w:rPr>
      </w:pPr>
      <w:r w:rsidRPr="001E2BB7">
        <w:rPr>
          <w:rFonts w:ascii="Times New Roman" w:hAnsi="Times New Roman" w:cs="Times New Roman"/>
          <w:b/>
          <w:sz w:val="24"/>
          <w:szCs w:val="24"/>
          <w:u w:val="single"/>
        </w:rPr>
        <w:lastRenderedPageBreak/>
        <w:t>Chart 1 showing the revenue earned during the past 6 years.</w:t>
      </w:r>
    </w:p>
    <w:p w:rsidR="00EF54B9" w:rsidRDefault="00FE25F7" w:rsidP="0064452E">
      <w:pPr>
        <w:jc w:val="center"/>
        <w:rPr>
          <w:color w:val="FF0000"/>
          <w:sz w:val="24"/>
          <w:szCs w:val="24"/>
        </w:rPr>
      </w:pPr>
      <w:r w:rsidRPr="00FE25F7">
        <w:rPr>
          <w:color w:val="FF0000"/>
          <w:sz w:val="24"/>
          <w:szCs w:val="24"/>
          <w:lang w:val="en-029" w:eastAsia="en-029"/>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16572" w:rsidRPr="000B7799" w:rsidRDefault="00067BCF" w:rsidP="00C16572">
      <w:pPr>
        <w:pStyle w:val="Heading2"/>
        <w:rPr>
          <w:color w:val="FF0000"/>
          <w:sz w:val="24"/>
          <w:szCs w:val="24"/>
        </w:rPr>
      </w:pPr>
      <w:bookmarkStart w:id="12" w:name="_Toc448412848"/>
      <w:r>
        <w:t xml:space="preserve">2.3 </w:t>
      </w:r>
      <w:r w:rsidR="00C16572" w:rsidRPr="001A2C8A">
        <w:t>C</w:t>
      </w:r>
      <w:r w:rsidR="00C16572">
        <w:t>onstraints</w:t>
      </w:r>
      <w:bookmarkEnd w:id="12"/>
    </w:p>
    <w:p w:rsidR="00242C5D" w:rsidRPr="00242C5D" w:rsidRDefault="00242C5D" w:rsidP="00242C5D">
      <w:pPr>
        <w:spacing w:after="0"/>
        <w:ind w:left="1440" w:hanging="1440"/>
        <w:rPr>
          <w:rFonts w:ascii="Times New Roman" w:hAnsi="Times New Roman" w:cs="Times New Roman"/>
          <w:sz w:val="24"/>
          <w:szCs w:val="24"/>
        </w:rPr>
      </w:pPr>
      <w:r w:rsidRPr="00242C5D">
        <w:rPr>
          <w:rFonts w:ascii="Times New Roman" w:hAnsi="Times New Roman" w:cs="Times New Roman"/>
          <w:sz w:val="24"/>
          <w:szCs w:val="24"/>
        </w:rPr>
        <w:t>The Legal and Inspectorate Unit suffered a number of setbacks:-</w:t>
      </w:r>
    </w:p>
    <w:p w:rsidR="005F64AC" w:rsidRPr="00242C5D" w:rsidRDefault="00242C5D" w:rsidP="005F64AC">
      <w:pPr>
        <w:numPr>
          <w:ilvl w:val="0"/>
          <w:numId w:val="5"/>
        </w:numPr>
        <w:spacing w:after="0"/>
        <w:rPr>
          <w:rFonts w:ascii="Times New Roman" w:hAnsi="Times New Roman" w:cs="Times New Roman"/>
          <w:sz w:val="24"/>
          <w:szCs w:val="24"/>
        </w:rPr>
      </w:pPr>
      <w:r w:rsidRPr="005F64AC">
        <w:rPr>
          <w:rFonts w:ascii="Times New Roman" w:hAnsi="Times New Roman" w:cs="Times New Roman"/>
          <w:i/>
          <w:sz w:val="24"/>
          <w:szCs w:val="24"/>
        </w:rPr>
        <w:t>The lack of enforcement operations</w:t>
      </w:r>
      <w:r w:rsidRPr="00242C5D">
        <w:rPr>
          <w:rFonts w:ascii="Times New Roman" w:hAnsi="Times New Roman" w:cs="Times New Roman"/>
          <w:sz w:val="24"/>
          <w:szCs w:val="24"/>
        </w:rPr>
        <w:t xml:space="preserve"> and prosecution of operators of unlicenced artisanal has led to numerous artisanal vessels being unlicenced over the reporting period. </w:t>
      </w:r>
      <w:r w:rsidR="005F64AC" w:rsidRPr="00242C5D">
        <w:rPr>
          <w:rFonts w:ascii="Times New Roman" w:hAnsi="Times New Roman" w:cs="Times New Roman"/>
          <w:sz w:val="24"/>
          <w:szCs w:val="24"/>
        </w:rPr>
        <w:t>Only two specific enforcement and surveillance exercises were conducted with the Guyana Defence Force Coast Guard. These exercises resulted in the zoning of some thirty fishing vessels engaged in the anchor seine method of fishing.</w:t>
      </w:r>
    </w:p>
    <w:p w:rsidR="00242C5D" w:rsidRPr="00242C5D" w:rsidRDefault="00242C5D" w:rsidP="00242C5D">
      <w:pPr>
        <w:numPr>
          <w:ilvl w:val="0"/>
          <w:numId w:val="5"/>
        </w:numPr>
        <w:spacing w:after="0"/>
        <w:rPr>
          <w:rFonts w:ascii="Times New Roman" w:hAnsi="Times New Roman" w:cs="Times New Roman"/>
          <w:sz w:val="24"/>
          <w:szCs w:val="24"/>
        </w:rPr>
      </w:pPr>
      <w:r w:rsidRPr="005F64AC">
        <w:rPr>
          <w:rFonts w:ascii="Times New Roman" w:hAnsi="Times New Roman" w:cs="Times New Roman"/>
          <w:i/>
          <w:sz w:val="24"/>
          <w:szCs w:val="24"/>
        </w:rPr>
        <w:t>Understaffed</w:t>
      </w:r>
      <w:r w:rsidRPr="00242C5D">
        <w:rPr>
          <w:rFonts w:ascii="Times New Roman" w:hAnsi="Times New Roman" w:cs="Times New Roman"/>
          <w:sz w:val="24"/>
          <w:szCs w:val="24"/>
        </w:rPr>
        <w:t xml:space="preserve">: one more TED inspector is required (to add to the existing 3). </w:t>
      </w:r>
    </w:p>
    <w:p w:rsidR="00242C5D" w:rsidRPr="00242C5D" w:rsidRDefault="00242C5D" w:rsidP="00242C5D">
      <w:pPr>
        <w:numPr>
          <w:ilvl w:val="0"/>
          <w:numId w:val="5"/>
        </w:numPr>
        <w:spacing w:after="0"/>
        <w:rPr>
          <w:rFonts w:ascii="Times New Roman" w:hAnsi="Times New Roman" w:cs="Times New Roman"/>
          <w:sz w:val="24"/>
          <w:szCs w:val="24"/>
        </w:rPr>
      </w:pPr>
      <w:r w:rsidRPr="005F64AC">
        <w:rPr>
          <w:rFonts w:ascii="Times New Roman" w:hAnsi="Times New Roman" w:cs="Times New Roman"/>
          <w:i/>
          <w:sz w:val="24"/>
          <w:szCs w:val="24"/>
        </w:rPr>
        <w:t>Lack of a dedicated vehicle and driver</w:t>
      </w:r>
      <w:r w:rsidRPr="00242C5D">
        <w:rPr>
          <w:rFonts w:ascii="Times New Roman" w:hAnsi="Times New Roman" w:cs="Times New Roman"/>
          <w:sz w:val="24"/>
          <w:szCs w:val="24"/>
        </w:rPr>
        <w:t xml:space="preserve"> for the Unit hampers some activities; particularly visits to landing sites and wharves (which are often done early in the morning) and inspection of processing plants. </w:t>
      </w:r>
    </w:p>
    <w:p w:rsidR="00242C5D" w:rsidRPr="00242C5D" w:rsidRDefault="00242C5D" w:rsidP="00242C5D">
      <w:pPr>
        <w:numPr>
          <w:ilvl w:val="0"/>
          <w:numId w:val="5"/>
        </w:numPr>
        <w:spacing w:after="0"/>
        <w:rPr>
          <w:rFonts w:ascii="Times New Roman" w:hAnsi="Times New Roman" w:cs="Times New Roman"/>
          <w:sz w:val="24"/>
          <w:szCs w:val="24"/>
        </w:rPr>
      </w:pPr>
      <w:r w:rsidRPr="005F64AC">
        <w:rPr>
          <w:rFonts w:ascii="Times New Roman" w:hAnsi="Times New Roman" w:cs="Times New Roman"/>
          <w:i/>
          <w:sz w:val="24"/>
          <w:szCs w:val="24"/>
        </w:rPr>
        <w:t>The tendency to submit data late by so</w:t>
      </w:r>
      <w:r w:rsidR="005F64AC" w:rsidRPr="005F64AC">
        <w:rPr>
          <w:rFonts w:ascii="Times New Roman" w:hAnsi="Times New Roman" w:cs="Times New Roman"/>
          <w:i/>
          <w:sz w:val="24"/>
          <w:szCs w:val="24"/>
        </w:rPr>
        <w:t>m</w:t>
      </w:r>
      <w:r w:rsidRPr="005F64AC">
        <w:rPr>
          <w:rFonts w:ascii="Times New Roman" w:hAnsi="Times New Roman" w:cs="Times New Roman"/>
          <w:i/>
          <w:sz w:val="24"/>
          <w:szCs w:val="24"/>
        </w:rPr>
        <w:t>e processing plants</w:t>
      </w:r>
      <w:r w:rsidRPr="00242C5D">
        <w:rPr>
          <w:rFonts w:ascii="Times New Roman" w:hAnsi="Times New Roman" w:cs="Times New Roman"/>
          <w:sz w:val="24"/>
          <w:szCs w:val="24"/>
        </w:rPr>
        <w:t xml:space="preserve"> severely affects the Units ability to conduct analysis of trends within the industry.  </w:t>
      </w:r>
    </w:p>
    <w:p w:rsidR="00242C5D" w:rsidRDefault="00242C5D" w:rsidP="00242C5D">
      <w:pPr>
        <w:numPr>
          <w:ilvl w:val="0"/>
          <w:numId w:val="5"/>
        </w:numPr>
        <w:spacing w:after="0"/>
        <w:rPr>
          <w:rFonts w:ascii="Times New Roman" w:hAnsi="Times New Roman" w:cs="Times New Roman"/>
          <w:sz w:val="24"/>
          <w:szCs w:val="24"/>
        </w:rPr>
      </w:pPr>
      <w:r w:rsidRPr="00242C5D">
        <w:rPr>
          <w:rFonts w:ascii="Times New Roman" w:hAnsi="Times New Roman" w:cs="Times New Roman"/>
          <w:sz w:val="24"/>
          <w:szCs w:val="24"/>
        </w:rPr>
        <w:t xml:space="preserve">There is a </w:t>
      </w:r>
      <w:r w:rsidRPr="005F64AC">
        <w:rPr>
          <w:rFonts w:ascii="Times New Roman" w:hAnsi="Times New Roman" w:cs="Times New Roman"/>
          <w:i/>
          <w:sz w:val="24"/>
          <w:szCs w:val="24"/>
        </w:rPr>
        <w:t>lack of communication/coordination</w:t>
      </w:r>
      <w:r w:rsidRPr="00242C5D">
        <w:rPr>
          <w:rFonts w:ascii="Times New Roman" w:hAnsi="Times New Roman" w:cs="Times New Roman"/>
          <w:sz w:val="24"/>
          <w:szCs w:val="24"/>
        </w:rPr>
        <w:t xml:space="preserve"> between the Guyana Coast Guard, Maritime Administration Department, the Fisheries Department and other related government agencies. An improvement in this area will lead to better management of the fisheries sector. </w:t>
      </w:r>
    </w:p>
    <w:p w:rsidR="00641203" w:rsidRPr="00242C5D" w:rsidRDefault="00641203" w:rsidP="00641203">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16572" w:rsidRPr="00403F98" w:rsidRDefault="00067BCF" w:rsidP="00C16572">
      <w:pPr>
        <w:pStyle w:val="Heading1"/>
      </w:pPr>
      <w:bookmarkStart w:id="13" w:name="_Toc448412849"/>
      <w:r>
        <w:lastRenderedPageBreak/>
        <w:t xml:space="preserve">3 </w:t>
      </w:r>
      <w:r w:rsidR="00C16572" w:rsidRPr="00403F98">
        <w:t xml:space="preserve">Sub-programme: </w:t>
      </w:r>
      <w:r w:rsidR="00C16572" w:rsidRPr="003A5DF2">
        <w:t>Aquaculture</w:t>
      </w:r>
      <w:bookmarkEnd w:id="13"/>
    </w:p>
    <w:p w:rsidR="00C16572" w:rsidRDefault="00067BCF" w:rsidP="00067BCF">
      <w:pPr>
        <w:pStyle w:val="Heading2"/>
      </w:pPr>
      <w:bookmarkStart w:id="14" w:name="_Toc448412850"/>
      <w:r>
        <w:t xml:space="preserve">3.1 </w:t>
      </w:r>
      <w:r w:rsidR="00C16572" w:rsidRPr="00180B3F">
        <w:t>Objective</w:t>
      </w:r>
      <w:bookmarkEnd w:id="14"/>
    </w:p>
    <w:p w:rsidR="00C16572" w:rsidRPr="001E2BB7" w:rsidRDefault="00C16572" w:rsidP="001E2BB7">
      <w:pPr>
        <w:spacing w:after="0"/>
        <w:rPr>
          <w:rFonts w:ascii="Times New Roman" w:hAnsi="Times New Roman" w:cs="Times New Roman"/>
          <w:sz w:val="24"/>
          <w:szCs w:val="24"/>
        </w:rPr>
      </w:pPr>
      <w:r w:rsidRPr="001E2BB7">
        <w:rPr>
          <w:rFonts w:ascii="Times New Roman" w:hAnsi="Times New Roman" w:cs="Times New Roman"/>
          <w:sz w:val="24"/>
          <w:szCs w:val="24"/>
        </w:rPr>
        <w:t xml:space="preserve">The mandate of this Unit is to operate the aquaculture research, fingerling production and training facility, and facilitate the development and expansion of aquaculture and Inland Fisheries. </w:t>
      </w:r>
    </w:p>
    <w:p w:rsidR="00C16572" w:rsidRPr="005A12A2" w:rsidRDefault="00F13C50" w:rsidP="00F13C50">
      <w:pPr>
        <w:spacing w:after="0"/>
      </w:pPr>
      <w:r>
        <w:rPr>
          <w:rFonts w:ascii="Times New Roman" w:hAnsi="Times New Roman" w:cs="Times New Roman"/>
          <w:sz w:val="24"/>
          <w:szCs w:val="24"/>
        </w:rPr>
        <w:t xml:space="preserve">The Fisheries Department’s involvement with </w:t>
      </w:r>
      <w:r w:rsidR="00C16572" w:rsidRPr="001E2BB7">
        <w:rPr>
          <w:rFonts w:ascii="Times New Roman" w:hAnsi="Times New Roman" w:cs="Times New Roman"/>
          <w:sz w:val="24"/>
          <w:szCs w:val="24"/>
        </w:rPr>
        <w:t xml:space="preserve">Aquaculture development is spearheaded by the </w:t>
      </w:r>
      <w:r w:rsidR="00C16572" w:rsidRPr="001E2BB7">
        <w:rPr>
          <w:rFonts w:ascii="Times New Roman" w:hAnsi="Times New Roman" w:cs="Times New Roman"/>
          <w:b/>
          <w:i/>
          <w:sz w:val="24"/>
          <w:szCs w:val="24"/>
        </w:rPr>
        <w:t>Satyadeow Sawh Aquaculture Station (SSAS)</w:t>
      </w:r>
      <w:r w:rsidR="00C16572" w:rsidRPr="001E2BB7">
        <w:rPr>
          <w:rFonts w:ascii="Times New Roman" w:hAnsi="Times New Roman" w:cs="Times New Roman"/>
          <w:sz w:val="24"/>
          <w:szCs w:val="24"/>
        </w:rPr>
        <w:t xml:space="preserve"> of the Fisheries Department. The facility is used to execute research activities, train farmers and students, and produce fingerlings. The SSAS also provides extension services and free technical advice to farmers. There is also an aquaculture facility in Region #2, </w:t>
      </w:r>
      <w:r w:rsidR="00C16572" w:rsidRPr="001E2BB7">
        <w:rPr>
          <w:rFonts w:ascii="Times New Roman" w:hAnsi="Times New Roman" w:cs="Times New Roman"/>
          <w:b/>
          <w:i/>
          <w:sz w:val="24"/>
          <w:szCs w:val="24"/>
        </w:rPr>
        <w:t>Anna Regina Fish Station (ANFS</w:t>
      </w:r>
      <w:r w:rsidR="00C16572" w:rsidRPr="001E2BB7">
        <w:rPr>
          <w:rFonts w:ascii="Times New Roman" w:hAnsi="Times New Roman" w:cs="Times New Roman"/>
          <w:i/>
          <w:sz w:val="24"/>
          <w:szCs w:val="24"/>
        </w:rPr>
        <w:t>)</w:t>
      </w:r>
      <w:r w:rsidR="00C16572" w:rsidRPr="001E2BB7">
        <w:rPr>
          <w:rFonts w:ascii="Times New Roman" w:hAnsi="Times New Roman" w:cs="Times New Roman"/>
          <w:sz w:val="24"/>
          <w:szCs w:val="24"/>
        </w:rPr>
        <w:t>, which also provides fingerlings and some extension services to aquaculture farmers</w:t>
      </w:r>
      <w:r w:rsidR="00C16572" w:rsidRPr="005C35DE">
        <w:rPr>
          <w:sz w:val="24"/>
          <w:szCs w:val="24"/>
        </w:rPr>
        <w:t>.</w:t>
      </w:r>
      <w:r w:rsidR="00C16572">
        <w:t xml:space="preserve"> </w:t>
      </w:r>
    </w:p>
    <w:p w:rsidR="00C16572" w:rsidRPr="005C35DE" w:rsidRDefault="00C16572" w:rsidP="00C16572">
      <w:pPr>
        <w:pStyle w:val="Subtitle"/>
        <w:ind w:firstLine="360"/>
      </w:pPr>
      <w:r w:rsidRPr="005C35DE">
        <w:t>Key Responsibilities</w:t>
      </w:r>
    </w:p>
    <w:p w:rsidR="00C16572" w:rsidRPr="00D433CD" w:rsidRDefault="00C16572" w:rsidP="00C16572">
      <w:pPr>
        <w:pStyle w:val="ListParagraph"/>
        <w:numPr>
          <w:ilvl w:val="0"/>
          <w:numId w:val="3"/>
        </w:numPr>
        <w:spacing w:line="360" w:lineRule="auto"/>
      </w:pPr>
      <w:r w:rsidRPr="00D433CD">
        <w:t>Providing information on site selection, pond preparation and farm management.</w:t>
      </w:r>
    </w:p>
    <w:p w:rsidR="00C16572" w:rsidRPr="00D433CD" w:rsidRDefault="00C16572" w:rsidP="00C16572">
      <w:pPr>
        <w:pStyle w:val="ListParagraph"/>
        <w:numPr>
          <w:ilvl w:val="0"/>
          <w:numId w:val="3"/>
        </w:numPr>
        <w:spacing w:line="360" w:lineRule="auto"/>
      </w:pPr>
      <w:r w:rsidRPr="00D433CD">
        <w:t xml:space="preserve"> Technology transfer and training are offered to the local farmer.  </w:t>
      </w:r>
    </w:p>
    <w:p w:rsidR="00C16572" w:rsidRPr="00D433CD" w:rsidRDefault="00C16572" w:rsidP="00C16572">
      <w:pPr>
        <w:pStyle w:val="ListParagraph"/>
        <w:numPr>
          <w:ilvl w:val="0"/>
          <w:numId w:val="3"/>
        </w:numPr>
        <w:spacing w:line="360" w:lineRule="auto"/>
      </w:pPr>
      <w:r w:rsidRPr="00D433CD">
        <w:t>Production of fingerlings of various species.</w:t>
      </w:r>
    </w:p>
    <w:p w:rsidR="00C16572" w:rsidRPr="00D433CD" w:rsidRDefault="00C16572" w:rsidP="00C16572">
      <w:pPr>
        <w:pStyle w:val="ListParagraph"/>
        <w:numPr>
          <w:ilvl w:val="0"/>
          <w:numId w:val="3"/>
        </w:numPr>
        <w:spacing w:line="360" w:lineRule="auto"/>
      </w:pPr>
      <w:r w:rsidRPr="00D433CD">
        <w:t>Conducting trials on feeding, growth rates, and other parameters regarding species with aquaculture potential.</w:t>
      </w:r>
    </w:p>
    <w:p w:rsidR="00C16572" w:rsidRPr="00D433CD" w:rsidRDefault="00C16572" w:rsidP="00C16572">
      <w:pPr>
        <w:pStyle w:val="ListParagraph"/>
        <w:numPr>
          <w:ilvl w:val="0"/>
          <w:numId w:val="3"/>
        </w:numPr>
        <w:spacing w:line="360" w:lineRule="auto"/>
      </w:pPr>
      <w:r w:rsidRPr="00D433CD">
        <w:t>Maintaining and upgrading the Satyadeow Sawh Aquaculture Station</w:t>
      </w:r>
      <w:r>
        <w:t xml:space="preserve"> and the Anna Regina Fish Station, as well as their</w:t>
      </w:r>
      <w:r w:rsidRPr="00D433CD">
        <w:t xml:space="preserve"> extension services. </w:t>
      </w:r>
    </w:p>
    <w:p w:rsidR="00C16572" w:rsidRDefault="00C16572" w:rsidP="00C16572">
      <w:pPr>
        <w:pStyle w:val="ListParagraph"/>
        <w:numPr>
          <w:ilvl w:val="0"/>
          <w:numId w:val="3"/>
        </w:numPr>
        <w:spacing w:line="360" w:lineRule="auto"/>
      </w:pPr>
      <w:r w:rsidRPr="00D433CD">
        <w:t>Collecting data from aquaculture farmer</w:t>
      </w:r>
      <w:r>
        <w:t>s.</w:t>
      </w:r>
    </w:p>
    <w:p w:rsidR="00C16572" w:rsidRDefault="00C16572" w:rsidP="00DA3F99">
      <w:pPr>
        <w:pStyle w:val="Heading2"/>
        <w:numPr>
          <w:ilvl w:val="1"/>
          <w:numId w:val="18"/>
        </w:numPr>
      </w:pPr>
      <w:bookmarkStart w:id="15" w:name="_Toc448412851"/>
      <w:r>
        <w:t>Major Activities</w:t>
      </w:r>
      <w:bookmarkEnd w:id="15"/>
      <w:r>
        <w:t xml:space="preserve"> </w:t>
      </w:r>
    </w:p>
    <w:p w:rsidR="00C16572" w:rsidRPr="00A82FCE" w:rsidRDefault="00DA3F99" w:rsidP="00DA3F99">
      <w:pPr>
        <w:pStyle w:val="Heading3"/>
        <w:rPr>
          <w:sz w:val="24"/>
          <w:szCs w:val="24"/>
        </w:rPr>
      </w:pPr>
      <w:bookmarkStart w:id="16" w:name="_Toc448412852"/>
      <w:r w:rsidRPr="00A82FCE">
        <w:rPr>
          <w:sz w:val="24"/>
          <w:szCs w:val="24"/>
        </w:rPr>
        <w:t xml:space="preserve">3.2.1 </w:t>
      </w:r>
      <w:r w:rsidR="00C16572" w:rsidRPr="00A82FCE">
        <w:rPr>
          <w:sz w:val="24"/>
          <w:szCs w:val="24"/>
        </w:rPr>
        <w:t>Fingerling production and fingerling sales</w:t>
      </w:r>
      <w:bookmarkEnd w:id="16"/>
    </w:p>
    <w:p w:rsidR="00C16572" w:rsidRPr="00A82FCE" w:rsidRDefault="00C16572" w:rsidP="002C31BC">
      <w:pPr>
        <w:pStyle w:val="Subtitle"/>
      </w:pPr>
      <w:r w:rsidRPr="00A82FCE">
        <w:t>SSAS</w:t>
      </w:r>
    </w:p>
    <w:p w:rsidR="00F13C50" w:rsidRPr="002C31BC" w:rsidRDefault="00F13C50" w:rsidP="002C31BC">
      <w:pPr>
        <w:spacing w:after="0"/>
        <w:rPr>
          <w:rFonts w:ascii="Times New Roman" w:hAnsi="Times New Roman" w:cs="Times New Roman"/>
          <w:sz w:val="24"/>
          <w:szCs w:val="24"/>
        </w:rPr>
      </w:pPr>
      <w:r w:rsidRPr="00A82FCE">
        <w:rPr>
          <w:rFonts w:ascii="Times New Roman" w:hAnsi="Times New Roman" w:cs="Times New Roman"/>
          <w:sz w:val="24"/>
          <w:szCs w:val="24"/>
        </w:rPr>
        <w:t>SSAS has been producing tilapia fingerlings (</w:t>
      </w:r>
      <w:r w:rsidRPr="00A82FCE">
        <w:rPr>
          <w:rFonts w:ascii="Times New Roman" w:hAnsi="Times New Roman" w:cs="Times New Roman"/>
          <w:i/>
          <w:sz w:val="24"/>
          <w:szCs w:val="24"/>
        </w:rPr>
        <w:t xml:space="preserve">Oreochromis Sp.) </w:t>
      </w:r>
      <w:r w:rsidRPr="00A82FCE">
        <w:rPr>
          <w:rFonts w:ascii="Times New Roman" w:hAnsi="Times New Roman" w:cs="Times New Roman"/>
          <w:sz w:val="24"/>
          <w:szCs w:val="24"/>
        </w:rPr>
        <w:t>at subsidized cost to farmers for several years. In 2015,</w:t>
      </w:r>
      <w:r w:rsidRPr="002C31BC">
        <w:rPr>
          <w:rFonts w:ascii="Times New Roman" w:hAnsi="Times New Roman" w:cs="Times New Roman"/>
        </w:rPr>
        <w:t xml:space="preserve"> </w:t>
      </w:r>
      <w:r w:rsidRPr="002C31BC">
        <w:rPr>
          <w:rFonts w:ascii="Times New Roman" w:hAnsi="Times New Roman" w:cs="Times New Roman"/>
          <w:sz w:val="24"/>
          <w:szCs w:val="24"/>
        </w:rPr>
        <w:t xml:space="preserve">eighty three thousand three hundred and fifty-two </w:t>
      </w:r>
      <w:r w:rsidRPr="002C31BC">
        <w:rPr>
          <w:rFonts w:ascii="Times New Roman" w:hAnsi="Times New Roman" w:cs="Times New Roman"/>
          <w:b/>
          <w:sz w:val="24"/>
          <w:szCs w:val="24"/>
        </w:rPr>
        <w:t>(83,352)</w:t>
      </w:r>
      <w:r w:rsidRPr="002C31BC">
        <w:rPr>
          <w:rFonts w:ascii="Times New Roman" w:hAnsi="Times New Roman" w:cs="Times New Roman"/>
          <w:sz w:val="24"/>
          <w:szCs w:val="24"/>
        </w:rPr>
        <w:t xml:space="preserve"> fingerlings, valuing at one million one hundred and sixty six thousand nine hundred and twenty nine Guyana </w:t>
      </w:r>
      <w:r w:rsidRPr="002C31BC">
        <w:rPr>
          <w:rFonts w:ascii="Times New Roman" w:hAnsi="Times New Roman" w:cs="Times New Roman"/>
          <w:sz w:val="24"/>
          <w:szCs w:val="24"/>
        </w:rPr>
        <w:lastRenderedPageBreak/>
        <w:t xml:space="preserve">dollars (G$1,166,928)  were sold to thirty-four </w:t>
      </w:r>
      <w:r w:rsidRPr="002C31BC">
        <w:rPr>
          <w:rFonts w:ascii="Times New Roman" w:hAnsi="Times New Roman" w:cs="Times New Roman"/>
          <w:b/>
          <w:sz w:val="24"/>
          <w:szCs w:val="24"/>
        </w:rPr>
        <w:t>(34)</w:t>
      </w:r>
      <w:r w:rsidRPr="002C31BC">
        <w:rPr>
          <w:rFonts w:ascii="Times New Roman" w:hAnsi="Times New Roman" w:cs="Times New Roman"/>
          <w:sz w:val="24"/>
          <w:szCs w:val="24"/>
        </w:rPr>
        <w:t xml:space="preserve"> farmers from Region 2,3,4,5 and 6. Region 6 and Region 4 farmers bought the bulk of the fingerlings provided by SSAS. </w:t>
      </w:r>
    </w:p>
    <w:p w:rsidR="00F13C50" w:rsidRPr="002C31BC" w:rsidRDefault="00F13C50" w:rsidP="002C31BC">
      <w:pPr>
        <w:spacing w:after="0"/>
        <w:rPr>
          <w:rFonts w:ascii="Times New Roman" w:hAnsi="Times New Roman" w:cs="Times New Roman"/>
          <w:sz w:val="24"/>
          <w:szCs w:val="24"/>
        </w:rPr>
      </w:pPr>
      <w:r w:rsidRPr="002C31BC">
        <w:rPr>
          <w:rFonts w:ascii="Times New Roman" w:hAnsi="Times New Roman" w:cs="Times New Roman"/>
          <w:sz w:val="24"/>
          <w:szCs w:val="24"/>
        </w:rPr>
        <w:t>Two thousand two hundred and fifty one fingerlings were donated for use at Argiculture Month activities, and to University of Guyana for research purposes.</w:t>
      </w:r>
      <w:r w:rsidR="00ED0D34" w:rsidRPr="002C31BC">
        <w:rPr>
          <w:rFonts w:ascii="Times New Roman" w:hAnsi="Times New Roman" w:cs="Times New Roman"/>
          <w:sz w:val="24"/>
          <w:szCs w:val="24"/>
        </w:rPr>
        <w:t xml:space="preserve"> </w:t>
      </w:r>
      <w:r w:rsidR="00ED0D34" w:rsidRPr="00EB500C">
        <w:rPr>
          <w:rFonts w:ascii="Times New Roman" w:hAnsi="Times New Roman" w:cs="Times New Roman"/>
          <w:b/>
          <w:i/>
          <w:sz w:val="24"/>
          <w:szCs w:val="24"/>
        </w:rPr>
        <w:t xml:space="preserve">See </w:t>
      </w:r>
      <w:r w:rsidR="00ED0D34" w:rsidRPr="00EB500C">
        <w:rPr>
          <w:rFonts w:ascii="Times New Roman" w:hAnsi="Times New Roman" w:cs="Times New Roman"/>
          <w:b/>
          <w:i/>
          <w:sz w:val="24"/>
          <w:szCs w:val="24"/>
          <w:highlight w:val="red"/>
        </w:rPr>
        <w:t xml:space="preserve">Appendix </w:t>
      </w:r>
      <w:r w:rsidR="003F65B1">
        <w:rPr>
          <w:rFonts w:ascii="Times New Roman" w:hAnsi="Times New Roman" w:cs="Times New Roman"/>
          <w:b/>
          <w:i/>
          <w:sz w:val="24"/>
          <w:szCs w:val="24"/>
        </w:rPr>
        <w:t>3</w:t>
      </w:r>
      <w:r w:rsidR="00EB500C" w:rsidRPr="00EB500C">
        <w:rPr>
          <w:rFonts w:ascii="Times New Roman" w:hAnsi="Times New Roman" w:cs="Times New Roman"/>
          <w:b/>
          <w:i/>
          <w:sz w:val="24"/>
          <w:szCs w:val="24"/>
        </w:rPr>
        <w:t xml:space="preserve"> </w:t>
      </w:r>
      <w:r w:rsidR="00ED0D34" w:rsidRPr="00EB500C">
        <w:rPr>
          <w:rFonts w:ascii="Times New Roman" w:hAnsi="Times New Roman" w:cs="Times New Roman"/>
          <w:b/>
          <w:i/>
          <w:sz w:val="24"/>
          <w:szCs w:val="24"/>
        </w:rPr>
        <w:t>for a breakdown of fingerlings sold by SSAS during the past years.</w:t>
      </w:r>
      <w:r w:rsidR="00ED0D34" w:rsidRPr="002C31BC">
        <w:rPr>
          <w:rFonts w:ascii="Times New Roman" w:hAnsi="Times New Roman" w:cs="Times New Roman"/>
          <w:sz w:val="24"/>
          <w:szCs w:val="24"/>
        </w:rPr>
        <w:t xml:space="preserve"> </w:t>
      </w:r>
    </w:p>
    <w:p w:rsidR="00C16572" w:rsidRPr="00A82FCE" w:rsidRDefault="00C16572" w:rsidP="002C31BC">
      <w:pPr>
        <w:pStyle w:val="Subtitle"/>
        <w:rPr>
          <w:rFonts w:ascii="Times New Roman" w:hAnsi="Times New Roman" w:cs="Times New Roman"/>
        </w:rPr>
      </w:pPr>
      <w:r w:rsidRPr="00A82FCE">
        <w:t>ARFS</w:t>
      </w:r>
    </w:p>
    <w:p w:rsidR="00F13C50" w:rsidRPr="00A82FCE" w:rsidRDefault="00F13C50" w:rsidP="002C31BC">
      <w:pPr>
        <w:spacing w:after="0"/>
        <w:rPr>
          <w:rFonts w:ascii="Times New Roman" w:hAnsi="Times New Roman" w:cs="Times New Roman"/>
          <w:sz w:val="24"/>
          <w:szCs w:val="24"/>
        </w:rPr>
      </w:pPr>
      <w:r w:rsidRPr="00A82FCE">
        <w:rPr>
          <w:rFonts w:ascii="Times New Roman" w:hAnsi="Times New Roman" w:cs="Times New Roman"/>
          <w:sz w:val="24"/>
          <w:szCs w:val="24"/>
        </w:rPr>
        <w:t xml:space="preserve">The total fingerlings sold by this facility amounted to six hundred and ninety-eight </w:t>
      </w:r>
      <w:r w:rsidRPr="00A82FCE">
        <w:rPr>
          <w:rFonts w:ascii="Times New Roman" w:hAnsi="Times New Roman" w:cs="Times New Roman"/>
          <w:b/>
          <w:sz w:val="24"/>
          <w:szCs w:val="24"/>
        </w:rPr>
        <w:t>(698)</w:t>
      </w:r>
      <w:r w:rsidRPr="00A82FCE">
        <w:rPr>
          <w:rFonts w:ascii="Times New Roman" w:hAnsi="Times New Roman" w:cs="Times New Roman"/>
          <w:sz w:val="24"/>
          <w:szCs w:val="24"/>
        </w:rPr>
        <w:t>, valued at nine thousand seven hundred and seventy-two Guyana dollars (</w:t>
      </w:r>
      <w:r w:rsidRPr="00A82FCE">
        <w:rPr>
          <w:rFonts w:ascii="Times New Roman" w:hAnsi="Times New Roman" w:cs="Times New Roman"/>
          <w:b/>
          <w:i/>
          <w:sz w:val="24"/>
          <w:szCs w:val="24"/>
        </w:rPr>
        <w:t>GYD</w:t>
      </w:r>
      <w:r w:rsidRPr="00A82FCE">
        <w:rPr>
          <w:rFonts w:ascii="Times New Roman" w:hAnsi="Times New Roman" w:cs="Times New Roman"/>
          <w:b/>
          <w:sz w:val="24"/>
          <w:szCs w:val="24"/>
        </w:rPr>
        <w:t xml:space="preserve"> 9,772). </w:t>
      </w:r>
      <w:r w:rsidRPr="00A82FCE">
        <w:rPr>
          <w:rFonts w:ascii="Times New Roman" w:hAnsi="Times New Roman" w:cs="Times New Roman"/>
          <w:sz w:val="24"/>
          <w:szCs w:val="24"/>
        </w:rPr>
        <w:t>However,</w:t>
      </w:r>
      <w:r w:rsidRPr="00A82FCE">
        <w:rPr>
          <w:rFonts w:ascii="Times New Roman" w:hAnsi="Times New Roman" w:cs="Times New Roman"/>
          <w:b/>
          <w:sz w:val="24"/>
          <w:szCs w:val="24"/>
        </w:rPr>
        <w:t xml:space="preserve"> </w:t>
      </w:r>
      <w:r w:rsidRPr="00A82FCE">
        <w:rPr>
          <w:rFonts w:ascii="Times New Roman" w:hAnsi="Times New Roman" w:cs="Times New Roman"/>
          <w:sz w:val="24"/>
          <w:szCs w:val="24"/>
        </w:rPr>
        <w:t xml:space="preserve">ARFS </w:t>
      </w:r>
      <w:r w:rsidR="00F37207" w:rsidRPr="00A82FCE">
        <w:rPr>
          <w:rFonts w:ascii="Times New Roman" w:hAnsi="Times New Roman" w:cs="Times New Roman"/>
          <w:sz w:val="24"/>
          <w:szCs w:val="24"/>
        </w:rPr>
        <w:t>is being</w:t>
      </w:r>
      <w:r w:rsidRPr="00A82FCE">
        <w:rPr>
          <w:rFonts w:ascii="Times New Roman" w:hAnsi="Times New Roman" w:cs="Times New Roman"/>
          <w:sz w:val="24"/>
          <w:szCs w:val="24"/>
        </w:rPr>
        <w:t xml:space="preserve"> </w:t>
      </w:r>
      <w:r w:rsidR="00F37207" w:rsidRPr="00A82FCE">
        <w:rPr>
          <w:rFonts w:ascii="Times New Roman" w:hAnsi="Times New Roman" w:cs="Times New Roman"/>
          <w:sz w:val="24"/>
          <w:szCs w:val="24"/>
        </w:rPr>
        <w:t xml:space="preserve">severely </w:t>
      </w:r>
      <w:r w:rsidRPr="00A82FCE">
        <w:rPr>
          <w:rFonts w:ascii="Times New Roman" w:hAnsi="Times New Roman" w:cs="Times New Roman"/>
          <w:sz w:val="24"/>
          <w:szCs w:val="24"/>
        </w:rPr>
        <w:t>affected by indiscriminate dumping of sewage into their main irrigation canal, lack of breeding stock, poorly laid out ponds for fingerling production and</w:t>
      </w:r>
      <w:r w:rsidR="00F37207" w:rsidRPr="00A82FCE">
        <w:rPr>
          <w:rFonts w:ascii="Times New Roman" w:hAnsi="Times New Roman" w:cs="Times New Roman"/>
          <w:sz w:val="24"/>
          <w:szCs w:val="24"/>
        </w:rPr>
        <w:t xml:space="preserve"> the need for another pond attendant.</w:t>
      </w:r>
      <w:r w:rsidRPr="00A82FCE">
        <w:rPr>
          <w:rFonts w:ascii="Times New Roman" w:hAnsi="Times New Roman" w:cs="Times New Roman"/>
          <w:sz w:val="24"/>
          <w:szCs w:val="24"/>
        </w:rPr>
        <w:t xml:space="preserve"> </w:t>
      </w:r>
    </w:p>
    <w:p w:rsidR="00C16572" w:rsidRPr="00C855FD" w:rsidRDefault="00C16572" w:rsidP="00DA3F99">
      <w:pPr>
        <w:pStyle w:val="Heading3"/>
        <w:numPr>
          <w:ilvl w:val="2"/>
          <w:numId w:val="19"/>
        </w:numPr>
      </w:pPr>
      <w:bookmarkStart w:id="17" w:name="_Toc448412853"/>
      <w:r>
        <w:t>Aquaculture production</w:t>
      </w:r>
      <w:bookmarkEnd w:id="17"/>
    </w:p>
    <w:p w:rsidR="0034150F" w:rsidRDefault="00C16572" w:rsidP="00C16572">
      <w:pPr>
        <w:rPr>
          <w:rFonts w:ascii="Times New Roman" w:hAnsi="Times New Roman" w:cs="Times New Roman"/>
          <w:sz w:val="24"/>
          <w:szCs w:val="24"/>
        </w:rPr>
      </w:pPr>
      <w:r w:rsidRPr="00273083">
        <w:rPr>
          <w:rFonts w:ascii="Times New Roman" w:hAnsi="Times New Roman" w:cs="Times New Roman"/>
          <w:sz w:val="24"/>
          <w:szCs w:val="24"/>
        </w:rPr>
        <w:t>Aquaculture production is gathered from select farmers</w:t>
      </w:r>
      <w:r>
        <w:rPr>
          <w:rFonts w:ascii="Times New Roman" w:hAnsi="Times New Roman" w:cs="Times New Roman"/>
          <w:sz w:val="24"/>
          <w:szCs w:val="24"/>
        </w:rPr>
        <w:t>, particularly in Region 6</w:t>
      </w:r>
      <w:r w:rsidR="0034150F">
        <w:rPr>
          <w:rFonts w:ascii="Times New Roman" w:hAnsi="Times New Roman" w:cs="Times New Roman"/>
          <w:sz w:val="24"/>
          <w:szCs w:val="24"/>
        </w:rPr>
        <w:t xml:space="preserve"> but also from Regions 4, 5 and 9.</w:t>
      </w:r>
      <w:r w:rsidRPr="00273083">
        <w:rPr>
          <w:rFonts w:ascii="Times New Roman" w:hAnsi="Times New Roman" w:cs="Times New Roman"/>
          <w:sz w:val="24"/>
          <w:szCs w:val="24"/>
        </w:rPr>
        <w:t xml:space="preserve"> However, it is important to note that some of the figures are estimated due to a lack of sufficient data.</w:t>
      </w:r>
      <w:r w:rsidR="00F37207">
        <w:rPr>
          <w:rFonts w:ascii="Times New Roman" w:hAnsi="Times New Roman" w:cs="Times New Roman"/>
          <w:sz w:val="24"/>
          <w:szCs w:val="24"/>
        </w:rPr>
        <w:t xml:space="preserve"> Data was requested from some aquaculture companies but they were not provided.</w:t>
      </w:r>
      <w:r w:rsidR="0034150F">
        <w:rPr>
          <w:rFonts w:ascii="Times New Roman" w:hAnsi="Times New Roman" w:cs="Times New Roman"/>
          <w:sz w:val="24"/>
          <w:szCs w:val="24"/>
        </w:rPr>
        <w:t xml:space="preserve"> Based on the data received so far, the aquaculture production for 2015 is 2.55 mt., while 4.09 mt was produced last year; however, it is important to note that data is still incoming for 2015 so any comparison made will not be entirely accurate. See </w:t>
      </w:r>
      <w:r w:rsidR="0034150F" w:rsidRPr="00EB500C">
        <w:rPr>
          <w:rFonts w:ascii="Times New Roman" w:hAnsi="Times New Roman" w:cs="Times New Roman"/>
          <w:i/>
          <w:sz w:val="24"/>
          <w:szCs w:val="24"/>
        </w:rPr>
        <w:t xml:space="preserve">Chart </w:t>
      </w:r>
      <w:r w:rsidR="00DA3F99" w:rsidRPr="00EB500C">
        <w:rPr>
          <w:rFonts w:ascii="Times New Roman" w:hAnsi="Times New Roman" w:cs="Times New Roman"/>
          <w:i/>
          <w:sz w:val="24"/>
          <w:szCs w:val="24"/>
        </w:rPr>
        <w:t>2</w:t>
      </w:r>
      <w:r w:rsidR="00224743">
        <w:rPr>
          <w:rFonts w:ascii="Times New Roman" w:hAnsi="Times New Roman" w:cs="Times New Roman"/>
          <w:sz w:val="24"/>
          <w:szCs w:val="24"/>
        </w:rPr>
        <w:t xml:space="preserve"> which shows production by species for 2015, and </w:t>
      </w:r>
      <w:r w:rsidR="00224743" w:rsidRPr="00EB500C">
        <w:rPr>
          <w:rFonts w:ascii="Times New Roman" w:hAnsi="Times New Roman" w:cs="Times New Roman"/>
          <w:i/>
          <w:sz w:val="24"/>
          <w:szCs w:val="24"/>
        </w:rPr>
        <w:t xml:space="preserve">Chart </w:t>
      </w:r>
      <w:r w:rsidR="00EB500C">
        <w:rPr>
          <w:rFonts w:ascii="Times New Roman" w:hAnsi="Times New Roman" w:cs="Times New Roman"/>
          <w:i/>
          <w:sz w:val="24"/>
          <w:szCs w:val="24"/>
        </w:rPr>
        <w:t>3</w:t>
      </w:r>
      <w:r w:rsidR="00224743">
        <w:rPr>
          <w:rFonts w:ascii="Times New Roman" w:hAnsi="Times New Roman" w:cs="Times New Roman"/>
          <w:sz w:val="24"/>
          <w:szCs w:val="24"/>
        </w:rPr>
        <w:t xml:space="preserve"> which shows the production figures for 2014 and 2015</w:t>
      </w:r>
      <w:r w:rsidR="00985F82">
        <w:rPr>
          <w:rFonts w:ascii="Times New Roman" w:hAnsi="Times New Roman" w:cs="Times New Roman"/>
          <w:sz w:val="24"/>
          <w:szCs w:val="24"/>
        </w:rPr>
        <w:t xml:space="preserve">. </w:t>
      </w:r>
    </w:p>
    <w:p w:rsidR="00985F82" w:rsidRPr="00985F82" w:rsidRDefault="00985F82" w:rsidP="00985F82">
      <w:pPr>
        <w:jc w:val="center"/>
        <w:rPr>
          <w:rFonts w:ascii="Times New Roman" w:hAnsi="Times New Roman" w:cs="Times New Roman"/>
          <w:b/>
          <w:sz w:val="24"/>
          <w:szCs w:val="24"/>
          <w:u w:val="single"/>
        </w:rPr>
      </w:pPr>
      <w:r w:rsidRPr="00985F82">
        <w:rPr>
          <w:rFonts w:ascii="Times New Roman" w:hAnsi="Times New Roman" w:cs="Times New Roman"/>
          <w:b/>
          <w:sz w:val="24"/>
          <w:szCs w:val="24"/>
          <w:u w:val="single"/>
        </w:rPr>
        <w:t xml:space="preserve">Chart </w:t>
      </w:r>
      <w:r w:rsidR="00DA3F99">
        <w:rPr>
          <w:rFonts w:ascii="Times New Roman" w:hAnsi="Times New Roman" w:cs="Times New Roman"/>
          <w:b/>
          <w:sz w:val="24"/>
          <w:szCs w:val="24"/>
          <w:u w:val="single"/>
        </w:rPr>
        <w:t>2</w:t>
      </w:r>
      <w:r w:rsidRPr="00985F82">
        <w:rPr>
          <w:rFonts w:ascii="Times New Roman" w:hAnsi="Times New Roman" w:cs="Times New Roman"/>
          <w:b/>
          <w:sz w:val="24"/>
          <w:szCs w:val="24"/>
          <w:u w:val="single"/>
        </w:rPr>
        <w:t xml:space="preserve">: Aquaculture production by species </w:t>
      </w:r>
      <w:r w:rsidR="00A82FCE">
        <w:rPr>
          <w:rFonts w:ascii="Times New Roman" w:hAnsi="Times New Roman" w:cs="Times New Roman"/>
          <w:b/>
          <w:sz w:val="24"/>
          <w:szCs w:val="24"/>
          <w:u w:val="single"/>
        </w:rPr>
        <w:t xml:space="preserve"> </w:t>
      </w:r>
      <w:r w:rsidRPr="00985F82">
        <w:rPr>
          <w:rFonts w:ascii="Times New Roman" w:hAnsi="Times New Roman" w:cs="Times New Roman"/>
          <w:b/>
          <w:sz w:val="24"/>
          <w:szCs w:val="24"/>
          <w:u w:val="single"/>
        </w:rPr>
        <w:t>(kg) for 2015.</w:t>
      </w:r>
    </w:p>
    <w:p w:rsidR="00985F82" w:rsidRDefault="00985F82" w:rsidP="00985F82">
      <w:pPr>
        <w:jc w:val="center"/>
        <w:rPr>
          <w:rFonts w:ascii="Times New Roman" w:hAnsi="Times New Roman" w:cs="Times New Roman"/>
          <w:sz w:val="24"/>
          <w:szCs w:val="24"/>
        </w:rPr>
      </w:pPr>
      <w:r w:rsidRPr="00985F82">
        <w:rPr>
          <w:rFonts w:ascii="Times New Roman" w:hAnsi="Times New Roman" w:cs="Times New Roman"/>
          <w:sz w:val="24"/>
          <w:szCs w:val="24"/>
          <w:lang w:val="en-029" w:eastAsia="en-029"/>
        </w:rPr>
        <w:drawing>
          <wp:inline distT="0" distB="0" distL="0" distR="0">
            <wp:extent cx="5600700" cy="2257425"/>
            <wp:effectExtent l="38100" t="1905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500C" w:rsidRDefault="00EB500C" w:rsidP="00ED0D34">
      <w:pPr>
        <w:jc w:val="center"/>
        <w:rPr>
          <w:rFonts w:ascii="Times New Roman" w:hAnsi="Times New Roman" w:cs="Times New Roman"/>
          <w:b/>
          <w:sz w:val="24"/>
          <w:szCs w:val="24"/>
          <w:u w:val="single"/>
        </w:rPr>
      </w:pPr>
    </w:p>
    <w:p w:rsidR="00227469" w:rsidRPr="00ED0D34" w:rsidRDefault="00ED0D34" w:rsidP="00ED0D34">
      <w:pPr>
        <w:jc w:val="center"/>
        <w:rPr>
          <w:rFonts w:ascii="Times New Roman" w:hAnsi="Times New Roman" w:cs="Times New Roman"/>
          <w:b/>
          <w:sz w:val="24"/>
          <w:szCs w:val="24"/>
          <w:u w:val="single"/>
        </w:rPr>
      </w:pPr>
      <w:r w:rsidRPr="00ED0D34">
        <w:rPr>
          <w:rFonts w:ascii="Times New Roman" w:hAnsi="Times New Roman" w:cs="Times New Roman"/>
          <w:b/>
          <w:sz w:val="24"/>
          <w:szCs w:val="24"/>
          <w:u w:val="single"/>
        </w:rPr>
        <w:t xml:space="preserve">Chart </w:t>
      </w:r>
      <w:r w:rsidR="00DA3F99">
        <w:rPr>
          <w:rFonts w:ascii="Times New Roman" w:hAnsi="Times New Roman" w:cs="Times New Roman"/>
          <w:b/>
          <w:sz w:val="24"/>
          <w:szCs w:val="24"/>
          <w:u w:val="single"/>
        </w:rPr>
        <w:t>3</w:t>
      </w:r>
      <w:r w:rsidRPr="00ED0D34">
        <w:rPr>
          <w:rFonts w:ascii="Times New Roman" w:hAnsi="Times New Roman" w:cs="Times New Roman"/>
          <w:b/>
          <w:sz w:val="24"/>
          <w:szCs w:val="24"/>
          <w:u w:val="single"/>
        </w:rPr>
        <w:t>: Total aquaculture production (mt) for 2015 and 2014</w:t>
      </w:r>
    </w:p>
    <w:p w:rsidR="00ED0D34" w:rsidRDefault="00ED0D34" w:rsidP="00ED0D34">
      <w:pPr>
        <w:jc w:val="center"/>
        <w:rPr>
          <w:rFonts w:ascii="Times New Roman" w:hAnsi="Times New Roman" w:cs="Times New Roman"/>
          <w:sz w:val="24"/>
          <w:szCs w:val="24"/>
        </w:rPr>
      </w:pPr>
      <w:r w:rsidRPr="00ED0D34">
        <w:rPr>
          <w:rFonts w:ascii="Times New Roman" w:hAnsi="Times New Roman" w:cs="Times New Roman"/>
          <w:sz w:val="24"/>
          <w:szCs w:val="24"/>
          <w:lang w:val="en-029" w:eastAsia="en-029"/>
        </w:rPr>
        <w:drawing>
          <wp:inline distT="0" distB="0" distL="0" distR="0">
            <wp:extent cx="4695825" cy="3333750"/>
            <wp:effectExtent l="38100" t="19050" r="9525" b="0"/>
            <wp:docPr id="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0D34" w:rsidRPr="00ED0D34" w:rsidRDefault="00ED0D34" w:rsidP="00ED0D34">
      <w:pPr>
        <w:jc w:val="center"/>
        <w:rPr>
          <w:rFonts w:ascii="Times New Roman" w:hAnsi="Times New Roman" w:cs="Times New Roman"/>
          <w:i/>
          <w:sz w:val="24"/>
          <w:szCs w:val="24"/>
        </w:rPr>
      </w:pPr>
      <w:r w:rsidRPr="00ED0D34">
        <w:rPr>
          <w:rFonts w:ascii="Times New Roman" w:hAnsi="Times New Roman" w:cs="Times New Roman"/>
          <w:i/>
          <w:sz w:val="24"/>
          <w:szCs w:val="24"/>
        </w:rPr>
        <w:t>Note: Data for 2015 are still incoming.</w:t>
      </w:r>
    </w:p>
    <w:p w:rsidR="0034150F" w:rsidRDefault="0034150F" w:rsidP="00C16572">
      <w:pPr>
        <w:rPr>
          <w:rFonts w:ascii="Times New Roman" w:hAnsi="Times New Roman" w:cs="Times New Roman"/>
          <w:sz w:val="24"/>
          <w:szCs w:val="24"/>
        </w:rPr>
      </w:pPr>
      <w:r>
        <w:rPr>
          <w:rFonts w:ascii="Times New Roman" w:hAnsi="Times New Roman" w:cs="Times New Roman"/>
          <w:sz w:val="24"/>
          <w:szCs w:val="24"/>
        </w:rPr>
        <w:t xml:space="preserve">The total aquaculture production value for 2015 (so far) is G$68,137,834; black shrimp accounted for 69% of the total production value, followed distantly by Tanbaqui. See </w:t>
      </w:r>
      <w:r w:rsidRPr="00EB500C">
        <w:rPr>
          <w:rFonts w:ascii="Times New Roman" w:hAnsi="Times New Roman" w:cs="Times New Roman"/>
          <w:i/>
          <w:sz w:val="24"/>
          <w:szCs w:val="24"/>
        </w:rPr>
        <w:t xml:space="preserve">Chart </w:t>
      </w:r>
      <w:r w:rsidR="00EB500C" w:rsidRPr="00EB500C">
        <w:rPr>
          <w:rFonts w:ascii="Times New Roman" w:hAnsi="Times New Roman" w:cs="Times New Roman"/>
          <w:i/>
          <w:sz w:val="24"/>
          <w:szCs w:val="24"/>
        </w:rPr>
        <w:t>4</w:t>
      </w:r>
      <w:r w:rsidR="00224743">
        <w:rPr>
          <w:rFonts w:ascii="Times New Roman" w:hAnsi="Times New Roman" w:cs="Times New Roman"/>
          <w:sz w:val="24"/>
          <w:szCs w:val="24"/>
        </w:rPr>
        <w:t xml:space="preserve"> </w:t>
      </w:r>
      <w:r>
        <w:rPr>
          <w:rFonts w:ascii="Times New Roman" w:hAnsi="Times New Roman" w:cs="Times New Roman"/>
          <w:sz w:val="24"/>
          <w:szCs w:val="24"/>
        </w:rPr>
        <w:t>for a breakout of the production value per species for 2015 (still awaiting more data).</w:t>
      </w:r>
    </w:p>
    <w:p w:rsidR="00985F82" w:rsidRPr="00985F82" w:rsidRDefault="00DA3F99" w:rsidP="00985F82">
      <w:pPr>
        <w:jc w:val="center"/>
        <w:rPr>
          <w:rFonts w:ascii="Times New Roman" w:hAnsi="Times New Roman" w:cs="Times New Roman"/>
          <w:b/>
          <w:sz w:val="24"/>
          <w:szCs w:val="24"/>
          <w:u w:val="single"/>
        </w:rPr>
      </w:pPr>
      <w:r>
        <w:rPr>
          <w:rFonts w:ascii="Times New Roman" w:hAnsi="Times New Roman" w:cs="Times New Roman"/>
          <w:b/>
          <w:sz w:val="24"/>
          <w:szCs w:val="24"/>
          <w:u w:val="single"/>
        </w:rPr>
        <w:t>Chart 4</w:t>
      </w:r>
      <w:r w:rsidR="00985F82" w:rsidRPr="00985F82">
        <w:rPr>
          <w:rFonts w:ascii="Times New Roman" w:hAnsi="Times New Roman" w:cs="Times New Roman"/>
          <w:b/>
          <w:sz w:val="24"/>
          <w:szCs w:val="24"/>
          <w:u w:val="single"/>
        </w:rPr>
        <w:t>: Aquaculture production value by species (G$) 2015</w:t>
      </w:r>
    </w:p>
    <w:p w:rsidR="00985F82" w:rsidRPr="00273083" w:rsidRDefault="00985F82" w:rsidP="00985F82">
      <w:pPr>
        <w:jc w:val="center"/>
        <w:rPr>
          <w:rFonts w:ascii="Times New Roman" w:hAnsi="Times New Roman" w:cs="Times New Roman"/>
          <w:sz w:val="24"/>
          <w:szCs w:val="24"/>
        </w:rPr>
      </w:pPr>
      <w:r w:rsidRPr="00985F82">
        <w:rPr>
          <w:rFonts w:ascii="Times New Roman" w:hAnsi="Times New Roman" w:cs="Times New Roman"/>
          <w:sz w:val="24"/>
          <w:szCs w:val="24"/>
          <w:lang w:val="en-029" w:eastAsia="en-029"/>
        </w:rPr>
        <w:lastRenderedPageBreak/>
        <w:drawing>
          <wp:inline distT="0" distB="0" distL="0" distR="0">
            <wp:extent cx="4552950" cy="2419350"/>
            <wp:effectExtent l="38100" t="1905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6572" w:rsidRDefault="00C16572" w:rsidP="00DA3F99">
      <w:pPr>
        <w:pStyle w:val="Heading3"/>
        <w:numPr>
          <w:ilvl w:val="2"/>
          <w:numId w:val="19"/>
        </w:numPr>
      </w:pPr>
      <w:bookmarkStart w:id="18" w:name="_Toc448412854"/>
      <w:r>
        <w:t>Visitors</w:t>
      </w:r>
      <w:r w:rsidR="00224743">
        <w:t xml:space="preserve"> to SSAS</w:t>
      </w:r>
      <w:bookmarkEnd w:id="18"/>
    </w:p>
    <w:p w:rsidR="00224743" w:rsidRDefault="00C16572" w:rsidP="00C16572">
      <w:pPr>
        <w:spacing w:before="120"/>
        <w:rPr>
          <w:rFonts w:ascii="Times New Roman" w:hAnsi="Times New Roman" w:cs="Times New Roman"/>
          <w:sz w:val="24"/>
          <w:szCs w:val="24"/>
        </w:rPr>
      </w:pPr>
      <w:r>
        <w:rPr>
          <w:rFonts w:ascii="Times New Roman" w:hAnsi="Times New Roman" w:cs="Times New Roman"/>
          <w:sz w:val="24"/>
          <w:szCs w:val="24"/>
        </w:rPr>
        <w:t xml:space="preserve">Note that this does not include visits by farmers, but rather visits by schools, universities and organizations. </w:t>
      </w:r>
      <w:r w:rsidR="00224743">
        <w:rPr>
          <w:rFonts w:ascii="Times New Roman" w:hAnsi="Times New Roman" w:cs="Times New Roman"/>
          <w:sz w:val="24"/>
          <w:szCs w:val="24"/>
        </w:rPr>
        <w:t xml:space="preserve">There were five hundred and forty one (541) visitors to the facility in 2015. Visitors included: </w:t>
      </w:r>
      <w:r w:rsidR="00921428">
        <w:rPr>
          <w:rFonts w:ascii="Times New Roman" w:hAnsi="Times New Roman" w:cs="Times New Roman"/>
          <w:sz w:val="24"/>
          <w:szCs w:val="24"/>
        </w:rPr>
        <w:t xml:space="preserve">60 farmers, 55 persons from UG-Tain and UG-Turkeyen, 62 persons from Guyana School of Agriculture, and 431 students and teachers from 8 secondary schools. </w:t>
      </w:r>
      <w:r w:rsidR="00921428" w:rsidRPr="00EB500C">
        <w:rPr>
          <w:rFonts w:ascii="Times New Roman" w:hAnsi="Times New Roman" w:cs="Times New Roman"/>
          <w:b/>
          <w:i/>
          <w:sz w:val="24"/>
          <w:szCs w:val="24"/>
        </w:rPr>
        <w:t xml:space="preserve">See </w:t>
      </w:r>
      <w:r w:rsidR="00921428" w:rsidRPr="00EB500C">
        <w:rPr>
          <w:rFonts w:ascii="Times New Roman" w:hAnsi="Times New Roman" w:cs="Times New Roman"/>
          <w:b/>
          <w:i/>
          <w:sz w:val="24"/>
          <w:szCs w:val="24"/>
          <w:highlight w:val="red"/>
        </w:rPr>
        <w:t xml:space="preserve">Appendix </w:t>
      </w:r>
      <w:r w:rsidR="003F65B1">
        <w:rPr>
          <w:rFonts w:ascii="Times New Roman" w:hAnsi="Times New Roman" w:cs="Times New Roman"/>
          <w:b/>
          <w:i/>
          <w:sz w:val="24"/>
          <w:szCs w:val="24"/>
        </w:rPr>
        <w:t>4</w:t>
      </w:r>
      <w:r w:rsidR="00EB500C" w:rsidRPr="00EB500C">
        <w:rPr>
          <w:rFonts w:ascii="Times New Roman" w:hAnsi="Times New Roman" w:cs="Times New Roman"/>
          <w:b/>
          <w:i/>
          <w:sz w:val="24"/>
          <w:szCs w:val="24"/>
        </w:rPr>
        <w:t xml:space="preserve"> </w:t>
      </w:r>
      <w:r w:rsidR="00921428" w:rsidRPr="00EB500C">
        <w:rPr>
          <w:rFonts w:ascii="Times New Roman" w:hAnsi="Times New Roman" w:cs="Times New Roman"/>
          <w:b/>
          <w:i/>
          <w:sz w:val="24"/>
          <w:szCs w:val="24"/>
        </w:rPr>
        <w:t>for a breakdown of the visitors.</w:t>
      </w:r>
    </w:p>
    <w:p w:rsidR="00C16572" w:rsidRPr="00FE78D0" w:rsidRDefault="00DA3F99" w:rsidP="00DA3F99">
      <w:pPr>
        <w:spacing w:before="120"/>
        <w:rPr>
          <w:rFonts w:ascii="Times New Roman" w:hAnsi="Times New Roman" w:cs="Times New Roman"/>
          <w:sz w:val="24"/>
          <w:szCs w:val="24"/>
        </w:rPr>
      </w:pPr>
      <w:r w:rsidRPr="00FE78D0">
        <w:rPr>
          <w:rFonts w:ascii="Times New Roman" w:hAnsi="Times New Roman" w:cs="Times New Roman"/>
          <w:b/>
          <w:sz w:val="24"/>
          <w:szCs w:val="24"/>
        </w:rPr>
        <w:t>*</w:t>
      </w:r>
      <w:r w:rsidR="00921428" w:rsidRPr="00FE78D0">
        <w:rPr>
          <w:rFonts w:ascii="Times New Roman" w:hAnsi="Times New Roman" w:cs="Times New Roman"/>
          <w:sz w:val="24"/>
          <w:szCs w:val="24"/>
        </w:rPr>
        <w:t xml:space="preserve">There were no research activities reported for aquaculture in 2015. </w:t>
      </w:r>
    </w:p>
    <w:p w:rsidR="00C16572" w:rsidRDefault="00C16572" w:rsidP="002C31BC">
      <w:pPr>
        <w:pStyle w:val="Heading2"/>
        <w:numPr>
          <w:ilvl w:val="1"/>
          <w:numId w:val="19"/>
        </w:numPr>
      </w:pPr>
      <w:bookmarkStart w:id="19" w:name="_Toc448412855"/>
      <w:r>
        <w:t>Constraints</w:t>
      </w:r>
      <w:bookmarkEnd w:id="19"/>
      <w:r>
        <w:t xml:space="preserve"> </w:t>
      </w:r>
    </w:p>
    <w:p w:rsidR="00921428" w:rsidRDefault="00921428" w:rsidP="00561A23">
      <w:pPr>
        <w:pStyle w:val="ListParagraph"/>
        <w:numPr>
          <w:ilvl w:val="0"/>
          <w:numId w:val="3"/>
        </w:numPr>
      </w:pPr>
      <w:r>
        <w:t>Lack of sufficient breeding females.</w:t>
      </w:r>
    </w:p>
    <w:p w:rsidR="00921428" w:rsidRDefault="00921428" w:rsidP="00561A23">
      <w:pPr>
        <w:pStyle w:val="ListParagraph"/>
        <w:numPr>
          <w:ilvl w:val="0"/>
          <w:numId w:val="3"/>
        </w:numPr>
      </w:pPr>
      <w:r>
        <w:t>Lack of sufficient data concerning aquaculture production.</w:t>
      </w:r>
    </w:p>
    <w:p w:rsidR="00921428" w:rsidRDefault="00921428" w:rsidP="00561A23">
      <w:pPr>
        <w:pStyle w:val="ListParagraph"/>
        <w:numPr>
          <w:ilvl w:val="0"/>
          <w:numId w:val="3"/>
        </w:numPr>
      </w:pPr>
      <w:r>
        <w:t>Materials and equipment needed: DO meter, pH meter, water quality test reagents.</w:t>
      </w:r>
    </w:p>
    <w:p w:rsidR="00921428" w:rsidRDefault="00921428" w:rsidP="00561A23">
      <w:pPr>
        <w:pStyle w:val="ListParagraph"/>
        <w:numPr>
          <w:ilvl w:val="0"/>
          <w:numId w:val="3"/>
        </w:numPr>
      </w:pPr>
      <w:r>
        <w:t>Lack of a</w:t>
      </w:r>
      <w:r w:rsidR="00700E1D">
        <w:t>n</w:t>
      </w:r>
      <w:r>
        <w:t xml:space="preserve"> adequate office space.</w:t>
      </w:r>
    </w:p>
    <w:p w:rsidR="00921428" w:rsidRDefault="00921428" w:rsidP="00561A23">
      <w:pPr>
        <w:pStyle w:val="ListParagraph"/>
        <w:numPr>
          <w:ilvl w:val="0"/>
          <w:numId w:val="3"/>
        </w:numPr>
      </w:pPr>
      <w:r>
        <w:t xml:space="preserve">Encroaching wildlife (caimans). </w:t>
      </w:r>
    </w:p>
    <w:p w:rsidR="002C31BC" w:rsidRPr="00921428" w:rsidRDefault="002C31BC" w:rsidP="002C31BC">
      <w:r>
        <w:t>_____________________________________________________________________________________</w:t>
      </w:r>
    </w:p>
    <w:p w:rsidR="00C16572" w:rsidRPr="00893B64" w:rsidRDefault="00DA3F99" w:rsidP="00C16572">
      <w:pPr>
        <w:pStyle w:val="Heading1"/>
      </w:pPr>
      <w:bookmarkStart w:id="20" w:name="_Toc448412856"/>
      <w:r>
        <w:lastRenderedPageBreak/>
        <w:t xml:space="preserve">4 </w:t>
      </w:r>
      <w:r w:rsidR="00C16572" w:rsidRPr="00893B64">
        <w:t>Sub-programme: Research and Development</w:t>
      </w:r>
      <w:bookmarkEnd w:id="20"/>
    </w:p>
    <w:p w:rsidR="00C16572" w:rsidRDefault="00DA3F99" w:rsidP="00DA3F99">
      <w:pPr>
        <w:pStyle w:val="Heading2"/>
      </w:pPr>
      <w:bookmarkStart w:id="21" w:name="_Toc448412857"/>
      <w:r>
        <w:t xml:space="preserve">4.1 </w:t>
      </w:r>
      <w:r w:rsidR="00C16572" w:rsidRPr="00A04395">
        <w:t>Objective</w:t>
      </w:r>
      <w:bookmarkEnd w:id="21"/>
    </w:p>
    <w:p w:rsidR="00C16572" w:rsidRDefault="00C16572" w:rsidP="00C16572">
      <w:pPr>
        <w:autoSpaceDE w:val="0"/>
        <w:autoSpaceDN w:val="0"/>
        <w:adjustRightInd w:val="0"/>
        <w:rPr>
          <w:sz w:val="18"/>
          <w:szCs w:val="20"/>
        </w:rPr>
      </w:pPr>
      <w:r w:rsidRPr="00700E1D">
        <w:rPr>
          <w:rFonts w:ascii="Times New Roman" w:hAnsi="Times New Roman" w:cs="Times New Roman"/>
          <w:sz w:val="24"/>
          <w:szCs w:val="24"/>
        </w:rPr>
        <w:t>The aim of this sub-programme is to collect and analyze data and conduct surveys to provide scientific and social-economic information for policy determination, planning and resource management</w:t>
      </w:r>
      <w:r w:rsidRPr="00A04395">
        <w:rPr>
          <w:sz w:val="18"/>
          <w:szCs w:val="20"/>
        </w:rPr>
        <w:t>.</w:t>
      </w:r>
    </w:p>
    <w:p w:rsidR="00C16572" w:rsidRPr="00FC6EA2" w:rsidRDefault="00C16572" w:rsidP="00C16572">
      <w:pPr>
        <w:pStyle w:val="Subtitle"/>
        <w:ind w:firstLine="360"/>
      </w:pPr>
      <w:r>
        <w:t>Key responsibilities</w:t>
      </w:r>
    </w:p>
    <w:p w:rsidR="00C16572" w:rsidRPr="00D433CD" w:rsidRDefault="00C16572" w:rsidP="00C16572">
      <w:pPr>
        <w:pStyle w:val="ListParagraph"/>
        <w:numPr>
          <w:ilvl w:val="0"/>
          <w:numId w:val="4"/>
        </w:numPr>
        <w:spacing w:line="360" w:lineRule="auto"/>
        <w:contextualSpacing/>
      </w:pPr>
      <w:r w:rsidRPr="00D433CD">
        <w:t>Undertake surveying and analysis of industry trends and characteristics.</w:t>
      </w:r>
    </w:p>
    <w:p w:rsidR="00C16572" w:rsidRPr="00D433CD" w:rsidRDefault="00C16572" w:rsidP="00C16572">
      <w:pPr>
        <w:pStyle w:val="ListParagraph"/>
        <w:numPr>
          <w:ilvl w:val="0"/>
          <w:numId w:val="4"/>
        </w:numPr>
        <w:spacing w:line="360" w:lineRule="auto"/>
        <w:contextualSpacing/>
      </w:pPr>
      <w:r w:rsidRPr="00D433CD">
        <w:t>Monitor production and exports of the fisheries.</w:t>
      </w:r>
    </w:p>
    <w:p w:rsidR="00C16572" w:rsidRPr="00D433CD" w:rsidRDefault="00C16572" w:rsidP="00C16572">
      <w:pPr>
        <w:pStyle w:val="ListParagraph"/>
        <w:numPr>
          <w:ilvl w:val="0"/>
          <w:numId w:val="4"/>
        </w:numPr>
        <w:spacing w:line="360" w:lineRule="auto"/>
        <w:contextualSpacing/>
      </w:pPr>
      <w:r w:rsidRPr="00D433CD">
        <w:t>Monitor fishing activities relating to catch and effort.</w:t>
      </w:r>
    </w:p>
    <w:p w:rsidR="00C16572" w:rsidRPr="00D433CD" w:rsidRDefault="00C16572" w:rsidP="00C16572">
      <w:pPr>
        <w:pStyle w:val="ListParagraph"/>
        <w:numPr>
          <w:ilvl w:val="0"/>
          <w:numId w:val="4"/>
        </w:numPr>
        <w:spacing w:line="360" w:lineRule="auto"/>
        <w:contextualSpacing/>
      </w:pPr>
      <w:r w:rsidRPr="00D433CD">
        <w:t>Collect and monitor biological, catch and effort data to conduct assessment.</w:t>
      </w:r>
    </w:p>
    <w:p w:rsidR="00C16572" w:rsidRPr="00D433CD" w:rsidRDefault="00C16572" w:rsidP="00C16572">
      <w:pPr>
        <w:pStyle w:val="ListParagraph"/>
        <w:numPr>
          <w:ilvl w:val="0"/>
          <w:numId w:val="4"/>
        </w:numPr>
        <w:spacing w:line="360" w:lineRule="auto"/>
        <w:contextualSpacing/>
      </w:pPr>
      <w:r w:rsidRPr="00D433CD">
        <w:t>Establish links and communication between government, industry and communities.</w:t>
      </w:r>
    </w:p>
    <w:p w:rsidR="00C16572" w:rsidRPr="00D433CD" w:rsidRDefault="00C16572" w:rsidP="00C16572">
      <w:pPr>
        <w:pStyle w:val="ListParagraph"/>
        <w:numPr>
          <w:ilvl w:val="0"/>
          <w:numId w:val="4"/>
        </w:numPr>
        <w:spacing w:line="360" w:lineRule="auto"/>
        <w:contextualSpacing/>
      </w:pPr>
      <w:r w:rsidRPr="00D433CD">
        <w:t>Initiate research and development projects, encouraging industry participation.</w:t>
      </w:r>
    </w:p>
    <w:p w:rsidR="00C16572" w:rsidRDefault="00C16572" w:rsidP="00C16572">
      <w:pPr>
        <w:pStyle w:val="ListParagraph"/>
        <w:numPr>
          <w:ilvl w:val="0"/>
          <w:numId w:val="4"/>
        </w:numPr>
        <w:spacing w:line="360" w:lineRule="auto"/>
        <w:contextualSpacing/>
      </w:pPr>
      <w:r w:rsidRPr="00D433CD">
        <w:t>Develop fisheries regulations to facilitate sustainability and stock conservation.</w:t>
      </w:r>
    </w:p>
    <w:p w:rsidR="00C16572" w:rsidRDefault="00C16572" w:rsidP="00220934">
      <w:pPr>
        <w:pStyle w:val="Heading2"/>
        <w:numPr>
          <w:ilvl w:val="1"/>
          <w:numId w:val="20"/>
        </w:numPr>
      </w:pPr>
      <w:bookmarkStart w:id="22" w:name="_Toc448412858"/>
      <w:r>
        <w:t>Major activities</w:t>
      </w:r>
      <w:bookmarkEnd w:id="22"/>
    </w:p>
    <w:p w:rsidR="0034649A" w:rsidRPr="0034649A" w:rsidRDefault="0034649A" w:rsidP="0034649A">
      <w:pPr>
        <w:pStyle w:val="Heading3"/>
      </w:pPr>
      <w:bookmarkStart w:id="23" w:name="_Toc448412859"/>
      <w:r>
        <w:t>4.2.1 Data collection, storage, and reports</w:t>
      </w:r>
      <w:bookmarkEnd w:id="23"/>
    </w:p>
    <w:tbl>
      <w:tblPr>
        <w:tblStyle w:val="LightList-Accent12"/>
        <w:tblW w:w="9648" w:type="dxa"/>
        <w:tblLook w:val="04A0" w:firstRow="1" w:lastRow="0" w:firstColumn="1" w:lastColumn="0" w:noHBand="0" w:noVBand="1"/>
      </w:tblPr>
      <w:tblGrid>
        <w:gridCol w:w="1915"/>
        <w:gridCol w:w="2333"/>
        <w:gridCol w:w="1440"/>
        <w:gridCol w:w="3960"/>
      </w:tblGrid>
      <w:tr w:rsidR="00020287" w:rsidTr="00EE4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020287" w:rsidRPr="002E309D" w:rsidRDefault="00020287" w:rsidP="002C31BC">
            <w:pPr>
              <w:rPr>
                <w:rFonts w:ascii="Times New Roman" w:hAnsi="Times New Roman" w:cs="Times New Roman"/>
              </w:rPr>
            </w:pPr>
            <w:r w:rsidRPr="002E309D">
              <w:rPr>
                <w:rFonts w:ascii="Times New Roman" w:hAnsi="Times New Roman" w:cs="Times New Roman"/>
              </w:rPr>
              <w:t>Activity</w:t>
            </w:r>
          </w:p>
        </w:tc>
        <w:tc>
          <w:tcPr>
            <w:tcW w:w="2333" w:type="dxa"/>
          </w:tcPr>
          <w:p w:rsidR="00020287" w:rsidRPr="002E309D" w:rsidRDefault="00020287" w:rsidP="002C31B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Target set</w:t>
            </w:r>
          </w:p>
        </w:tc>
        <w:tc>
          <w:tcPr>
            <w:tcW w:w="1440" w:type="dxa"/>
          </w:tcPr>
          <w:p w:rsidR="00020287" w:rsidRPr="002E309D" w:rsidRDefault="00020287" w:rsidP="002C31B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Achievement (% of target)</w:t>
            </w:r>
          </w:p>
        </w:tc>
        <w:tc>
          <w:tcPr>
            <w:tcW w:w="3960" w:type="dxa"/>
          </w:tcPr>
          <w:p w:rsidR="00020287" w:rsidRPr="002E309D" w:rsidRDefault="00020287" w:rsidP="002C31B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E309D">
              <w:rPr>
                <w:rFonts w:ascii="Times New Roman" w:hAnsi="Times New Roman" w:cs="Times New Roman"/>
              </w:rPr>
              <w:t>Comments</w:t>
            </w:r>
          </w:p>
        </w:tc>
      </w:tr>
      <w:tr w:rsidR="00020287" w:rsidTr="00EE4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020287" w:rsidRPr="002C31BC" w:rsidRDefault="00020287" w:rsidP="002C31BC">
            <w:pPr>
              <w:rPr>
                <w:rFonts w:ascii="Times New Roman" w:hAnsi="Times New Roman" w:cs="Times New Roman"/>
              </w:rPr>
            </w:pPr>
            <w:r w:rsidRPr="002C31BC">
              <w:rPr>
                <w:rFonts w:ascii="Times New Roman" w:hAnsi="Times New Roman" w:cs="Times New Roman"/>
              </w:rPr>
              <w:t xml:space="preserve">Data Collection – Sampling done in Regions 2 to 6. </w:t>
            </w:r>
          </w:p>
        </w:tc>
        <w:tc>
          <w:tcPr>
            <w:tcW w:w="2333" w:type="dxa"/>
          </w:tcPr>
          <w:p w:rsidR="00020287" w:rsidRPr="002C31BC" w:rsidRDefault="00020287"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 xml:space="preserve">Samples taken from 95 vessels </w:t>
            </w:r>
          </w:p>
        </w:tc>
        <w:tc>
          <w:tcPr>
            <w:tcW w:w="1440" w:type="dxa"/>
          </w:tcPr>
          <w:p w:rsidR="00020287" w:rsidRPr="002C31BC" w:rsidRDefault="00020287"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57%</w:t>
            </w:r>
          </w:p>
        </w:tc>
        <w:tc>
          <w:tcPr>
            <w:tcW w:w="3960" w:type="dxa"/>
          </w:tcPr>
          <w:p w:rsidR="0008663C" w:rsidRPr="00700E1D" w:rsidRDefault="00020287"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Staff continue to have ch</w:t>
            </w:r>
            <w:r w:rsidR="00700E1D">
              <w:rPr>
                <w:rFonts w:ascii="Times New Roman" w:hAnsi="Times New Roman" w:cs="Times New Roman"/>
              </w:rPr>
              <w:t>allenges at some landing sites.</w:t>
            </w:r>
            <w:r w:rsidR="0008663C" w:rsidRPr="002C31BC">
              <w:rPr>
                <w:rFonts w:ascii="Times New Roman" w:hAnsi="Times New Roman" w:cs="Times New Roman"/>
                <w:color w:val="000000" w:themeColor="text1"/>
              </w:rPr>
              <w:t xml:space="preserve"> </w:t>
            </w:r>
          </w:p>
          <w:p w:rsidR="0008663C" w:rsidRPr="002C31BC" w:rsidRDefault="0008663C"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20287" w:rsidTr="00EE43B3">
        <w:trPr>
          <w:trHeight w:val="1651"/>
        </w:trPr>
        <w:tc>
          <w:tcPr>
            <w:cnfStyle w:val="001000000000" w:firstRow="0" w:lastRow="0" w:firstColumn="1" w:lastColumn="0" w:oddVBand="0" w:evenVBand="0" w:oddHBand="0" w:evenHBand="0" w:firstRowFirstColumn="0" w:firstRowLastColumn="0" w:lastRowFirstColumn="0" w:lastRowLastColumn="0"/>
            <w:tcW w:w="5688" w:type="dxa"/>
            <w:gridSpan w:val="3"/>
          </w:tcPr>
          <w:p w:rsidR="00020287" w:rsidRPr="002C31BC" w:rsidRDefault="00020287" w:rsidP="002C31BC">
            <w:pPr>
              <w:rPr>
                <w:rFonts w:ascii="Times New Roman" w:hAnsi="Times New Roman" w:cs="Times New Roman"/>
                <w:b w:val="0"/>
                <w:bCs w:val="0"/>
              </w:rPr>
            </w:pPr>
            <w:r w:rsidRPr="002C31BC">
              <w:rPr>
                <w:rFonts w:ascii="Times New Roman" w:hAnsi="Times New Roman" w:cs="Times New Roman"/>
              </w:rPr>
              <w:t>Data Entry and Storage Management</w:t>
            </w:r>
          </w:p>
          <w:p w:rsidR="00020287" w:rsidRPr="002C31BC" w:rsidRDefault="00020287" w:rsidP="002C31BC">
            <w:pPr>
              <w:rPr>
                <w:rFonts w:ascii="Times New Roman" w:hAnsi="Times New Roman" w:cs="Times New Roman"/>
              </w:rPr>
            </w:pPr>
            <w:r w:rsidRPr="002C31BC">
              <w:rPr>
                <w:rFonts w:ascii="Times New Roman" w:hAnsi="Times New Roman" w:cs="Times New Roman"/>
              </w:rPr>
              <w:t>Enter all data into EXCEL</w:t>
            </w:r>
          </w:p>
          <w:p w:rsidR="00020287" w:rsidRPr="002C31BC" w:rsidRDefault="00020287" w:rsidP="002C31BC">
            <w:pPr>
              <w:rPr>
                <w:rFonts w:ascii="Times New Roman" w:hAnsi="Times New Roman" w:cs="Times New Roman"/>
              </w:rPr>
            </w:pPr>
            <w:r w:rsidRPr="002C31BC">
              <w:rPr>
                <w:rFonts w:ascii="Times New Roman" w:hAnsi="Times New Roman" w:cs="Times New Roman"/>
              </w:rPr>
              <w:t>100%</w:t>
            </w:r>
          </w:p>
        </w:tc>
        <w:tc>
          <w:tcPr>
            <w:tcW w:w="3960" w:type="dxa"/>
          </w:tcPr>
          <w:p w:rsidR="00020287" w:rsidRPr="002C31BC" w:rsidRDefault="00020287"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 xml:space="preserve">The data that were entered: </w:t>
            </w:r>
          </w:p>
          <w:p w:rsidR="00020287" w:rsidRPr="002C31BC" w:rsidRDefault="00020287"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*Retail and wholesale prices</w:t>
            </w:r>
          </w:p>
          <w:p w:rsidR="00020287" w:rsidRPr="002C31BC" w:rsidRDefault="00020287"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 Catch and effort</w:t>
            </w:r>
          </w:p>
          <w:p w:rsidR="00020287" w:rsidRPr="002C31BC" w:rsidRDefault="00020287"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 Biological data</w:t>
            </w:r>
          </w:p>
          <w:p w:rsidR="00020287" w:rsidRPr="002C31BC" w:rsidRDefault="00EE43B3"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020287" w:rsidRPr="002C31BC">
              <w:rPr>
                <w:rFonts w:ascii="Times New Roman" w:hAnsi="Times New Roman" w:cs="Times New Roman"/>
              </w:rPr>
              <w:t>Processing plant data</w:t>
            </w:r>
          </w:p>
          <w:p w:rsidR="00020287" w:rsidRPr="002C31BC" w:rsidRDefault="00EE43B3"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020287" w:rsidRPr="002C31BC">
              <w:rPr>
                <w:rFonts w:ascii="Times New Roman" w:hAnsi="Times New Roman" w:cs="Times New Roman"/>
              </w:rPr>
              <w:t>Artisanal Boats data</w:t>
            </w:r>
          </w:p>
          <w:p w:rsidR="00020287" w:rsidRPr="002C31BC" w:rsidRDefault="00EE43B3"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020287" w:rsidRPr="002C31BC">
              <w:rPr>
                <w:rFonts w:ascii="Times New Roman" w:hAnsi="Times New Roman" w:cs="Times New Roman"/>
              </w:rPr>
              <w:t>Trawlers data</w:t>
            </w:r>
          </w:p>
          <w:p w:rsidR="00020287" w:rsidRPr="002C31BC" w:rsidRDefault="00EE43B3"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020287" w:rsidRPr="002C31BC">
              <w:rPr>
                <w:rFonts w:ascii="Times New Roman" w:hAnsi="Times New Roman" w:cs="Times New Roman"/>
              </w:rPr>
              <w:t>Individual Exports</w:t>
            </w:r>
          </w:p>
          <w:p w:rsidR="00020287" w:rsidRPr="002C31BC" w:rsidRDefault="00EE43B3"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020287" w:rsidRPr="002C31BC">
              <w:rPr>
                <w:rFonts w:ascii="Times New Roman" w:hAnsi="Times New Roman" w:cs="Times New Roman"/>
              </w:rPr>
              <w:t>Industrial seabob data</w:t>
            </w:r>
          </w:p>
          <w:p w:rsidR="00020287" w:rsidRPr="002C31BC" w:rsidRDefault="00EE43B3"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020287" w:rsidRPr="002C31BC">
              <w:rPr>
                <w:rFonts w:ascii="Times New Roman" w:hAnsi="Times New Roman" w:cs="Times New Roman"/>
              </w:rPr>
              <w:t xml:space="preserve">Production data by species </w:t>
            </w:r>
          </w:p>
        </w:tc>
      </w:tr>
      <w:tr w:rsidR="00020287" w:rsidTr="00EE4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020287" w:rsidRPr="002C31BC" w:rsidRDefault="00020287" w:rsidP="002C31BC">
            <w:pPr>
              <w:rPr>
                <w:rFonts w:ascii="Times New Roman" w:hAnsi="Times New Roman" w:cs="Times New Roman"/>
              </w:rPr>
            </w:pPr>
            <w:r w:rsidRPr="002C31BC">
              <w:rPr>
                <w:rFonts w:ascii="Times New Roman" w:hAnsi="Times New Roman" w:cs="Times New Roman"/>
              </w:rPr>
              <w:t>Collect, monitor and analyse market price survey</w:t>
            </w:r>
          </w:p>
        </w:tc>
        <w:tc>
          <w:tcPr>
            <w:tcW w:w="2333" w:type="dxa"/>
          </w:tcPr>
          <w:p w:rsidR="00020287" w:rsidRPr="002C31BC" w:rsidRDefault="00020287"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Collect wholesale and retail prices of fish species</w:t>
            </w:r>
          </w:p>
        </w:tc>
        <w:tc>
          <w:tcPr>
            <w:tcW w:w="1440" w:type="dxa"/>
          </w:tcPr>
          <w:p w:rsidR="00020287" w:rsidRPr="002C31BC" w:rsidRDefault="00020287"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100%</w:t>
            </w:r>
          </w:p>
        </w:tc>
        <w:tc>
          <w:tcPr>
            <w:tcW w:w="3960" w:type="dxa"/>
          </w:tcPr>
          <w:p w:rsidR="00020287" w:rsidRPr="002C31BC" w:rsidRDefault="00020287"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8663C" w:rsidTr="00EE43B3">
        <w:tc>
          <w:tcPr>
            <w:cnfStyle w:val="001000000000" w:firstRow="0" w:lastRow="0" w:firstColumn="1" w:lastColumn="0" w:oddVBand="0" w:evenVBand="0" w:oddHBand="0" w:evenHBand="0" w:firstRowFirstColumn="0" w:firstRowLastColumn="0" w:lastRowFirstColumn="0" w:lastRowLastColumn="0"/>
            <w:tcW w:w="1915" w:type="dxa"/>
            <w:vMerge w:val="restart"/>
          </w:tcPr>
          <w:p w:rsidR="0008663C" w:rsidRPr="002C31BC" w:rsidRDefault="0008663C" w:rsidP="002C31BC">
            <w:pPr>
              <w:rPr>
                <w:rFonts w:ascii="Times New Roman" w:hAnsi="Times New Roman" w:cs="Times New Roman"/>
              </w:rPr>
            </w:pPr>
            <w:r w:rsidRPr="002C31BC">
              <w:rPr>
                <w:rFonts w:ascii="Times New Roman" w:hAnsi="Times New Roman" w:cs="Times New Roman"/>
              </w:rPr>
              <w:t xml:space="preserve">Monitor the submission of log </w:t>
            </w:r>
            <w:r w:rsidRPr="002C31BC">
              <w:rPr>
                <w:rFonts w:ascii="Times New Roman" w:hAnsi="Times New Roman" w:cs="Times New Roman"/>
              </w:rPr>
              <w:lastRenderedPageBreak/>
              <w:t xml:space="preserve">sheet returns </w:t>
            </w:r>
          </w:p>
        </w:tc>
        <w:tc>
          <w:tcPr>
            <w:tcW w:w="2333" w:type="dxa"/>
          </w:tcPr>
          <w:p w:rsidR="0008663C" w:rsidRPr="002C31BC" w:rsidRDefault="0008663C"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lastRenderedPageBreak/>
              <w:t>4 industrial companies submit trawl logs</w:t>
            </w:r>
          </w:p>
        </w:tc>
        <w:tc>
          <w:tcPr>
            <w:tcW w:w="1440" w:type="dxa"/>
          </w:tcPr>
          <w:p w:rsidR="0008663C" w:rsidRPr="002C31BC" w:rsidRDefault="0008663C"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100%</w:t>
            </w:r>
          </w:p>
        </w:tc>
        <w:tc>
          <w:tcPr>
            <w:tcW w:w="3960" w:type="dxa"/>
          </w:tcPr>
          <w:p w:rsidR="0008663C" w:rsidRPr="002C31BC" w:rsidRDefault="0008663C"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 xml:space="preserve">When comparing data from logs and monthly submission there are disparities </w:t>
            </w:r>
            <w:r w:rsidRPr="002C31BC">
              <w:rPr>
                <w:rFonts w:ascii="Times New Roman" w:hAnsi="Times New Roman" w:cs="Times New Roman"/>
              </w:rPr>
              <w:lastRenderedPageBreak/>
              <w:t>with the figures submitted.</w:t>
            </w:r>
          </w:p>
        </w:tc>
      </w:tr>
      <w:tr w:rsidR="0008663C" w:rsidTr="00EE4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tcPr>
          <w:p w:rsidR="0008663C" w:rsidRPr="002C31BC" w:rsidRDefault="0008663C" w:rsidP="002C31BC">
            <w:pPr>
              <w:rPr>
                <w:rFonts w:ascii="Times New Roman" w:hAnsi="Times New Roman" w:cs="Times New Roman"/>
              </w:rPr>
            </w:pPr>
          </w:p>
        </w:tc>
        <w:tc>
          <w:tcPr>
            <w:tcW w:w="2333" w:type="dxa"/>
          </w:tcPr>
          <w:p w:rsidR="0008663C" w:rsidRPr="002C31BC" w:rsidRDefault="0008663C"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Private companies to submit trawl logs</w:t>
            </w:r>
          </w:p>
        </w:tc>
        <w:tc>
          <w:tcPr>
            <w:tcW w:w="1440" w:type="dxa"/>
          </w:tcPr>
          <w:p w:rsidR="0008663C" w:rsidRPr="002C31BC" w:rsidRDefault="0008663C"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60%</w:t>
            </w:r>
          </w:p>
        </w:tc>
        <w:tc>
          <w:tcPr>
            <w:tcW w:w="3960" w:type="dxa"/>
          </w:tcPr>
          <w:p w:rsidR="0008663C" w:rsidRPr="002C31BC" w:rsidRDefault="0008663C" w:rsidP="002C31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8663C" w:rsidTr="00EE43B3">
        <w:tc>
          <w:tcPr>
            <w:cnfStyle w:val="001000000000" w:firstRow="0" w:lastRow="0" w:firstColumn="1" w:lastColumn="0" w:oddVBand="0" w:evenVBand="0" w:oddHBand="0" w:evenHBand="0" w:firstRowFirstColumn="0" w:firstRowLastColumn="0" w:lastRowFirstColumn="0" w:lastRowLastColumn="0"/>
            <w:tcW w:w="1915" w:type="dxa"/>
          </w:tcPr>
          <w:p w:rsidR="0008663C" w:rsidRPr="002C31BC" w:rsidRDefault="0008663C" w:rsidP="002C31BC">
            <w:pPr>
              <w:rPr>
                <w:rFonts w:ascii="Times New Roman" w:hAnsi="Times New Roman" w:cs="Times New Roman"/>
              </w:rPr>
            </w:pPr>
            <w:r w:rsidRPr="002C31BC">
              <w:rPr>
                <w:rFonts w:ascii="Times New Roman" w:hAnsi="Times New Roman" w:cs="Times New Roman"/>
              </w:rPr>
              <w:t xml:space="preserve">Reports </w:t>
            </w:r>
          </w:p>
        </w:tc>
        <w:tc>
          <w:tcPr>
            <w:tcW w:w="2333" w:type="dxa"/>
          </w:tcPr>
          <w:p w:rsidR="0008663C" w:rsidRPr="002C31BC" w:rsidRDefault="0008663C" w:rsidP="00700E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 xml:space="preserve">Submit reports to two international organisations </w:t>
            </w:r>
          </w:p>
        </w:tc>
        <w:tc>
          <w:tcPr>
            <w:tcW w:w="1440" w:type="dxa"/>
          </w:tcPr>
          <w:p w:rsidR="0008663C" w:rsidRPr="002C31BC" w:rsidRDefault="0008663C"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100%</w:t>
            </w:r>
          </w:p>
        </w:tc>
        <w:tc>
          <w:tcPr>
            <w:tcW w:w="3960" w:type="dxa"/>
          </w:tcPr>
          <w:p w:rsidR="0008663C" w:rsidRPr="002C31BC" w:rsidRDefault="0008663C" w:rsidP="002C3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31BC">
              <w:rPr>
                <w:rFonts w:ascii="Times New Roman" w:hAnsi="Times New Roman" w:cs="Times New Roman"/>
              </w:rPr>
              <w:t>Reports were sent to International Commission for Conservation of Atlantic Tuna (ICCAT) and Food and Agriculture (FAO)</w:t>
            </w:r>
          </w:p>
        </w:tc>
      </w:tr>
    </w:tbl>
    <w:p w:rsidR="00960084" w:rsidRPr="00960084" w:rsidRDefault="00960084" w:rsidP="00960084">
      <w:pPr>
        <w:spacing w:after="0"/>
        <w:rPr>
          <w:rFonts w:ascii="Times New Roman" w:hAnsi="Times New Roman" w:cs="Times New Roman"/>
          <w:sz w:val="24"/>
          <w:szCs w:val="24"/>
        </w:rPr>
      </w:pPr>
      <w:r w:rsidRPr="00960084">
        <w:rPr>
          <w:rFonts w:ascii="Times New Roman" w:hAnsi="Times New Roman" w:cs="Times New Roman"/>
          <w:b/>
          <w:i/>
          <w:sz w:val="24"/>
          <w:szCs w:val="24"/>
        </w:rPr>
        <w:t xml:space="preserve">See </w:t>
      </w:r>
      <w:r w:rsidRPr="00960084">
        <w:rPr>
          <w:rFonts w:ascii="Times New Roman" w:hAnsi="Times New Roman" w:cs="Times New Roman"/>
          <w:b/>
          <w:i/>
          <w:sz w:val="24"/>
          <w:szCs w:val="24"/>
          <w:highlight w:val="red"/>
        </w:rPr>
        <w:t>Appendix</w:t>
      </w:r>
      <w:r w:rsidR="003F65B1">
        <w:rPr>
          <w:rFonts w:ascii="Times New Roman" w:hAnsi="Times New Roman" w:cs="Times New Roman"/>
          <w:b/>
          <w:i/>
          <w:sz w:val="24"/>
          <w:szCs w:val="24"/>
          <w:highlight w:val="red"/>
        </w:rPr>
        <w:t xml:space="preserve"> 5</w:t>
      </w:r>
      <w:r w:rsidR="00C565C6">
        <w:rPr>
          <w:rFonts w:ascii="Times New Roman" w:hAnsi="Times New Roman" w:cs="Times New Roman"/>
          <w:b/>
          <w:i/>
          <w:sz w:val="24"/>
          <w:szCs w:val="24"/>
        </w:rPr>
        <w:t xml:space="preserve"> and 6</w:t>
      </w:r>
      <w:r w:rsidRPr="00960084">
        <w:rPr>
          <w:rFonts w:ascii="Times New Roman" w:hAnsi="Times New Roman" w:cs="Times New Roman"/>
          <w:b/>
          <w:i/>
          <w:sz w:val="24"/>
          <w:szCs w:val="24"/>
        </w:rPr>
        <w:t xml:space="preserve"> for more information</w:t>
      </w:r>
      <w:r w:rsidRPr="00960084">
        <w:rPr>
          <w:rFonts w:ascii="Times New Roman" w:hAnsi="Times New Roman" w:cs="Times New Roman"/>
          <w:sz w:val="24"/>
          <w:szCs w:val="24"/>
        </w:rPr>
        <w:t xml:space="preserve"> on:</w:t>
      </w:r>
    </w:p>
    <w:p w:rsidR="00960084" w:rsidRPr="00960084" w:rsidRDefault="00960084" w:rsidP="00960084">
      <w:pPr>
        <w:spacing w:after="0"/>
        <w:rPr>
          <w:rFonts w:ascii="Times New Roman" w:hAnsi="Times New Roman" w:cs="Times New Roman"/>
          <w:sz w:val="24"/>
          <w:szCs w:val="24"/>
        </w:rPr>
      </w:pPr>
      <w:r w:rsidRPr="00960084">
        <w:rPr>
          <w:rFonts w:ascii="Times New Roman" w:hAnsi="Times New Roman" w:cs="Times New Roman"/>
          <w:sz w:val="24"/>
          <w:szCs w:val="24"/>
        </w:rPr>
        <w:t>- National Biological data by species</w:t>
      </w:r>
    </w:p>
    <w:p w:rsidR="00960084" w:rsidRPr="00960084" w:rsidRDefault="00960084" w:rsidP="00960084">
      <w:pPr>
        <w:spacing w:after="0"/>
        <w:rPr>
          <w:rFonts w:ascii="Times New Roman" w:hAnsi="Times New Roman" w:cs="Times New Roman"/>
          <w:sz w:val="24"/>
          <w:szCs w:val="24"/>
        </w:rPr>
      </w:pPr>
      <w:r w:rsidRPr="00960084">
        <w:rPr>
          <w:rFonts w:ascii="Times New Roman" w:hAnsi="Times New Roman" w:cs="Times New Roman"/>
          <w:sz w:val="24"/>
          <w:szCs w:val="24"/>
        </w:rPr>
        <w:t xml:space="preserve">- Fish prices (local) </w:t>
      </w:r>
    </w:p>
    <w:p w:rsidR="00E847AB" w:rsidRDefault="0034649A" w:rsidP="0034649A">
      <w:pPr>
        <w:pStyle w:val="Heading2"/>
      </w:pPr>
      <w:bookmarkStart w:id="24" w:name="_Toc448412860"/>
      <w:r>
        <w:t xml:space="preserve">4.3 </w:t>
      </w:r>
      <w:r w:rsidR="00FE78D0">
        <w:t xml:space="preserve">Marine </w:t>
      </w:r>
      <w:r w:rsidR="00E847AB" w:rsidRPr="003E4D52">
        <w:t>Production</w:t>
      </w:r>
      <w:bookmarkEnd w:id="24"/>
    </w:p>
    <w:p w:rsidR="00E847AB" w:rsidRDefault="005C2B76" w:rsidP="0034649A">
      <w:pPr>
        <w:pStyle w:val="NoSpacing"/>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Total production for marine fisheries in </w:t>
      </w:r>
      <w:r w:rsidRPr="008F2D7D">
        <w:rPr>
          <w:rFonts w:ascii="Times New Roman" w:hAnsi="Times New Roman" w:cs="Times New Roman"/>
          <w:b/>
          <w:sz w:val="24"/>
          <w:szCs w:val="24"/>
        </w:rPr>
        <w:t>2015:</w:t>
      </w:r>
      <w:r>
        <w:rPr>
          <w:rFonts w:ascii="Times New Roman" w:hAnsi="Times New Roman" w:cs="Times New Roman"/>
          <w:b/>
          <w:sz w:val="24"/>
          <w:szCs w:val="24"/>
        </w:rPr>
        <w:t xml:space="preserve"> </w:t>
      </w:r>
      <w:r w:rsidR="008F2D7D">
        <w:rPr>
          <w:rFonts w:ascii="Times New Roman" w:hAnsi="Times New Roman" w:cs="Times New Roman"/>
          <w:b/>
          <w:sz w:val="24"/>
          <w:szCs w:val="24"/>
        </w:rPr>
        <w:t>35,835 mt</w:t>
      </w:r>
    </w:p>
    <w:p w:rsidR="00E847AB" w:rsidRDefault="00E847AB" w:rsidP="0034649A">
      <w:pPr>
        <w:pStyle w:val="NoSpacing"/>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Guyana Private Trawlers Owners and Seafood Processor Association (GPTOSP) had its fourteen annual closed seasons for seabob. No fishing was done during the six weeks period. When the fishing period was reopened there was a </w:t>
      </w:r>
      <w:r w:rsidRPr="0034649A">
        <w:rPr>
          <w:rFonts w:ascii="Times New Roman" w:hAnsi="Times New Roman" w:cs="Times New Roman"/>
          <w:sz w:val="24"/>
          <w:szCs w:val="24"/>
        </w:rPr>
        <w:t>decrease</w:t>
      </w:r>
      <w:r w:rsidRPr="00610D55">
        <w:rPr>
          <w:rFonts w:ascii="Times New Roman" w:hAnsi="Times New Roman" w:cs="Times New Roman"/>
          <w:color w:val="FF0000"/>
          <w:sz w:val="24"/>
          <w:szCs w:val="24"/>
        </w:rPr>
        <w:t xml:space="preserve"> </w:t>
      </w:r>
      <w:r>
        <w:rPr>
          <w:rFonts w:ascii="Times New Roman" w:hAnsi="Times New Roman" w:cs="Times New Roman"/>
          <w:sz w:val="24"/>
          <w:szCs w:val="24"/>
        </w:rPr>
        <w:t>in the quantity of shrimp caught. The Department is still analyzing the data submitted and will address the period for closed season with a scientific approach.</w:t>
      </w:r>
    </w:p>
    <w:p w:rsidR="00E847AB" w:rsidRDefault="00E847AB" w:rsidP="0034649A">
      <w:pPr>
        <w:pStyle w:val="NoSpacing"/>
        <w:spacing w:after="0"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There was a </w:t>
      </w:r>
      <w:r w:rsidRPr="00C80250">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increase in seabob industrial</w:t>
      </w:r>
      <w:r w:rsidR="005C2B76">
        <w:rPr>
          <w:rFonts w:ascii="Times New Roman" w:hAnsi="Times New Roman" w:cs="Times New Roman"/>
          <w:color w:val="000000" w:themeColor="text1"/>
          <w:sz w:val="24"/>
          <w:szCs w:val="24"/>
        </w:rPr>
        <w:t xml:space="preserve"> production</w:t>
      </w:r>
      <w:r>
        <w:rPr>
          <w:rFonts w:ascii="Times New Roman" w:hAnsi="Times New Roman" w:cs="Times New Roman"/>
          <w:color w:val="000000" w:themeColor="text1"/>
          <w:sz w:val="24"/>
          <w:szCs w:val="24"/>
        </w:rPr>
        <w:t xml:space="preserve"> and an overall 7 % increase in total shrimp</w:t>
      </w:r>
      <w:r w:rsidR="005C2B76">
        <w:rPr>
          <w:rFonts w:ascii="Times New Roman" w:hAnsi="Times New Roman" w:cs="Times New Roman"/>
          <w:color w:val="000000" w:themeColor="text1"/>
          <w:sz w:val="24"/>
          <w:szCs w:val="24"/>
        </w:rPr>
        <w:t xml:space="preserve"> production</w:t>
      </w:r>
      <w:r>
        <w:rPr>
          <w:rFonts w:ascii="Times New Roman" w:hAnsi="Times New Roman" w:cs="Times New Roman"/>
          <w:color w:val="000000" w:themeColor="text1"/>
          <w:sz w:val="24"/>
          <w:szCs w:val="24"/>
        </w:rPr>
        <w:t>.</w:t>
      </w:r>
      <w:r w:rsidRPr="00C802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 finfish there was an overall 12 % decrease in production when compared with</w:t>
      </w:r>
      <w:r w:rsidR="005C2B76">
        <w:rPr>
          <w:rFonts w:ascii="Times New Roman" w:hAnsi="Times New Roman" w:cs="Times New Roman"/>
          <w:color w:val="000000" w:themeColor="text1"/>
          <w:sz w:val="24"/>
          <w:szCs w:val="24"/>
        </w:rPr>
        <w:t xml:space="preserve"> the previous year. Prawns had </w:t>
      </w:r>
      <w:r>
        <w:rPr>
          <w:rFonts w:ascii="Times New Roman" w:hAnsi="Times New Roman" w:cs="Times New Roman"/>
          <w:color w:val="000000" w:themeColor="text1"/>
          <w:sz w:val="24"/>
          <w:szCs w:val="24"/>
        </w:rPr>
        <w:t>18% increase compared to 2014.</w:t>
      </w:r>
      <w:r w:rsidRPr="00C80250">
        <w:rPr>
          <w:rFonts w:ascii="Times New Roman" w:hAnsi="Times New Roman" w:cs="Times New Roman"/>
          <w:b/>
          <w:color w:val="000000" w:themeColor="text1"/>
          <w:sz w:val="24"/>
          <w:szCs w:val="24"/>
        </w:rPr>
        <w:t xml:space="preserve"> </w:t>
      </w:r>
    </w:p>
    <w:p w:rsidR="005C2B76" w:rsidRPr="00FE78D0" w:rsidRDefault="005C2B76" w:rsidP="0034649A">
      <w:pPr>
        <w:pStyle w:val="NoSpacing"/>
        <w:spacing w:after="0" w:line="360" w:lineRule="auto"/>
        <w:rPr>
          <w:rFonts w:ascii="Times New Roman" w:hAnsi="Times New Roman" w:cs="Times New Roman"/>
          <w:b/>
          <w:i/>
          <w:color w:val="000000" w:themeColor="text1"/>
          <w:sz w:val="24"/>
          <w:szCs w:val="24"/>
        </w:rPr>
      </w:pPr>
      <w:r w:rsidRPr="00FE78D0">
        <w:rPr>
          <w:rFonts w:ascii="Times New Roman" w:hAnsi="Times New Roman" w:cs="Times New Roman"/>
          <w:b/>
          <w:i/>
          <w:color w:val="000000" w:themeColor="text1"/>
          <w:sz w:val="24"/>
          <w:szCs w:val="24"/>
        </w:rPr>
        <w:t xml:space="preserve">See </w:t>
      </w:r>
      <w:r w:rsidRPr="00FE78D0">
        <w:rPr>
          <w:rFonts w:ascii="Times New Roman" w:hAnsi="Times New Roman" w:cs="Times New Roman"/>
          <w:b/>
          <w:i/>
          <w:color w:val="000000" w:themeColor="text1"/>
          <w:sz w:val="24"/>
          <w:szCs w:val="24"/>
          <w:highlight w:val="red"/>
        </w:rPr>
        <w:t xml:space="preserve">Appendix </w:t>
      </w:r>
      <w:r w:rsidR="00C565C6">
        <w:rPr>
          <w:rFonts w:ascii="Times New Roman" w:hAnsi="Times New Roman" w:cs="Times New Roman"/>
          <w:b/>
          <w:i/>
          <w:color w:val="000000" w:themeColor="text1"/>
          <w:sz w:val="24"/>
          <w:szCs w:val="24"/>
        </w:rPr>
        <w:t>7</w:t>
      </w:r>
      <w:r w:rsidR="00FE78D0" w:rsidRPr="00FE78D0">
        <w:rPr>
          <w:rFonts w:ascii="Times New Roman" w:hAnsi="Times New Roman" w:cs="Times New Roman"/>
          <w:b/>
          <w:i/>
          <w:color w:val="000000" w:themeColor="text1"/>
          <w:sz w:val="24"/>
          <w:szCs w:val="24"/>
        </w:rPr>
        <w:t xml:space="preserve"> </w:t>
      </w:r>
      <w:r w:rsidRPr="00FE78D0">
        <w:rPr>
          <w:rFonts w:ascii="Times New Roman" w:hAnsi="Times New Roman" w:cs="Times New Roman"/>
          <w:b/>
          <w:i/>
          <w:color w:val="000000" w:themeColor="text1"/>
          <w:sz w:val="24"/>
          <w:szCs w:val="24"/>
        </w:rPr>
        <w:t xml:space="preserve">for a breakdown of the </w:t>
      </w:r>
      <w:r w:rsidR="00FE78D0">
        <w:rPr>
          <w:rFonts w:ascii="Times New Roman" w:hAnsi="Times New Roman" w:cs="Times New Roman"/>
          <w:b/>
          <w:i/>
          <w:color w:val="000000" w:themeColor="text1"/>
          <w:sz w:val="24"/>
          <w:szCs w:val="24"/>
        </w:rPr>
        <w:t xml:space="preserve">marine </w:t>
      </w:r>
      <w:r w:rsidRPr="00FE78D0">
        <w:rPr>
          <w:rFonts w:ascii="Times New Roman" w:hAnsi="Times New Roman" w:cs="Times New Roman"/>
          <w:b/>
          <w:i/>
          <w:color w:val="000000" w:themeColor="text1"/>
          <w:sz w:val="24"/>
          <w:szCs w:val="24"/>
        </w:rPr>
        <w:t xml:space="preserve">production values. </w:t>
      </w:r>
    </w:p>
    <w:p w:rsidR="0034649A" w:rsidRPr="00AF230B" w:rsidRDefault="0034649A" w:rsidP="0034649A">
      <w:pPr>
        <w:pStyle w:val="Heading2"/>
      </w:pPr>
      <w:bookmarkStart w:id="25" w:name="_Toc448412861"/>
      <w:r>
        <w:t>4.4 Assessment</w:t>
      </w:r>
      <w:bookmarkEnd w:id="25"/>
    </w:p>
    <w:p w:rsidR="0034649A" w:rsidRDefault="0034649A" w:rsidP="0034649A">
      <w:pPr>
        <w:pStyle w:val="Heading3"/>
      </w:pPr>
      <w:bookmarkStart w:id="26" w:name="_Toc448412862"/>
      <w:r>
        <w:t>4.4.1Observer Program</w:t>
      </w:r>
      <w:bookmarkEnd w:id="26"/>
    </w:p>
    <w:p w:rsidR="0034649A" w:rsidRPr="00F25EA1" w:rsidRDefault="0034649A" w:rsidP="0034649A">
      <w:pPr>
        <w:rPr>
          <w:rFonts w:ascii="Times New Roman" w:hAnsi="Times New Roman" w:cs="Times New Roman"/>
          <w:sz w:val="24"/>
          <w:szCs w:val="24"/>
        </w:rPr>
      </w:pPr>
      <w:r>
        <w:rPr>
          <w:rFonts w:ascii="Times New Roman" w:hAnsi="Times New Roman" w:cs="Times New Roman"/>
          <w:sz w:val="24"/>
          <w:szCs w:val="24"/>
        </w:rPr>
        <w:t xml:space="preserve">World Wildlife Fund (WWF) has provided funding for the Observer Program. The organization is working closely with the Guyana Association for Trawler Operators and Seafood Processors (GATOSP) and the Department of Fisheries. In 2015 the observer made three (3) trips at sea and the data (forms) and reports were submitted to WWF. The staff from the department worked with the last haul that was brought in by the captains. The staff were able to identify the following species; rays, bony fishes, eel, crabs, flatfish, squid and catfishes. </w:t>
      </w:r>
    </w:p>
    <w:p w:rsidR="0034649A" w:rsidRDefault="0034649A" w:rsidP="0034649A">
      <w:pPr>
        <w:pStyle w:val="Heading3"/>
      </w:pPr>
      <w:bookmarkStart w:id="27" w:name="_Toc448412863"/>
      <w:r>
        <w:lastRenderedPageBreak/>
        <w:t>4.4.2 Artisanal Seabob</w:t>
      </w:r>
      <w:bookmarkEnd w:id="27"/>
    </w:p>
    <w:p w:rsidR="0034649A" w:rsidRPr="001A64E0" w:rsidRDefault="0034649A" w:rsidP="0034649A">
      <w:pPr>
        <w:rPr>
          <w:rFonts w:ascii="Times New Roman" w:hAnsi="Times New Roman" w:cs="Times New Roman"/>
          <w:sz w:val="24"/>
          <w:szCs w:val="24"/>
        </w:rPr>
      </w:pPr>
      <w:r>
        <w:rPr>
          <w:rFonts w:ascii="Times New Roman" w:hAnsi="Times New Roman" w:cs="Times New Roman"/>
          <w:sz w:val="24"/>
          <w:szCs w:val="24"/>
        </w:rPr>
        <w:t>The unit began collecting biological data on seabob caught by the artisanal fishery. The process involved purchasing of shrimp, weighting, sorting based on gender (sex identification), check for maturity, removed heads, measuring and weighting each shrimp. Staff collected four sets of data from this exercise .</w:t>
      </w:r>
    </w:p>
    <w:p w:rsidR="00E847AB" w:rsidRDefault="00F85DDC" w:rsidP="003515B9">
      <w:pPr>
        <w:pStyle w:val="Heading2"/>
      </w:pPr>
      <w:bookmarkStart w:id="28" w:name="_Toc448412864"/>
      <w:r>
        <w:t>4.5 Export</w:t>
      </w:r>
      <w:bookmarkEnd w:id="28"/>
    </w:p>
    <w:p w:rsidR="003515B9" w:rsidRDefault="003515B9" w:rsidP="003515B9">
      <w:pPr>
        <w:spacing w:after="0"/>
        <w:rPr>
          <w:rFonts w:ascii="Times New Roman" w:hAnsi="Times New Roman" w:cs="Times New Roman"/>
          <w:sz w:val="24"/>
          <w:szCs w:val="24"/>
        </w:rPr>
      </w:pPr>
      <w:r w:rsidRPr="00991431">
        <w:rPr>
          <w:rFonts w:ascii="Times New Roman" w:hAnsi="Times New Roman" w:cs="Times New Roman"/>
          <w:sz w:val="24"/>
          <w:szCs w:val="24"/>
        </w:rPr>
        <w:t xml:space="preserve">In 2015, USA received the large majority of the fish products (58%) exported by Guyana, with Jamaica receving 26% of the total export. </w:t>
      </w:r>
      <w:r>
        <w:rPr>
          <w:rFonts w:ascii="Times New Roman" w:hAnsi="Times New Roman" w:cs="Times New Roman"/>
          <w:sz w:val="24"/>
          <w:szCs w:val="24"/>
        </w:rPr>
        <w:t xml:space="preserve">It was noted that both in 2015 grey snapper continues to be the most exported species according to individual licenses that were issued, and patwa was the inland fish species that had the highest quantity exported. See Charts 5- 8 for a visual representation of the exports in 2015 compared to 2014. </w:t>
      </w:r>
    </w:p>
    <w:p w:rsidR="003515B9" w:rsidRDefault="003515B9" w:rsidP="00E847AB">
      <w:pPr>
        <w:pStyle w:val="NoSpacing"/>
        <w:rPr>
          <w:rFonts w:ascii="Times New Roman" w:hAnsi="Times New Roman" w:cs="Times New Roman"/>
          <w:b/>
          <w:color w:val="000000" w:themeColor="text1"/>
          <w:sz w:val="24"/>
          <w:szCs w:val="24"/>
        </w:rPr>
      </w:pPr>
    </w:p>
    <w:p w:rsidR="003515B9" w:rsidRDefault="003515B9" w:rsidP="00E847AB">
      <w:pPr>
        <w:pStyle w:val="NoSpacing"/>
        <w:rPr>
          <w:rFonts w:ascii="Times New Roman" w:hAnsi="Times New Roman" w:cs="Times New Roman"/>
          <w:b/>
          <w:color w:val="000000" w:themeColor="text1"/>
          <w:sz w:val="24"/>
          <w:szCs w:val="24"/>
        </w:rPr>
      </w:pPr>
    </w:p>
    <w:p w:rsidR="003515B9" w:rsidRDefault="003515B9" w:rsidP="00E847AB">
      <w:pPr>
        <w:pStyle w:val="NoSpacing"/>
        <w:rPr>
          <w:rFonts w:ascii="Times New Roman" w:hAnsi="Times New Roman" w:cs="Times New Roman"/>
          <w:b/>
          <w:color w:val="000000" w:themeColor="text1"/>
          <w:sz w:val="24"/>
          <w:szCs w:val="24"/>
        </w:rPr>
      </w:pPr>
    </w:p>
    <w:p w:rsidR="00991431" w:rsidRPr="003515B9" w:rsidRDefault="00991431" w:rsidP="003515B9">
      <w:pPr>
        <w:pStyle w:val="NoSpacing"/>
        <w:jc w:val="center"/>
        <w:rPr>
          <w:rFonts w:ascii="Times New Roman" w:hAnsi="Times New Roman" w:cs="Times New Roman"/>
          <w:b/>
          <w:color w:val="000000" w:themeColor="text1"/>
          <w:sz w:val="24"/>
          <w:szCs w:val="24"/>
          <w:u w:val="single"/>
        </w:rPr>
      </w:pPr>
      <w:r w:rsidRPr="003515B9">
        <w:rPr>
          <w:rFonts w:ascii="Times New Roman" w:hAnsi="Times New Roman" w:cs="Times New Roman"/>
          <w:b/>
          <w:color w:val="000000" w:themeColor="text1"/>
          <w:sz w:val="24"/>
          <w:szCs w:val="24"/>
          <w:u w:val="single"/>
        </w:rPr>
        <w:t>Chart 5: Countries to which Guyana exported fish products (mt) in 2015.</w:t>
      </w:r>
    </w:p>
    <w:p w:rsidR="00F85DDC" w:rsidRDefault="00991431" w:rsidP="003515B9">
      <w:pPr>
        <w:pStyle w:val="Heading2"/>
        <w:jc w:val="center"/>
      </w:pPr>
      <w:r w:rsidRPr="00991431">
        <w:rPr>
          <w:lang w:val="en-029" w:eastAsia="en-029"/>
        </w:rPr>
        <w:drawing>
          <wp:inline distT="0" distB="0" distL="0" distR="0">
            <wp:extent cx="5332632" cy="2776903"/>
            <wp:effectExtent l="38100" t="19050" r="20418" b="4397"/>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15B9" w:rsidRDefault="003515B9" w:rsidP="003515B9">
      <w:pPr>
        <w:spacing w:after="0"/>
        <w:jc w:val="center"/>
        <w:rPr>
          <w:rFonts w:ascii="Times New Roman" w:hAnsi="Times New Roman" w:cs="Times New Roman"/>
          <w:b/>
          <w:sz w:val="24"/>
          <w:szCs w:val="24"/>
          <w:u w:val="single"/>
        </w:rPr>
      </w:pPr>
    </w:p>
    <w:p w:rsidR="00700E1D" w:rsidRDefault="00700E1D" w:rsidP="003515B9">
      <w:pPr>
        <w:spacing w:after="0"/>
        <w:jc w:val="center"/>
        <w:rPr>
          <w:rFonts w:ascii="Times New Roman" w:hAnsi="Times New Roman" w:cs="Times New Roman"/>
          <w:b/>
          <w:sz w:val="24"/>
          <w:szCs w:val="24"/>
          <w:u w:val="single"/>
        </w:rPr>
      </w:pPr>
    </w:p>
    <w:p w:rsidR="00700E1D" w:rsidRDefault="00700E1D" w:rsidP="003515B9">
      <w:pPr>
        <w:spacing w:after="0"/>
        <w:jc w:val="center"/>
        <w:rPr>
          <w:rFonts w:ascii="Times New Roman" w:hAnsi="Times New Roman" w:cs="Times New Roman"/>
          <w:b/>
          <w:sz w:val="24"/>
          <w:szCs w:val="24"/>
          <w:u w:val="single"/>
        </w:rPr>
      </w:pPr>
    </w:p>
    <w:p w:rsidR="00700E1D" w:rsidRDefault="00700E1D" w:rsidP="003515B9">
      <w:pPr>
        <w:spacing w:after="0"/>
        <w:jc w:val="center"/>
        <w:rPr>
          <w:rFonts w:ascii="Times New Roman" w:hAnsi="Times New Roman" w:cs="Times New Roman"/>
          <w:b/>
          <w:sz w:val="24"/>
          <w:szCs w:val="24"/>
          <w:u w:val="single"/>
        </w:rPr>
      </w:pPr>
    </w:p>
    <w:p w:rsidR="005B0E53" w:rsidRPr="003515B9" w:rsidRDefault="003515B9" w:rsidP="003515B9">
      <w:pPr>
        <w:spacing w:after="0"/>
        <w:jc w:val="center"/>
        <w:rPr>
          <w:rFonts w:ascii="Times New Roman" w:hAnsi="Times New Roman" w:cs="Times New Roman"/>
          <w:b/>
          <w:sz w:val="24"/>
          <w:szCs w:val="24"/>
          <w:u w:val="single"/>
        </w:rPr>
      </w:pPr>
      <w:r w:rsidRPr="003515B9">
        <w:rPr>
          <w:rFonts w:ascii="Times New Roman" w:hAnsi="Times New Roman" w:cs="Times New Roman"/>
          <w:b/>
          <w:sz w:val="24"/>
          <w:szCs w:val="24"/>
          <w:u w:val="single"/>
        </w:rPr>
        <w:lastRenderedPageBreak/>
        <w:t>Chart 6: Individual export for marine species (kg)</w:t>
      </w:r>
      <w:r>
        <w:rPr>
          <w:rFonts w:ascii="Times New Roman" w:hAnsi="Times New Roman" w:cs="Times New Roman"/>
          <w:b/>
          <w:sz w:val="24"/>
          <w:szCs w:val="24"/>
          <w:u w:val="single"/>
        </w:rPr>
        <w:t>- 2015 vs 2014</w:t>
      </w:r>
    </w:p>
    <w:p w:rsidR="00991431" w:rsidRDefault="00AA3DC9" w:rsidP="00991431">
      <w:pPr>
        <w:pStyle w:val="NoSpacing"/>
        <w:rPr>
          <w:b/>
          <w:color w:val="FF0000"/>
          <w:sz w:val="24"/>
          <w:szCs w:val="24"/>
        </w:rPr>
      </w:pPr>
      <w:r>
        <w:rPr>
          <w:b/>
          <w:noProof/>
          <w:color w:val="FF0000"/>
          <w:sz w:val="24"/>
          <w:szCs w:val="24"/>
          <w:lang w:val="en-029" w:eastAsia="en-029"/>
        </w:rPr>
        <w:drawing>
          <wp:anchor distT="0" distB="0" distL="114300" distR="114300" simplePos="0" relativeHeight="251659264" behindDoc="0" locked="0" layoutInCell="1" allowOverlap="1">
            <wp:simplePos x="0" y="0"/>
            <wp:positionH relativeFrom="column">
              <wp:posOffset>679938</wp:posOffset>
            </wp:positionH>
            <wp:positionV relativeFrom="paragraph">
              <wp:posOffset>206912</wp:posOffset>
            </wp:positionV>
            <wp:extent cx="4480414" cy="3005504"/>
            <wp:effectExtent l="38100" t="19050" r="15386" b="4396"/>
            <wp:wrapNone/>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91431" w:rsidRDefault="00991431" w:rsidP="00991431">
      <w:pPr>
        <w:pStyle w:val="NoSpacing"/>
        <w:rPr>
          <w:b/>
          <w:color w:val="FF0000"/>
          <w:sz w:val="24"/>
          <w:szCs w:val="24"/>
        </w:rPr>
      </w:pPr>
    </w:p>
    <w:tbl>
      <w:tblPr>
        <w:tblW w:w="11190" w:type="dxa"/>
        <w:tblInd w:w="92" w:type="dxa"/>
        <w:tblLook w:val="04A0" w:firstRow="1" w:lastRow="0" w:firstColumn="1" w:lastColumn="0" w:noHBand="0" w:noVBand="1"/>
      </w:tblPr>
      <w:tblGrid>
        <w:gridCol w:w="16"/>
        <w:gridCol w:w="206"/>
        <w:gridCol w:w="824"/>
        <w:gridCol w:w="130"/>
        <w:gridCol w:w="111"/>
        <w:gridCol w:w="567"/>
        <w:gridCol w:w="91"/>
        <w:gridCol w:w="286"/>
        <w:gridCol w:w="222"/>
        <w:gridCol w:w="251"/>
        <w:gridCol w:w="975"/>
        <w:gridCol w:w="808"/>
        <w:gridCol w:w="67"/>
        <w:gridCol w:w="1056"/>
        <w:gridCol w:w="284"/>
        <w:gridCol w:w="540"/>
        <w:gridCol w:w="589"/>
        <w:gridCol w:w="222"/>
        <w:gridCol w:w="13"/>
        <w:gridCol w:w="808"/>
        <w:gridCol w:w="1113"/>
        <w:gridCol w:w="1035"/>
        <w:gridCol w:w="976"/>
      </w:tblGrid>
      <w:tr w:rsidR="003515B9" w:rsidRPr="005E5A6A" w:rsidTr="003515B9">
        <w:trPr>
          <w:gridAfter w:val="17"/>
          <w:wAfter w:w="9336" w:type="dxa"/>
          <w:trHeight w:val="630"/>
        </w:trPr>
        <w:tc>
          <w:tcPr>
            <w:tcW w:w="222"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24"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b/>
                <w:bCs/>
                <w:color w:val="000000"/>
                <w:sz w:val="48"/>
                <w:szCs w:val="48"/>
              </w:rPr>
            </w:pPr>
          </w:p>
        </w:tc>
        <w:tc>
          <w:tcPr>
            <w:tcW w:w="808"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b/>
                <w:bCs/>
                <w:color w:val="000000"/>
                <w:sz w:val="48"/>
                <w:szCs w:val="48"/>
              </w:rPr>
            </w:pPr>
          </w:p>
        </w:tc>
      </w:tr>
      <w:tr w:rsidR="003515B9" w:rsidRPr="005E5A6A" w:rsidTr="003515B9">
        <w:trPr>
          <w:gridAfter w:val="3"/>
          <w:wAfter w:w="3124" w:type="dxa"/>
          <w:trHeight w:val="645"/>
        </w:trPr>
        <w:tc>
          <w:tcPr>
            <w:tcW w:w="222"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54"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jc w:val="center"/>
              <w:rPr>
                <w:rFonts w:ascii="Calibri" w:eastAsia="Times New Roman" w:hAnsi="Calibri" w:cs="Times New Roman"/>
                <w:b/>
                <w:bCs/>
                <w:color w:val="000000"/>
                <w:sz w:val="36"/>
                <w:szCs w:val="36"/>
              </w:rPr>
            </w:pPr>
          </w:p>
        </w:tc>
        <w:tc>
          <w:tcPr>
            <w:tcW w:w="769"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jc w:val="center"/>
              <w:rPr>
                <w:rFonts w:ascii="Calibri" w:eastAsia="Times New Roman" w:hAnsi="Calibri" w:cs="Times New Roman"/>
                <w:b/>
                <w:bCs/>
                <w:color w:val="000000"/>
                <w:sz w:val="36"/>
                <w:szCs w:val="36"/>
              </w:rPr>
            </w:pPr>
          </w:p>
        </w:tc>
        <w:tc>
          <w:tcPr>
            <w:tcW w:w="759"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jc w:val="center"/>
              <w:rPr>
                <w:rFonts w:ascii="Calibri" w:eastAsia="Times New Roman" w:hAnsi="Calibri" w:cs="Times New Roman"/>
                <w:b/>
                <w:bCs/>
                <w:color w:val="000000"/>
                <w:sz w:val="36"/>
                <w:szCs w:val="36"/>
              </w:rPr>
            </w:pPr>
          </w:p>
        </w:tc>
        <w:tc>
          <w:tcPr>
            <w:tcW w:w="97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jc w:val="center"/>
              <w:rPr>
                <w:rFonts w:ascii="Calibri" w:eastAsia="Times New Roman" w:hAnsi="Calibri" w:cs="Times New Roman"/>
                <w:b/>
                <w:bCs/>
                <w:color w:val="000000"/>
                <w:sz w:val="36"/>
                <w:szCs w:val="36"/>
              </w:rPr>
            </w:pPr>
          </w:p>
        </w:tc>
        <w:tc>
          <w:tcPr>
            <w:tcW w:w="875"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jc w:val="center"/>
              <w:rPr>
                <w:rFonts w:ascii="Calibri" w:eastAsia="Times New Roman" w:hAnsi="Calibri" w:cs="Times New Roman"/>
                <w:b/>
                <w:bCs/>
                <w:color w:val="000000"/>
                <w:sz w:val="36"/>
                <w:szCs w:val="36"/>
              </w:rPr>
            </w:pPr>
          </w:p>
        </w:tc>
        <w:tc>
          <w:tcPr>
            <w:tcW w:w="105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jc w:val="center"/>
              <w:rPr>
                <w:rFonts w:ascii="Calibri" w:eastAsia="Times New Roman" w:hAnsi="Calibri" w:cs="Times New Roman"/>
                <w:b/>
                <w:bCs/>
                <w:color w:val="000000"/>
                <w:sz w:val="36"/>
                <w:szCs w:val="36"/>
              </w:rPr>
            </w:pPr>
          </w:p>
        </w:tc>
        <w:tc>
          <w:tcPr>
            <w:tcW w:w="824"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jc w:val="center"/>
              <w:rPr>
                <w:rFonts w:ascii="Calibri" w:eastAsia="Times New Roman" w:hAnsi="Calibri" w:cs="Times New Roman"/>
                <w:b/>
                <w:bCs/>
                <w:color w:val="000000"/>
                <w:sz w:val="36"/>
                <w:szCs w:val="36"/>
              </w:rPr>
            </w:pPr>
          </w:p>
        </w:tc>
        <w:tc>
          <w:tcPr>
            <w:tcW w:w="82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b/>
                <w:bCs/>
                <w:color w:val="000000"/>
                <w:sz w:val="48"/>
                <w:szCs w:val="48"/>
              </w:rPr>
            </w:pPr>
          </w:p>
        </w:tc>
        <w:tc>
          <w:tcPr>
            <w:tcW w:w="808"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b/>
                <w:bCs/>
                <w:color w:val="000000"/>
                <w:sz w:val="48"/>
                <w:szCs w:val="48"/>
              </w:rPr>
            </w:pPr>
          </w:p>
        </w:tc>
      </w:tr>
      <w:tr w:rsidR="003515B9" w:rsidRPr="005E5A6A" w:rsidTr="003515B9">
        <w:trPr>
          <w:gridAfter w:val="3"/>
          <w:wAfter w:w="3124" w:type="dxa"/>
          <w:trHeight w:val="300"/>
        </w:trPr>
        <w:tc>
          <w:tcPr>
            <w:tcW w:w="222"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54"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769"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759"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75"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5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24"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2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08"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val="restart"/>
            <w:tcBorders>
              <w:top w:val="nil"/>
              <w:left w:val="nil"/>
              <w:bottom w:val="nil"/>
              <w:right w:val="nil"/>
            </w:tcBorders>
            <w:shd w:val="clear" w:color="auto" w:fill="auto"/>
            <w:noWrap/>
            <w:vAlign w:val="bottom"/>
            <w:hideMark/>
          </w:tcPr>
          <w:p w:rsidR="003515B9" w:rsidRDefault="003515B9" w:rsidP="00AA3DC9">
            <w:pPr>
              <w:spacing w:after="0" w:line="240" w:lineRule="auto"/>
              <w:rPr>
                <w:rFonts w:ascii="Times New Roman" w:eastAsia="Times New Roman" w:hAnsi="Times New Roman" w:cs="Times New Roman"/>
                <w:b/>
                <w:color w:val="000000"/>
                <w:sz w:val="24"/>
                <w:szCs w:val="24"/>
                <w:u w:val="single"/>
              </w:rPr>
            </w:pPr>
          </w:p>
          <w:p w:rsidR="003515B9" w:rsidRDefault="003515B9" w:rsidP="00AA3DC9">
            <w:pPr>
              <w:spacing w:after="0" w:line="240" w:lineRule="auto"/>
              <w:rPr>
                <w:rFonts w:ascii="Times New Roman" w:eastAsia="Times New Roman" w:hAnsi="Times New Roman" w:cs="Times New Roman"/>
                <w:b/>
                <w:color w:val="000000"/>
                <w:sz w:val="24"/>
                <w:szCs w:val="24"/>
                <w:u w:val="single"/>
              </w:rPr>
            </w:pPr>
          </w:p>
          <w:p w:rsidR="003515B9" w:rsidRDefault="003515B9" w:rsidP="00AA3DC9">
            <w:pPr>
              <w:spacing w:after="0" w:line="240" w:lineRule="auto"/>
              <w:rPr>
                <w:rFonts w:ascii="Times New Roman" w:eastAsia="Times New Roman" w:hAnsi="Times New Roman" w:cs="Times New Roman"/>
                <w:b/>
                <w:color w:val="000000"/>
                <w:sz w:val="24"/>
                <w:szCs w:val="24"/>
                <w:u w:val="single"/>
              </w:rPr>
            </w:pPr>
          </w:p>
          <w:p w:rsidR="003515B9" w:rsidRDefault="003515B9" w:rsidP="00AA3DC9">
            <w:pPr>
              <w:spacing w:after="0" w:line="240" w:lineRule="auto"/>
              <w:rPr>
                <w:rFonts w:ascii="Times New Roman" w:eastAsia="Times New Roman" w:hAnsi="Times New Roman" w:cs="Times New Roman"/>
                <w:b/>
                <w:color w:val="000000"/>
                <w:sz w:val="24"/>
                <w:szCs w:val="24"/>
                <w:u w:val="single"/>
              </w:rPr>
            </w:pPr>
          </w:p>
          <w:p w:rsidR="003515B9" w:rsidRDefault="003515B9" w:rsidP="00AA3DC9">
            <w:pPr>
              <w:spacing w:after="0" w:line="240" w:lineRule="auto"/>
              <w:rPr>
                <w:rFonts w:ascii="Times New Roman" w:eastAsia="Times New Roman" w:hAnsi="Times New Roman" w:cs="Times New Roman"/>
                <w:b/>
                <w:color w:val="000000"/>
                <w:sz w:val="24"/>
                <w:szCs w:val="24"/>
                <w:u w:val="single"/>
              </w:rPr>
            </w:pPr>
          </w:p>
          <w:p w:rsidR="003515B9" w:rsidRPr="003515B9" w:rsidRDefault="003515B9" w:rsidP="00AA3DC9">
            <w:pPr>
              <w:spacing w:after="0" w:line="240" w:lineRule="auto"/>
              <w:rPr>
                <w:rFonts w:ascii="Times New Roman" w:eastAsia="Times New Roman" w:hAnsi="Times New Roman" w:cs="Times New Roman"/>
                <w:b/>
                <w:color w:val="000000"/>
                <w:sz w:val="24"/>
                <w:szCs w:val="24"/>
                <w:u w:val="single"/>
              </w:rPr>
            </w:pPr>
            <w:r w:rsidRPr="003515B9">
              <w:rPr>
                <w:rFonts w:ascii="Times New Roman" w:eastAsia="Times New Roman" w:hAnsi="Times New Roman" w:cs="Times New Roman"/>
                <w:b/>
                <w:color w:val="000000"/>
                <w:sz w:val="24"/>
                <w:szCs w:val="24"/>
                <w:u w:val="single"/>
              </w:rPr>
              <w:t>Chart 7: Individual export for inland species (kg) – 2015 vs 2014.</w:t>
            </w: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r>
              <w:rPr>
                <w:rFonts w:ascii="Calibri" w:eastAsia="Times New Roman" w:hAnsi="Calibri" w:cs="Times New Roman"/>
                <w:color w:val="000000"/>
                <w:lang w:val="en-029" w:eastAsia="en-029"/>
              </w:rPr>
              <w:drawing>
                <wp:anchor distT="0" distB="0" distL="114300" distR="114300" simplePos="0" relativeHeight="251663360" behindDoc="0" locked="0" layoutInCell="1" allowOverlap="1">
                  <wp:simplePos x="0" y="0"/>
                  <wp:positionH relativeFrom="column">
                    <wp:posOffset>64135</wp:posOffset>
                  </wp:positionH>
                  <wp:positionV relativeFrom="paragraph">
                    <wp:posOffset>83820</wp:posOffset>
                  </wp:positionV>
                  <wp:extent cx="5210175" cy="3506470"/>
                  <wp:effectExtent l="38100" t="19050" r="9525" b="0"/>
                  <wp:wrapNone/>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83"/>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vMerge/>
            <w:tcBorders>
              <w:top w:val="nil"/>
              <w:left w:val="nil"/>
              <w:bottom w:val="nil"/>
              <w:right w:val="nil"/>
            </w:tcBorders>
            <w:vAlign w:val="center"/>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4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0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407"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129" w:type="dxa"/>
            <w:gridSpan w:val="2"/>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934" w:type="dxa"/>
            <w:gridSpan w:val="3"/>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r w:rsidR="003515B9" w:rsidRPr="005E5A6A" w:rsidTr="003515B9">
        <w:trPr>
          <w:gridBefore w:val="1"/>
          <w:wBefore w:w="16" w:type="dxa"/>
          <w:trHeight w:val="300"/>
        </w:trPr>
        <w:tc>
          <w:tcPr>
            <w:tcW w:w="1271" w:type="dxa"/>
            <w:gridSpan w:val="4"/>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8927" w:type="dxa"/>
            <w:gridSpan w:val="17"/>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3515B9" w:rsidRPr="005E5A6A" w:rsidRDefault="003515B9" w:rsidP="00AA3DC9">
            <w:pPr>
              <w:spacing w:after="0" w:line="240" w:lineRule="auto"/>
              <w:rPr>
                <w:rFonts w:ascii="Calibri" w:eastAsia="Times New Roman" w:hAnsi="Calibri" w:cs="Times New Roman"/>
                <w:color w:val="000000"/>
              </w:rPr>
            </w:pPr>
          </w:p>
        </w:tc>
      </w:tr>
    </w:tbl>
    <w:p w:rsidR="003515B9" w:rsidRDefault="003515B9" w:rsidP="00991431">
      <w:pPr>
        <w:spacing w:after="0"/>
        <w:rPr>
          <w:rFonts w:ascii="Times New Roman" w:hAnsi="Times New Roman" w:cs="Times New Roman"/>
          <w:sz w:val="24"/>
          <w:szCs w:val="24"/>
        </w:rPr>
      </w:pPr>
    </w:p>
    <w:p w:rsidR="003515B9" w:rsidRPr="003515B9" w:rsidRDefault="003515B9" w:rsidP="003515B9">
      <w:pPr>
        <w:rPr>
          <w:rFonts w:ascii="Times New Roman" w:hAnsi="Times New Roman" w:cs="Times New Roman"/>
          <w:sz w:val="24"/>
          <w:szCs w:val="24"/>
        </w:rPr>
      </w:pPr>
    </w:p>
    <w:p w:rsidR="003515B9" w:rsidRPr="003515B9" w:rsidRDefault="003515B9" w:rsidP="003515B9">
      <w:pPr>
        <w:rPr>
          <w:rFonts w:ascii="Times New Roman" w:hAnsi="Times New Roman" w:cs="Times New Roman"/>
          <w:sz w:val="24"/>
          <w:szCs w:val="24"/>
        </w:rPr>
      </w:pPr>
    </w:p>
    <w:p w:rsidR="003515B9" w:rsidRPr="003515B9" w:rsidRDefault="003515B9" w:rsidP="003515B9">
      <w:pPr>
        <w:rPr>
          <w:rFonts w:ascii="Times New Roman" w:hAnsi="Times New Roman" w:cs="Times New Roman"/>
          <w:sz w:val="24"/>
          <w:szCs w:val="24"/>
        </w:rPr>
      </w:pPr>
    </w:p>
    <w:p w:rsidR="003515B9" w:rsidRPr="003515B9" w:rsidRDefault="003515B9" w:rsidP="003515B9">
      <w:pPr>
        <w:rPr>
          <w:rFonts w:ascii="Times New Roman" w:hAnsi="Times New Roman" w:cs="Times New Roman"/>
          <w:sz w:val="24"/>
          <w:szCs w:val="24"/>
        </w:rPr>
      </w:pPr>
    </w:p>
    <w:p w:rsidR="00991431" w:rsidRPr="003515B9" w:rsidRDefault="003515B9" w:rsidP="003515B9">
      <w:pPr>
        <w:tabs>
          <w:tab w:val="left" w:pos="3822"/>
        </w:tabs>
        <w:jc w:val="center"/>
        <w:rPr>
          <w:rFonts w:ascii="Times New Roman" w:hAnsi="Times New Roman" w:cs="Times New Roman"/>
          <w:sz w:val="24"/>
          <w:szCs w:val="24"/>
        </w:rPr>
      </w:pPr>
      <w:r>
        <w:rPr>
          <w:rFonts w:ascii="Times New Roman" w:hAnsi="Times New Roman" w:cs="Times New Roman"/>
          <w:b/>
          <w:sz w:val="24"/>
          <w:szCs w:val="24"/>
          <w:u w:val="single"/>
          <w:lang w:val="en-029" w:eastAsia="en-029"/>
        </w:rPr>
        <w:lastRenderedPageBreak/>
        <w:drawing>
          <wp:anchor distT="0" distB="0" distL="114300" distR="114300" simplePos="0" relativeHeight="251661312" behindDoc="0" locked="0" layoutInCell="1" allowOverlap="1">
            <wp:simplePos x="0" y="0"/>
            <wp:positionH relativeFrom="column">
              <wp:posOffset>574040</wp:posOffset>
            </wp:positionH>
            <wp:positionV relativeFrom="paragraph">
              <wp:posOffset>398780</wp:posOffset>
            </wp:positionV>
            <wp:extent cx="4646295" cy="3339465"/>
            <wp:effectExtent l="38100" t="19050" r="20955" b="0"/>
            <wp:wrapNone/>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3515B9">
        <w:rPr>
          <w:rFonts w:ascii="Times New Roman" w:hAnsi="Times New Roman" w:cs="Times New Roman"/>
          <w:b/>
          <w:sz w:val="24"/>
          <w:szCs w:val="24"/>
          <w:u w:val="single"/>
        </w:rPr>
        <w:t>Chart 8: Individual export for aquaculture species (kg) – 2015 vs 2014</w:t>
      </w:r>
    </w:p>
    <w:p w:rsidR="003515B9" w:rsidRDefault="003515B9" w:rsidP="0034649A">
      <w:pPr>
        <w:pStyle w:val="Heading2"/>
      </w:pPr>
    </w:p>
    <w:p w:rsidR="003515B9" w:rsidRDefault="003515B9" w:rsidP="003515B9"/>
    <w:p w:rsidR="003515B9" w:rsidRDefault="003515B9" w:rsidP="003515B9"/>
    <w:p w:rsidR="003515B9" w:rsidRDefault="003515B9" w:rsidP="0034649A">
      <w:pPr>
        <w:pStyle w:val="Heading2"/>
      </w:pPr>
    </w:p>
    <w:p w:rsidR="003515B9" w:rsidRDefault="003515B9" w:rsidP="003515B9"/>
    <w:p w:rsidR="003515B9" w:rsidRDefault="003515B9" w:rsidP="003515B9"/>
    <w:p w:rsidR="003515B9" w:rsidRDefault="003515B9" w:rsidP="003515B9"/>
    <w:p w:rsidR="003515B9" w:rsidRDefault="003515B9" w:rsidP="003515B9"/>
    <w:p w:rsidR="00700E1D" w:rsidRDefault="00700E1D" w:rsidP="003515B9"/>
    <w:p w:rsidR="00700E1D" w:rsidRPr="003515B9" w:rsidRDefault="00700E1D" w:rsidP="003515B9"/>
    <w:p w:rsidR="00E847AB" w:rsidRPr="003E4D52" w:rsidRDefault="0034649A" w:rsidP="0034649A">
      <w:pPr>
        <w:pStyle w:val="Heading2"/>
      </w:pPr>
      <w:bookmarkStart w:id="29" w:name="_Toc448412865"/>
      <w:r>
        <w:t>4.</w:t>
      </w:r>
      <w:r w:rsidR="00F85DDC">
        <w:t>6</w:t>
      </w:r>
      <w:r>
        <w:t xml:space="preserve"> </w:t>
      </w:r>
      <w:r w:rsidR="00E847AB" w:rsidRPr="003E4D52">
        <w:t>Constraints</w:t>
      </w:r>
      <w:bookmarkEnd w:id="29"/>
    </w:p>
    <w:p w:rsidR="00E847AB" w:rsidRPr="007E3B9A" w:rsidRDefault="00E847AB" w:rsidP="0034649A">
      <w:pPr>
        <w:pStyle w:val="ListParagraph"/>
        <w:numPr>
          <w:ilvl w:val="0"/>
          <w:numId w:val="4"/>
        </w:numPr>
        <w:spacing w:line="360" w:lineRule="auto"/>
        <w:contextualSpacing/>
        <w:rPr>
          <w:b/>
        </w:rPr>
      </w:pPr>
      <w:r w:rsidRPr="003E4D52">
        <w:t>The lack of limited resources (</w:t>
      </w:r>
      <w:r>
        <w:t xml:space="preserve">access to </w:t>
      </w:r>
      <w:r w:rsidRPr="003E4D52">
        <w:t>vehicle</w:t>
      </w:r>
      <w:r>
        <w:t xml:space="preserve"> to conduct sampling activities</w:t>
      </w:r>
      <w:r w:rsidRPr="003E4D52">
        <w:t>, staff</w:t>
      </w:r>
      <w:r>
        <w:t xml:space="preserve"> to do sampling early in the mornings </w:t>
      </w:r>
      <w:r w:rsidRPr="003E4D52">
        <w:t xml:space="preserve">and </w:t>
      </w:r>
      <w:r>
        <w:t>approval to conduct training);</w:t>
      </w:r>
    </w:p>
    <w:p w:rsidR="00E847AB" w:rsidRPr="003E4D52" w:rsidRDefault="00E847AB" w:rsidP="0034649A">
      <w:pPr>
        <w:pStyle w:val="ListParagraph"/>
        <w:numPr>
          <w:ilvl w:val="0"/>
          <w:numId w:val="4"/>
        </w:numPr>
        <w:spacing w:line="360" w:lineRule="auto"/>
        <w:contextualSpacing/>
        <w:rPr>
          <w:b/>
        </w:rPr>
      </w:pPr>
      <w:r w:rsidRPr="003E4D52">
        <w:t xml:space="preserve">Limited space </w:t>
      </w:r>
      <w:r>
        <w:t xml:space="preserve">in office </w:t>
      </w:r>
      <w:r w:rsidRPr="003E4D52">
        <w:t>to accommodate staff</w:t>
      </w:r>
      <w:r>
        <w:t xml:space="preserve"> particularly Fisheries Officers;</w:t>
      </w:r>
    </w:p>
    <w:p w:rsidR="00E847AB" w:rsidRPr="007E3B9A" w:rsidRDefault="00E847AB" w:rsidP="0034649A">
      <w:pPr>
        <w:pStyle w:val="ListParagraph"/>
        <w:numPr>
          <w:ilvl w:val="0"/>
          <w:numId w:val="4"/>
        </w:numPr>
        <w:spacing w:line="360" w:lineRule="auto"/>
        <w:contextualSpacing/>
        <w:rPr>
          <w:b/>
        </w:rPr>
      </w:pPr>
      <w:r w:rsidRPr="003E4D52">
        <w:t xml:space="preserve">Late submission of </w:t>
      </w:r>
      <w:r>
        <w:t xml:space="preserve">data from </w:t>
      </w:r>
      <w:r w:rsidRPr="003E4D52">
        <w:t>processing plan</w:t>
      </w:r>
      <w:r>
        <w:t>t and industrial companies;</w:t>
      </w:r>
    </w:p>
    <w:p w:rsidR="00C16572" w:rsidRDefault="003515B9" w:rsidP="00C1657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16572" w:rsidRDefault="0034649A" w:rsidP="00C16572">
      <w:pPr>
        <w:pStyle w:val="Heading1"/>
      </w:pPr>
      <w:bookmarkStart w:id="30" w:name="_Toc448412866"/>
      <w:r>
        <w:t xml:space="preserve">5 </w:t>
      </w:r>
      <w:r w:rsidR="00C16572">
        <w:t>Programme administration</w:t>
      </w:r>
      <w:bookmarkEnd w:id="30"/>
      <w:r w:rsidR="00C16572">
        <w:t xml:space="preserve"> </w:t>
      </w:r>
    </w:p>
    <w:p w:rsidR="00C16572" w:rsidRDefault="0034649A" w:rsidP="0034649A">
      <w:pPr>
        <w:pStyle w:val="Heading2"/>
        <w:rPr>
          <w:rFonts w:eastAsiaTheme="minorHAnsi"/>
          <w:lang w:val="en-029"/>
        </w:rPr>
      </w:pPr>
      <w:bookmarkStart w:id="31" w:name="_Toc448412867"/>
      <w:r>
        <w:rPr>
          <w:rStyle w:val="SubtleEmphasis"/>
          <w:i w:val="0"/>
          <w:iCs w:val="0"/>
          <w:color w:val="4F81BD" w:themeColor="accent1"/>
        </w:rPr>
        <w:t xml:space="preserve">5.1 </w:t>
      </w:r>
      <w:r w:rsidR="00C16572" w:rsidRPr="00312291">
        <w:rPr>
          <w:rStyle w:val="SubtleEmphasis"/>
          <w:i w:val="0"/>
          <w:iCs w:val="0"/>
          <w:color w:val="4F81BD" w:themeColor="accent1"/>
        </w:rPr>
        <w:t>Objective</w:t>
      </w:r>
      <w:bookmarkEnd w:id="31"/>
    </w:p>
    <w:p w:rsidR="00C16572" w:rsidRPr="00DB6BBC" w:rsidRDefault="00C16572" w:rsidP="00DB6BBC">
      <w:pPr>
        <w:spacing w:after="0"/>
        <w:contextualSpacing/>
        <w:rPr>
          <w:rFonts w:ascii="Times New Roman" w:hAnsi="Times New Roman" w:cs="Times New Roman"/>
          <w:sz w:val="24"/>
          <w:szCs w:val="24"/>
          <w:lang w:val="en-029"/>
        </w:rPr>
      </w:pPr>
      <w:r w:rsidRPr="00DB6BBC">
        <w:rPr>
          <w:rFonts w:ascii="Times New Roman" w:hAnsi="Times New Roman" w:cs="Times New Roman"/>
          <w:sz w:val="24"/>
          <w:szCs w:val="24"/>
          <w:lang w:val="en-029"/>
        </w:rPr>
        <w:t>To provide the relevant support services necessary for the development and maintenance of fisheries programmes and activities.</w:t>
      </w:r>
    </w:p>
    <w:p w:rsidR="00C16572" w:rsidRPr="00DB6BBC" w:rsidRDefault="00C16572" w:rsidP="00DB6BBC">
      <w:pPr>
        <w:spacing w:after="0"/>
        <w:contextualSpacing/>
        <w:rPr>
          <w:rFonts w:ascii="Times New Roman" w:hAnsi="Times New Roman" w:cs="Times New Roman"/>
          <w:sz w:val="24"/>
          <w:szCs w:val="24"/>
          <w:lang w:val="en-029"/>
        </w:rPr>
      </w:pPr>
    </w:p>
    <w:p w:rsidR="00C16572" w:rsidRPr="00DB6BBC" w:rsidRDefault="00C16572" w:rsidP="00DB6BBC">
      <w:pPr>
        <w:spacing w:after="0"/>
        <w:contextualSpacing/>
        <w:rPr>
          <w:rFonts w:ascii="Times New Roman" w:hAnsi="Times New Roman" w:cs="Times New Roman"/>
          <w:sz w:val="24"/>
          <w:szCs w:val="24"/>
        </w:rPr>
      </w:pPr>
      <w:r w:rsidRPr="00DB6BBC">
        <w:rPr>
          <w:rFonts w:ascii="Times New Roman" w:hAnsi="Times New Roman" w:cs="Times New Roman"/>
          <w:sz w:val="24"/>
          <w:szCs w:val="24"/>
        </w:rPr>
        <w:t xml:space="preserve">The Administration Unit of the Department of Fisheries is responsible for providing support to all of the Units and to coordinate all of the Department’s activities, so as to ensure that these </w:t>
      </w:r>
      <w:r w:rsidRPr="00DB6BBC">
        <w:rPr>
          <w:rFonts w:ascii="Times New Roman" w:hAnsi="Times New Roman" w:cs="Times New Roman"/>
          <w:sz w:val="24"/>
          <w:szCs w:val="24"/>
        </w:rPr>
        <w:lastRenderedPageBreak/>
        <w:t>activities contribute to the achievement of the Department’s overall goals and objectives. It consists of the office of the Chief Fisheries Officer, as well as administrative staff.</w:t>
      </w:r>
    </w:p>
    <w:p w:rsidR="00C16572" w:rsidRPr="001D07EE" w:rsidRDefault="00C16572" w:rsidP="00C16572">
      <w:pPr>
        <w:pStyle w:val="Subtitle"/>
        <w:rPr>
          <w:rFonts w:eastAsiaTheme="minorHAnsi"/>
          <w:lang w:val="en-029"/>
        </w:rPr>
      </w:pPr>
      <w:bookmarkStart w:id="32" w:name="_Toc413321656"/>
      <w:r>
        <w:rPr>
          <w:rFonts w:eastAsiaTheme="minorHAnsi"/>
          <w:lang w:val="en-029"/>
        </w:rPr>
        <w:t xml:space="preserve"> </w:t>
      </w:r>
      <w:r w:rsidRPr="001D07EE">
        <w:rPr>
          <w:rFonts w:eastAsiaTheme="minorHAnsi"/>
          <w:lang w:val="en-029"/>
        </w:rPr>
        <w:t>Key Responsibilities</w:t>
      </w:r>
      <w:bookmarkEnd w:id="32"/>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Advise the Minister of Agriculture, Permanent Secretary, and technical officers in matters pertaining to the fisheries sector.</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Co-ordinate the preparation of technical papers for the Fisheries Programme.</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Provide technical and professional direction, guidance and training of staff.</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Ensure staffing needs of the Department are met through recruitment, transfer, promotion and staff development.</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Identify staff training requirements and select qualified candidates.</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Collect and revie</w:t>
      </w:r>
      <w:r>
        <w:rPr>
          <w:rFonts w:eastAsiaTheme="minorHAnsi"/>
          <w:lang w:val="en-029"/>
        </w:rPr>
        <w:t>w work programmes for each Unit; advise</w:t>
      </w:r>
      <w:r w:rsidRPr="001D07EE">
        <w:rPr>
          <w:rFonts w:eastAsiaTheme="minorHAnsi"/>
          <w:lang w:val="en-029"/>
        </w:rPr>
        <w:t xml:space="preserve">, monitor and evaluate their </w:t>
      </w:r>
      <w:r>
        <w:rPr>
          <w:rFonts w:eastAsiaTheme="minorHAnsi"/>
          <w:lang w:val="en-029"/>
        </w:rPr>
        <w:t>i</w:t>
      </w:r>
      <w:r w:rsidRPr="001D07EE">
        <w:rPr>
          <w:rFonts w:eastAsiaTheme="minorHAnsi"/>
          <w:lang w:val="en-029"/>
        </w:rPr>
        <w:t>mplementation.</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Implement, manage, and report on capital project activities.</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Prepare the departmental budget and annual report.</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Prepare plans in the field of fisheries development and monitor implementation and outcome.</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Represent the Ministry and the Government of Guyana at local and international conferences.</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Recommend regulations and fisheries management actions, inclusive of foreign fishing access.</w:t>
      </w:r>
    </w:p>
    <w:p w:rsidR="00C16572" w:rsidRPr="001D07EE" w:rsidRDefault="00C16572" w:rsidP="00DB6BBC">
      <w:pPr>
        <w:pStyle w:val="ListParagraph"/>
        <w:numPr>
          <w:ilvl w:val="0"/>
          <w:numId w:val="4"/>
        </w:numPr>
        <w:autoSpaceDE w:val="0"/>
        <w:autoSpaceDN w:val="0"/>
        <w:adjustRightInd w:val="0"/>
        <w:spacing w:after="0" w:line="360" w:lineRule="auto"/>
        <w:jc w:val="left"/>
        <w:rPr>
          <w:rFonts w:eastAsiaTheme="minorHAnsi"/>
          <w:lang w:val="en-029"/>
        </w:rPr>
      </w:pPr>
      <w:r w:rsidRPr="001D07EE">
        <w:rPr>
          <w:rFonts w:eastAsiaTheme="minorHAnsi"/>
          <w:lang w:val="en-029"/>
        </w:rPr>
        <w:t>Implement Fisheries Management Plan.</w:t>
      </w:r>
    </w:p>
    <w:p w:rsidR="00C16572" w:rsidRPr="00880E56" w:rsidRDefault="00C16572" w:rsidP="00DB6BBC">
      <w:pPr>
        <w:pStyle w:val="ListParagraph"/>
        <w:numPr>
          <w:ilvl w:val="0"/>
          <w:numId w:val="4"/>
        </w:numPr>
        <w:spacing w:after="0" w:line="360" w:lineRule="auto"/>
        <w:contextualSpacing/>
      </w:pPr>
      <w:r w:rsidRPr="001D07EE">
        <w:rPr>
          <w:rFonts w:eastAsiaTheme="minorHAnsi"/>
          <w:lang w:val="en-029"/>
        </w:rPr>
        <w:t>Maintain a documentation center (Library).</w:t>
      </w:r>
    </w:p>
    <w:p w:rsidR="00C16572" w:rsidRDefault="0034649A" w:rsidP="0034649A">
      <w:pPr>
        <w:pStyle w:val="Heading2"/>
        <w:rPr>
          <w:rFonts w:eastAsiaTheme="minorHAnsi"/>
          <w:lang w:val="en-029"/>
        </w:rPr>
      </w:pPr>
      <w:bookmarkStart w:id="33" w:name="_Toc413321657"/>
      <w:bookmarkStart w:id="34" w:name="_Toc448412868"/>
      <w:r>
        <w:rPr>
          <w:rFonts w:eastAsiaTheme="minorHAnsi"/>
          <w:lang w:val="en-029"/>
        </w:rPr>
        <w:t xml:space="preserve">5.2 </w:t>
      </w:r>
      <w:r w:rsidR="00C16572">
        <w:rPr>
          <w:rFonts w:eastAsiaTheme="minorHAnsi"/>
          <w:lang w:val="en-029"/>
        </w:rPr>
        <w:t>Staff Details</w:t>
      </w:r>
      <w:bookmarkEnd w:id="33"/>
      <w:bookmarkEnd w:id="34"/>
      <w:r w:rsidR="00C16572">
        <w:rPr>
          <w:rFonts w:eastAsiaTheme="minorHAnsi"/>
          <w:lang w:val="en-029"/>
        </w:rPr>
        <w:t xml:space="preserve"> </w:t>
      </w:r>
    </w:p>
    <w:p w:rsidR="00C16572" w:rsidRPr="00DB6BBC" w:rsidRDefault="00DB6BBC" w:rsidP="00C16572">
      <w:pPr>
        <w:contextualSpacing/>
        <w:jc w:val="center"/>
        <w:rPr>
          <w:rFonts w:ascii="Times New Roman" w:hAnsi="Times New Roman" w:cs="Times New Roman"/>
          <w:b/>
          <w:u w:val="single"/>
          <w:lang w:val="en-029"/>
        </w:rPr>
      </w:pPr>
      <w:r w:rsidRPr="00DB6BBC">
        <w:rPr>
          <w:rFonts w:ascii="Times New Roman" w:hAnsi="Times New Roman" w:cs="Times New Roman"/>
          <w:b/>
          <w:u w:val="single"/>
          <w:lang w:val="en-029"/>
        </w:rPr>
        <w:t>Staffing Details of the Fisheries Department</w:t>
      </w:r>
    </w:p>
    <w:tbl>
      <w:tblPr>
        <w:tblStyle w:val="TableGrid"/>
        <w:tblW w:w="0" w:type="auto"/>
        <w:jc w:val="center"/>
        <w:tblLook w:val="04A0" w:firstRow="1" w:lastRow="0" w:firstColumn="1" w:lastColumn="0" w:noHBand="0" w:noVBand="1"/>
      </w:tblPr>
      <w:tblGrid>
        <w:gridCol w:w="1396"/>
        <w:gridCol w:w="3429"/>
        <w:gridCol w:w="2156"/>
      </w:tblGrid>
      <w:tr w:rsidR="00C16572" w:rsidTr="0098733D">
        <w:trPr>
          <w:jc w:val="center"/>
        </w:trPr>
        <w:tc>
          <w:tcPr>
            <w:tcW w:w="1396" w:type="dxa"/>
          </w:tcPr>
          <w:p w:rsidR="00C16572" w:rsidRPr="00880E56" w:rsidRDefault="00C16572" w:rsidP="0098733D">
            <w:pPr>
              <w:pStyle w:val="ListParagraph"/>
              <w:spacing w:after="120"/>
              <w:ind w:left="0"/>
              <w:contextualSpacing/>
              <w:jc w:val="both"/>
              <w:rPr>
                <w:b/>
              </w:rPr>
            </w:pPr>
            <w:r w:rsidRPr="00880E56">
              <w:rPr>
                <w:b/>
              </w:rPr>
              <w:t>Acct Code</w:t>
            </w:r>
          </w:p>
        </w:tc>
        <w:tc>
          <w:tcPr>
            <w:tcW w:w="3429" w:type="dxa"/>
          </w:tcPr>
          <w:p w:rsidR="00C16572" w:rsidRPr="00880E56" w:rsidRDefault="00C16572" w:rsidP="0098733D">
            <w:pPr>
              <w:pStyle w:val="ListParagraph"/>
              <w:spacing w:after="120"/>
              <w:ind w:left="0"/>
              <w:contextualSpacing/>
              <w:jc w:val="both"/>
              <w:rPr>
                <w:b/>
              </w:rPr>
            </w:pPr>
            <w:r w:rsidRPr="00880E56">
              <w:rPr>
                <w:b/>
              </w:rPr>
              <w:t>Catergory</w:t>
            </w:r>
          </w:p>
        </w:tc>
        <w:tc>
          <w:tcPr>
            <w:tcW w:w="2156" w:type="dxa"/>
          </w:tcPr>
          <w:p w:rsidR="00C16572" w:rsidRPr="00880E56" w:rsidRDefault="00C16572" w:rsidP="0098733D">
            <w:pPr>
              <w:pStyle w:val="ListParagraph"/>
              <w:spacing w:after="120"/>
              <w:ind w:left="0"/>
              <w:contextualSpacing/>
              <w:jc w:val="both"/>
              <w:rPr>
                <w:b/>
              </w:rPr>
            </w:pPr>
            <w:r w:rsidRPr="00880E56">
              <w:rPr>
                <w:b/>
              </w:rPr>
              <w:t xml:space="preserve">Filled (as at </w:t>
            </w:r>
            <w:r>
              <w:rPr>
                <w:b/>
              </w:rPr>
              <w:t>Dec, 2014)</w:t>
            </w:r>
          </w:p>
        </w:tc>
      </w:tr>
      <w:tr w:rsidR="00C16572" w:rsidTr="0098733D">
        <w:trPr>
          <w:jc w:val="center"/>
        </w:trPr>
        <w:tc>
          <w:tcPr>
            <w:tcW w:w="1396" w:type="dxa"/>
          </w:tcPr>
          <w:p w:rsidR="00C16572" w:rsidRDefault="00C16572" w:rsidP="0098733D">
            <w:pPr>
              <w:pStyle w:val="ListParagraph"/>
              <w:spacing w:after="120"/>
              <w:ind w:left="0"/>
              <w:contextualSpacing/>
              <w:jc w:val="both"/>
            </w:pPr>
            <w:r>
              <w:t>6111</w:t>
            </w:r>
          </w:p>
        </w:tc>
        <w:tc>
          <w:tcPr>
            <w:tcW w:w="3429" w:type="dxa"/>
          </w:tcPr>
          <w:p w:rsidR="00C16572" w:rsidRDefault="00C16572" w:rsidP="0098733D">
            <w:pPr>
              <w:pStyle w:val="ListParagraph"/>
              <w:spacing w:after="120"/>
              <w:ind w:left="0"/>
              <w:contextualSpacing/>
              <w:jc w:val="both"/>
            </w:pPr>
            <w:r>
              <w:t>Administrative</w:t>
            </w:r>
          </w:p>
        </w:tc>
        <w:tc>
          <w:tcPr>
            <w:tcW w:w="2156" w:type="dxa"/>
          </w:tcPr>
          <w:p w:rsidR="00C16572" w:rsidRDefault="00C16572" w:rsidP="0098733D">
            <w:pPr>
              <w:pStyle w:val="ListParagraph"/>
              <w:spacing w:after="120"/>
              <w:ind w:left="0"/>
              <w:contextualSpacing/>
              <w:jc w:val="both"/>
            </w:pPr>
          </w:p>
        </w:tc>
      </w:tr>
      <w:tr w:rsidR="00C16572" w:rsidTr="0098733D">
        <w:trPr>
          <w:jc w:val="center"/>
        </w:trPr>
        <w:tc>
          <w:tcPr>
            <w:tcW w:w="1396" w:type="dxa"/>
          </w:tcPr>
          <w:p w:rsidR="00C16572" w:rsidRDefault="00C16572" w:rsidP="0098733D">
            <w:pPr>
              <w:pStyle w:val="ListParagraph"/>
              <w:spacing w:after="120"/>
              <w:ind w:left="0"/>
              <w:contextualSpacing/>
              <w:jc w:val="both"/>
            </w:pPr>
            <w:r>
              <w:t>3112</w:t>
            </w:r>
          </w:p>
        </w:tc>
        <w:tc>
          <w:tcPr>
            <w:tcW w:w="3429" w:type="dxa"/>
          </w:tcPr>
          <w:p w:rsidR="00C16572" w:rsidRDefault="00C16572" w:rsidP="0098733D">
            <w:pPr>
              <w:pStyle w:val="ListParagraph"/>
              <w:spacing w:after="120"/>
              <w:ind w:left="0"/>
              <w:contextualSpacing/>
              <w:jc w:val="both"/>
            </w:pPr>
            <w:r>
              <w:t>Senior Technical</w:t>
            </w:r>
          </w:p>
        </w:tc>
        <w:tc>
          <w:tcPr>
            <w:tcW w:w="2156" w:type="dxa"/>
          </w:tcPr>
          <w:p w:rsidR="00C16572" w:rsidRDefault="00C16572" w:rsidP="0098733D">
            <w:pPr>
              <w:pStyle w:val="ListParagraph"/>
              <w:spacing w:after="120"/>
              <w:ind w:left="0"/>
              <w:contextualSpacing/>
              <w:jc w:val="both"/>
            </w:pPr>
          </w:p>
        </w:tc>
      </w:tr>
      <w:tr w:rsidR="00C16572" w:rsidTr="0098733D">
        <w:trPr>
          <w:jc w:val="center"/>
        </w:trPr>
        <w:tc>
          <w:tcPr>
            <w:tcW w:w="1396" w:type="dxa"/>
          </w:tcPr>
          <w:p w:rsidR="00C16572" w:rsidRDefault="00C16572" w:rsidP="0098733D">
            <w:pPr>
              <w:pStyle w:val="ListParagraph"/>
              <w:spacing w:after="120"/>
              <w:ind w:left="0"/>
              <w:contextualSpacing/>
              <w:jc w:val="both"/>
            </w:pPr>
            <w:r>
              <w:t>6113</w:t>
            </w:r>
          </w:p>
        </w:tc>
        <w:tc>
          <w:tcPr>
            <w:tcW w:w="3429" w:type="dxa"/>
          </w:tcPr>
          <w:p w:rsidR="00C16572" w:rsidRDefault="00C16572" w:rsidP="0098733D">
            <w:pPr>
              <w:pStyle w:val="ListParagraph"/>
              <w:spacing w:after="120"/>
              <w:ind w:left="0"/>
              <w:contextualSpacing/>
              <w:jc w:val="both"/>
            </w:pPr>
            <w:r>
              <w:t>Other Technical &amp; Craft Skilled</w:t>
            </w:r>
          </w:p>
        </w:tc>
        <w:tc>
          <w:tcPr>
            <w:tcW w:w="2156" w:type="dxa"/>
          </w:tcPr>
          <w:p w:rsidR="00C16572" w:rsidRDefault="00C16572" w:rsidP="0098733D">
            <w:pPr>
              <w:pStyle w:val="ListParagraph"/>
              <w:spacing w:after="120"/>
              <w:ind w:left="0"/>
              <w:contextualSpacing/>
              <w:jc w:val="both"/>
            </w:pPr>
          </w:p>
        </w:tc>
      </w:tr>
      <w:tr w:rsidR="00C16572" w:rsidTr="0098733D">
        <w:trPr>
          <w:jc w:val="center"/>
        </w:trPr>
        <w:tc>
          <w:tcPr>
            <w:tcW w:w="1396" w:type="dxa"/>
          </w:tcPr>
          <w:p w:rsidR="00C16572" w:rsidRDefault="00C16572" w:rsidP="0098733D">
            <w:pPr>
              <w:pStyle w:val="ListParagraph"/>
              <w:spacing w:after="120"/>
              <w:ind w:left="0"/>
              <w:contextualSpacing/>
              <w:jc w:val="both"/>
            </w:pPr>
            <w:r>
              <w:t>6114</w:t>
            </w:r>
          </w:p>
        </w:tc>
        <w:tc>
          <w:tcPr>
            <w:tcW w:w="3429" w:type="dxa"/>
          </w:tcPr>
          <w:p w:rsidR="00C16572" w:rsidRDefault="00C16572" w:rsidP="0098733D">
            <w:pPr>
              <w:pStyle w:val="ListParagraph"/>
              <w:spacing w:after="120"/>
              <w:ind w:left="0"/>
              <w:contextualSpacing/>
              <w:jc w:val="both"/>
            </w:pPr>
            <w:r>
              <w:t>Clerical and Office Support</w:t>
            </w:r>
          </w:p>
        </w:tc>
        <w:tc>
          <w:tcPr>
            <w:tcW w:w="2156" w:type="dxa"/>
          </w:tcPr>
          <w:p w:rsidR="00C16572" w:rsidRDefault="00C16572" w:rsidP="0098733D">
            <w:pPr>
              <w:pStyle w:val="ListParagraph"/>
              <w:spacing w:after="120"/>
              <w:ind w:left="0"/>
              <w:contextualSpacing/>
              <w:jc w:val="both"/>
            </w:pPr>
          </w:p>
        </w:tc>
      </w:tr>
      <w:tr w:rsidR="00C16572" w:rsidTr="0098733D">
        <w:trPr>
          <w:jc w:val="center"/>
        </w:trPr>
        <w:tc>
          <w:tcPr>
            <w:tcW w:w="1396" w:type="dxa"/>
          </w:tcPr>
          <w:p w:rsidR="00C16572" w:rsidRDefault="00C16572" w:rsidP="0098733D">
            <w:pPr>
              <w:pStyle w:val="ListParagraph"/>
              <w:spacing w:after="120"/>
              <w:ind w:left="0"/>
              <w:contextualSpacing/>
              <w:jc w:val="both"/>
            </w:pPr>
            <w:r>
              <w:lastRenderedPageBreak/>
              <w:t>6115</w:t>
            </w:r>
          </w:p>
        </w:tc>
        <w:tc>
          <w:tcPr>
            <w:tcW w:w="3429" w:type="dxa"/>
          </w:tcPr>
          <w:p w:rsidR="00C16572" w:rsidRDefault="00C16572" w:rsidP="0098733D">
            <w:pPr>
              <w:pStyle w:val="ListParagraph"/>
              <w:spacing w:after="120"/>
              <w:ind w:left="0"/>
              <w:contextualSpacing/>
              <w:jc w:val="both"/>
            </w:pPr>
            <w:r>
              <w:t>Semi-Skilled</w:t>
            </w:r>
          </w:p>
        </w:tc>
        <w:tc>
          <w:tcPr>
            <w:tcW w:w="2156" w:type="dxa"/>
          </w:tcPr>
          <w:p w:rsidR="00C16572" w:rsidRDefault="00C16572" w:rsidP="0098733D">
            <w:pPr>
              <w:pStyle w:val="ListParagraph"/>
              <w:spacing w:after="120"/>
              <w:ind w:left="0"/>
              <w:contextualSpacing/>
              <w:jc w:val="both"/>
            </w:pPr>
          </w:p>
        </w:tc>
      </w:tr>
      <w:tr w:rsidR="00C16572" w:rsidTr="0098733D">
        <w:trPr>
          <w:jc w:val="center"/>
        </w:trPr>
        <w:tc>
          <w:tcPr>
            <w:tcW w:w="1396" w:type="dxa"/>
          </w:tcPr>
          <w:p w:rsidR="00C16572" w:rsidRDefault="00C16572" w:rsidP="0098733D">
            <w:pPr>
              <w:pStyle w:val="ListParagraph"/>
              <w:spacing w:after="120"/>
              <w:ind w:left="0"/>
              <w:contextualSpacing/>
              <w:jc w:val="both"/>
            </w:pPr>
            <w:r>
              <w:t>6116</w:t>
            </w:r>
          </w:p>
        </w:tc>
        <w:tc>
          <w:tcPr>
            <w:tcW w:w="3429" w:type="dxa"/>
          </w:tcPr>
          <w:p w:rsidR="00C16572" w:rsidRDefault="00C16572" w:rsidP="0098733D">
            <w:pPr>
              <w:pStyle w:val="ListParagraph"/>
              <w:spacing w:after="120"/>
              <w:ind w:left="0"/>
              <w:contextualSpacing/>
              <w:jc w:val="both"/>
            </w:pPr>
            <w:r>
              <w:t>Contracted Employees</w:t>
            </w:r>
          </w:p>
        </w:tc>
        <w:tc>
          <w:tcPr>
            <w:tcW w:w="2156" w:type="dxa"/>
          </w:tcPr>
          <w:p w:rsidR="00C16572" w:rsidRDefault="00C16572" w:rsidP="0098733D">
            <w:pPr>
              <w:pStyle w:val="ListParagraph"/>
              <w:spacing w:after="120"/>
              <w:ind w:left="0"/>
              <w:contextualSpacing/>
              <w:jc w:val="both"/>
            </w:pPr>
          </w:p>
        </w:tc>
      </w:tr>
      <w:tr w:rsidR="00C16572" w:rsidTr="0098733D">
        <w:trPr>
          <w:jc w:val="center"/>
        </w:trPr>
        <w:tc>
          <w:tcPr>
            <w:tcW w:w="1396" w:type="dxa"/>
          </w:tcPr>
          <w:p w:rsidR="00C16572" w:rsidRDefault="00C16572" w:rsidP="0098733D">
            <w:pPr>
              <w:pStyle w:val="ListParagraph"/>
              <w:spacing w:after="120"/>
              <w:ind w:left="0"/>
              <w:contextualSpacing/>
              <w:jc w:val="both"/>
            </w:pPr>
            <w:r>
              <w:t>6117</w:t>
            </w:r>
          </w:p>
        </w:tc>
        <w:tc>
          <w:tcPr>
            <w:tcW w:w="3429" w:type="dxa"/>
          </w:tcPr>
          <w:p w:rsidR="00C16572" w:rsidRDefault="00C16572" w:rsidP="0098733D">
            <w:pPr>
              <w:pStyle w:val="ListParagraph"/>
              <w:spacing w:after="120"/>
              <w:ind w:left="0"/>
              <w:contextualSpacing/>
              <w:jc w:val="both"/>
            </w:pPr>
            <w:r>
              <w:t>Temporary Employees</w:t>
            </w:r>
          </w:p>
        </w:tc>
        <w:tc>
          <w:tcPr>
            <w:tcW w:w="2156" w:type="dxa"/>
          </w:tcPr>
          <w:p w:rsidR="00C16572" w:rsidRDefault="00C16572" w:rsidP="0098733D">
            <w:pPr>
              <w:pStyle w:val="ListParagraph"/>
              <w:spacing w:after="120"/>
              <w:ind w:left="0"/>
              <w:contextualSpacing/>
              <w:jc w:val="both"/>
            </w:pPr>
          </w:p>
        </w:tc>
      </w:tr>
      <w:tr w:rsidR="00C16572" w:rsidTr="0098733D">
        <w:trPr>
          <w:jc w:val="center"/>
        </w:trPr>
        <w:tc>
          <w:tcPr>
            <w:tcW w:w="1396" w:type="dxa"/>
          </w:tcPr>
          <w:p w:rsidR="00C16572" w:rsidRPr="00880E56" w:rsidRDefault="00C16572" w:rsidP="0098733D">
            <w:pPr>
              <w:pStyle w:val="ListParagraph"/>
              <w:spacing w:after="120"/>
              <w:ind w:left="0"/>
              <w:contextualSpacing/>
              <w:jc w:val="both"/>
              <w:rPr>
                <w:b/>
              </w:rPr>
            </w:pPr>
            <w:r w:rsidRPr="00880E56">
              <w:rPr>
                <w:b/>
              </w:rPr>
              <w:t>Total</w:t>
            </w:r>
          </w:p>
        </w:tc>
        <w:tc>
          <w:tcPr>
            <w:tcW w:w="3429" w:type="dxa"/>
          </w:tcPr>
          <w:p w:rsidR="00C16572" w:rsidRDefault="00C16572" w:rsidP="0098733D">
            <w:pPr>
              <w:pStyle w:val="ListParagraph"/>
              <w:numPr>
                <w:ilvl w:val="0"/>
                <w:numId w:val="4"/>
              </w:numPr>
              <w:spacing w:after="120"/>
              <w:contextualSpacing/>
              <w:jc w:val="both"/>
            </w:pPr>
          </w:p>
        </w:tc>
        <w:tc>
          <w:tcPr>
            <w:tcW w:w="2156" w:type="dxa"/>
          </w:tcPr>
          <w:p w:rsidR="00C16572" w:rsidRPr="00880E56" w:rsidRDefault="00C16572" w:rsidP="0098733D">
            <w:pPr>
              <w:pStyle w:val="ListParagraph"/>
              <w:spacing w:after="120"/>
              <w:ind w:left="0"/>
              <w:contextualSpacing/>
              <w:jc w:val="both"/>
              <w:rPr>
                <w:b/>
              </w:rPr>
            </w:pPr>
          </w:p>
        </w:tc>
      </w:tr>
    </w:tbl>
    <w:p w:rsidR="00C16572" w:rsidRPr="000537DD" w:rsidRDefault="00C16572" w:rsidP="00C16572">
      <w:pPr>
        <w:pStyle w:val="ListParagraph"/>
        <w:spacing w:line="360" w:lineRule="auto"/>
        <w:contextualSpacing/>
      </w:pPr>
    </w:p>
    <w:p w:rsidR="00C16572" w:rsidRDefault="0034649A" w:rsidP="0034649A">
      <w:pPr>
        <w:pStyle w:val="Heading2"/>
      </w:pPr>
      <w:bookmarkStart w:id="35" w:name="_Toc448412869"/>
      <w:r>
        <w:t xml:space="preserve">5.3 </w:t>
      </w:r>
      <w:r w:rsidR="00C16572">
        <w:t>Expenditure</w:t>
      </w:r>
      <w:bookmarkEnd w:id="35"/>
    </w:p>
    <w:p w:rsidR="00C16572" w:rsidRDefault="0034649A" w:rsidP="00F72B39">
      <w:pPr>
        <w:pStyle w:val="Heading4"/>
      </w:pPr>
      <w:r>
        <w:t xml:space="preserve">5.3.1 </w:t>
      </w:r>
      <w:r w:rsidR="00C16572">
        <w:t>Capital Expenditure</w:t>
      </w:r>
    </w:p>
    <w:tbl>
      <w:tblPr>
        <w:tblStyle w:val="LightList-Accent11"/>
        <w:tblW w:w="0" w:type="auto"/>
        <w:tblLook w:val="04A0" w:firstRow="1" w:lastRow="0" w:firstColumn="1" w:lastColumn="0" w:noHBand="0" w:noVBand="1"/>
      </w:tblPr>
      <w:tblGrid>
        <w:gridCol w:w="3192"/>
        <w:gridCol w:w="1316"/>
      </w:tblGrid>
      <w:tr w:rsidR="00C16572" w:rsidTr="00987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16572" w:rsidRDefault="00C16572" w:rsidP="0098733D">
            <w:r>
              <w:t>Item</w:t>
            </w:r>
          </w:p>
        </w:tc>
        <w:tc>
          <w:tcPr>
            <w:tcW w:w="1316" w:type="dxa"/>
          </w:tcPr>
          <w:p w:rsidR="00C16572" w:rsidRDefault="00C16572" w:rsidP="0098733D">
            <w:pPr>
              <w:cnfStyle w:val="100000000000" w:firstRow="1" w:lastRow="0" w:firstColumn="0" w:lastColumn="0" w:oddVBand="0" w:evenVBand="0" w:oddHBand="0" w:evenHBand="0" w:firstRowFirstColumn="0" w:firstRowLastColumn="0" w:lastRowFirstColumn="0" w:lastRowLastColumn="0"/>
            </w:pPr>
            <w:r>
              <w:t>GYD</w:t>
            </w:r>
          </w:p>
        </w:tc>
      </w:tr>
      <w:tr w:rsidR="00C16572" w:rsidTr="00987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16572" w:rsidRPr="00DB6BBC" w:rsidRDefault="00C16572" w:rsidP="0098733D">
            <w:pPr>
              <w:rPr>
                <w:rFonts w:ascii="Times New Roman" w:hAnsi="Times New Roman" w:cs="Times New Roman"/>
                <w:sz w:val="24"/>
                <w:szCs w:val="24"/>
              </w:rPr>
            </w:pPr>
            <w:r w:rsidRPr="00DB6BBC">
              <w:rPr>
                <w:rFonts w:ascii="Times New Roman" w:hAnsi="Times New Roman" w:cs="Times New Roman"/>
                <w:sz w:val="24"/>
                <w:szCs w:val="24"/>
              </w:rPr>
              <w:t xml:space="preserve">Released budgeted amount </w:t>
            </w:r>
          </w:p>
        </w:tc>
        <w:tc>
          <w:tcPr>
            <w:tcW w:w="1316" w:type="dxa"/>
          </w:tcPr>
          <w:p w:rsidR="00C16572" w:rsidRDefault="00C16572" w:rsidP="0098733D">
            <w:pPr>
              <w:cnfStyle w:val="000000100000" w:firstRow="0" w:lastRow="0" w:firstColumn="0" w:lastColumn="0" w:oddVBand="0" w:evenVBand="0" w:oddHBand="1" w:evenHBand="0" w:firstRowFirstColumn="0" w:firstRowLastColumn="0" w:lastRowFirstColumn="0" w:lastRowLastColumn="0"/>
            </w:pPr>
          </w:p>
        </w:tc>
      </w:tr>
      <w:tr w:rsidR="00C16572" w:rsidTr="0098733D">
        <w:tc>
          <w:tcPr>
            <w:cnfStyle w:val="001000000000" w:firstRow="0" w:lastRow="0" w:firstColumn="1" w:lastColumn="0" w:oddVBand="0" w:evenVBand="0" w:oddHBand="0" w:evenHBand="0" w:firstRowFirstColumn="0" w:firstRowLastColumn="0" w:lastRowFirstColumn="0" w:lastRowLastColumn="0"/>
            <w:tcW w:w="3192" w:type="dxa"/>
          </w:tcPr>
          <w:p w:rsidR="00C16572" w:rsidRPr="00DB6BBC" w:rsidRDefault="00C16572" w:rsidP="0098733D">
            <w:pPr>
              <w:rPr>
                <w:rFonts w:ascii="Times New Roman" w:hAnsi="Times New Roman" w:cs="Times New Roman"/>
                <w:sz w:val="24"/>
                <w:szCs w:val="24"/>
              </w:rPr>
            </w:pPr>
            <w:r w:rsidRPr="00DB6BBC">
              <w:rPr>
                <w:rFonts w:ascii="Times New Roman" w:hAnsi="Times New Roman" w:cs="Times New Roman"/>
                <w:sz w:val="24"/>
                <w:szCs w:val="24"/>
              </w:rPr>
              <w:t xml:space="preserve">Expended amount </w:t>
            </w:r>
          </w:p>
        </w:tc>
        <w:tc>
          <w:tcPr>
            <w:tcW w:w="1316" w:type="dxa"/>
          </w:tcPr>
          <w:p w:rsidR="00C16572" w:rsidRDefault="00C16572" w:rsidP="0098733D">
            <w:pPr>
              <w:cnfStyle w:val="000000000000" w:firstRow="0" w:lastRow="0" w:firstColumn="0" w:lastColumn="0" w:oddVBand="0" w:evenVBand="0" w:oddHBand="0" w:evenHBand="0" w:firstRowFirstColumn="0" w:firstRowLastColumn="0" w:lastRowFirstColumn="0" w:lastRowLastColumn="0"/>
            </w:pPr>
          </w:p>
        </w:tc>
      </w:tr>
      <w:tr w:rsidR="00C16572" w:rsidTr="00987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16572" w:rsidRPr="00DB6BBC" w:rsidRDefault="00C16572" w:rsidP="0098733D">
            <w:pPr>
              <w:rPr>
                <w:rFonts w:ascii="Times New Roman" w:hAnsi="Times New Roman" w:cs="Times New Roman"/>
                <w:sz w:val="24"/>
                <w:szCs w:val="24"/>
              </w:rPr>
            </w:pPr>
            <w:r w:rsidRPr="00DB6BBC">
              <w:rPr>
                <w:rFonts w:ascii="Times New Roman" w:hAnsi="Times New Roman" w:cs="Times New Roman"/>
                <w:sz w:val="24"/>
                <w:szCs w:val="24"/>
              </w:rPr>
              <w:t>Balance</w:t>
            </w:r>
          </w:p>
        </w:tc>
        <w:tc>
          <w:tcPr>
            <w:tcW w:w="1316" w:type="dxa"/>
          </w:tcPr>
          <w:p w:rsidR="00C16572" w:rsidRDefault="00C16572" w:rsidP="0098733D">
            <w:pPr>
              <w:cnfStyle w:val="000000100000" w:firstRow="0" w:lastRow="0" w:firstColumn="0" w:lastColumn="0" w:oddVBand="0" w:evenVBand="0" w:oddHBand="1" w:evenHBand="0" w:firstRowFirstColumn="0" w:firstRowLastColumn="0" w:lastRowFirstColumn="0" w:lastRowLastColumn="0"/>
            </w:pPr>
          </w:p>
        </w:tc>
      </w:tr>
    </w:tbl>
    <w:p w:rsidR="00C16572" w:rsidRDefault="00C16572" w:rsidP="00F72B39">
      <w:pPr>
        <w:pStyle w:val="Heading4"/>
      </w:pPr>
      <w:r>
        <w:t xml:space="preserve"> </w:t>
      </w:r>
      <w:r w:rsidR="0034649A">
        <w:t xml:space="preserve">5.3.2 </w:t>
      </w:r>
      <w:r>
        <w:t>Capital projects</w:t>
      </w:r>
    </w:p>
    <w:p w:rsidR="00C16572" w:rsidRPr="00F45AC6" w:rsidRDefault="00C16572" w:rsidP="00C16572"/>
    <w:p w:rsidR="00C16572" w:rsidRDefault="0034649A" w:rsidP="00F72B39">
      <w:pPr>
        <w:pStyle w:val="Heading4"/>
      </w:pPr>
      <w:r>
        <w:t xml:space="preserve">5.3.3 </w:t>
      </w:r>
      <w:r w:rsidR="00C16572">
        <w:t>Current Expenditure</w:t>
      </w:r>
    </w:p>
    <w:tbl>
      <w:tblPr>
        <w:tblStyle w:val="LightList-Accent11"/>
        <w:tblW w:w="0" w:type="auto"/>
        <w:tblLook w:val="04A0" w:firstRow="1" w:lastRow="0" w:firstColumn="1" w:lastColumn="0" w:noHBand="0" w:noVBand="1"/>
      </w:tblPr>
      <w:tblGrid>
        <w:gridCol w:w="2697"/>
        <w:gridCol w:w="1426"/>
      </w:tblGrid>
      <w:tr w:rsidR="00C16572" w:rsidTr="00987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C16572" w:rsidRDefault="00C16572" w:rsidP="0098733D">
            <w:r>
              <w:t>Item</w:t>
            </w:r>
          </w:p>
        </w:tc>
        <w:tc>
          <w:tcPr>
            <w:tcW w:w="1426" w:type="dxa"/>
          </w:tcPr>
          <w:p w:rsidR="00C16572" w:rsidRDefault="00C16572" w:rsidP="0098733D">
            <w:pPr>
              <w:cnfStyle w:val="100000000000" w:firstRow="1" w:lastRow="0" w:firstColumn="0" w:lastColumn="0" w:oddVBand="0" w:evenVBand="0" w:oddHBand="0" w:evenHBand="0" w:firstRowFirstColumn="0" w:firstRowLastColumn="0" w:lastRowFirstColumn="0" w:lastRowLastColumn="0"/>
            </w:pPr>
            <w:r>
              <w:t>GYD</w:t>
            </w:r>
          </w:p>
        </w:tc>
      </w:tr>
      <w:tr w:rsidR="00C16572" w:rsidTr="00987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C16572" w:rsidRPr="00DB6BBC" w:rsidRDefault="00C16572" w:rsidP="0098733D">
            <w:pPr>
              <w:rPr>
                <w:rFonts w:ascii="Times New Roman" w:hAnsi="Times New Roman" w:cs="Times New Roman"/>
              </w:rPr>
            </w:pPr>
            <w:r w:rsidRPr="00DB6BBC">
              <w:rPr>
                <w:rFonts w:ascii="Times New Roman" w:hAnsi="Times New Roman" w:cs="Times New Roman"/>
              </w:rPr>
              <w:t>Released budgeted amount</w:t>
            </w:r>
          </w:p>
        </w:tc>
        <w:tc>
          <w:tcPr>
            <w:tcW w:w="1426" w:type="dxa"/>
          </w:tcPr>
          <w:p w:rsidR="00C16572" w:rsidRDefault="00C16572" w:rsidP="0098733D">
            <w:pPr>
              <w:cnfStyle w:val="000000100000" w:firstRow="0" w:lastRow="0" w:firstColumn="0" w:lastColumn="0" w:oddVBand="0" w:evenVBand="0" w:oddHBand="1" w:evenHBand="0" w:firstRowFirstColumn="0" w:firstRowLastColumn="0" w:lastRowFirstColumn="0" w:lastRowLastColumn="0"/>
            </w:pPr>
          </w:p>
        </w:tc>
      </w:tr>
      <w:tr w:rsidR="00C16572" w:rsidTr="0098733D">
        <w:tc>
          <w:tcPr>
            <w:cnfStyle w:val="001000000000" w:firstRow="0" w:lastRow="0" w:firstColumn="1" w:lastColumn="0" w:oddVBand="0" w:evenVBand="0" w:oddHBand="0" w:evenHBand="0" w:firstRowFirstColumn="0" w:firstRowLastColumn="0" w:lastRowFirstColumn="0" w:lastRowLastColumn="0"/>
            <w:tcW w:w="2697" w:type="dxa"/>
          </w:tcPr>
          <w:p w:rsidR="00C16572" w:rsidRPr="00DB6BBC" w:rsidRDefault="00C16572" w:rsidP="0098733D">
            <w:pPr>
              <w:rPr>
                <w:rFonts w:ascii="Times New Roman" w:hAnsi="Times New Roman" w:cs="Times New Roman"/>
              </w:rPr>
            </w:pPr>
            <w:r w:rsidRPr="00DB6BBC">
              <w:rPr>
                <w:rFonts w:ascii="Times New Roman" w:hAnsi="Times New Roman" w:cs="Times New Roman"/>
              </w:rPr>
              <w:t>Expended amount</w:t>
            </w:r>
          </w:p>
        </w:tc>
        <w:tc>
          <w:tcPr>
            <w:tcW w:w="1426" w:type="dxa"/>
          </w:tcPr>
          <w:p w:rsidR="00C16572" w:rsidRDefault="00C16572" w:rsidP="0098733D">
            <w:pPr>
              <w:cnfStyle w:val="000000000000" w:firstRow="0" w:lastRow="0" w:firstColumn="0" w:lastColumn="0" w:oddVBand="0" w:evenVBand="0" w:oddHBand="0" w:evenHBand="0" w:firstRowFirstColumn="0" w:firstRowLastColumn="0" w:lastRowFirstColumn="0" w:lastRowLastColumn="0"/>
            </w:pPr>
          </w:p>
        </w:tc>
      </w:tr>
      <w:tr w:rsidR="00C16572" w:rsidTr="00987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rsidR="00C16572" w:rsidRPr="00DB6BBC" w:rsidRDefault="00C16572" w:rsidP="0098733D">
            <w:pPr>
              <w:rPr>
                <w:rFonts w:ascii="Times New Roman" w:hAnsi="Times New Roman" w:cs="Times New Roman"/>
              </w:rPr>
            </w:pPr>
            <w:r w:rsidRPr="00DB6BBC">
              <w:rPr>
                <w:rFonts w:ascii="Times New Roman" w:hAnsi="Times New Roman" w:cs="Times New Roman"/>
              </w:rPr>
              <w:t>Balance</w:t>
            </w:r>
          </w:p>
        </w:tc>
        <w:tc>
          <w:tcPr>
            <w:tcW w:w="1426" w:type="dxa"/>
          </w:tcPr>
          <w:p w:rsidR="00C16572" w:rsidRDefault="00C16572" w:rsidP="0098733D">
            <w:pPr>
              <w:cnfStyle w:val="000000100000" w:firstRow="0" w:lastRow="0" w:firstColumn="0" w:lastColumn="0" w:oddVBand="0" w:evenVBand="0" w:oddHBand="1" w:evenHBand="0" w:firstRowFirstColumn="0" w:firstRowLastColumn="0" w:lastRowFirstColumn="0" w:lastRowLastColumn="0"/>
            </w:pPr>
          </w:p>
        </w:tc>
      </w:tr>
    </w:tbl>
    <w:p w:rsidR="00C16572" w:rsidRDefault="00C16572" w:rsidP="00C16572"/>
    <w:tbl>
      <w:tblPr>
        <w:tblStyle w:val="TableGrid"/>
        <w:tblW w:w="0" w:type="auto"/>
        <w:jc w:val="center"/>
        <w:tblLook w:val="04A0" w:firstRow="1" w:lastRow="0" w:firstColumn="1" w:lastColumn="0" w:noHBand="0" w:noVBand="1"/>
      </w:tblPr>
      <w:tblGrid>
        <w:gridCol w:w="1343"/>
        <w:gridCol w:w="3383"/>
        <w:gridCol w:w="2183"/>
        <w:gridCol w:w="1536"/>
      </w:tblGrid>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b/>
                <w:sz w:val="20"/>
                <w:szCs w:val="20"/>
              </w:rPr>
            </w:pPr>
            <w:r w:rsidRPr="00DB6BBC">
              <w:rPr>
                <w:rFonts w:ascii="Times New Roman" w:hAnsi="Times New Roman" w:cs="Times New Roman"/>
                <w:b/>
                <w:sz w:val="20"/>
                <w:szCs w:val="20"/>
              </w:rPr>
              <w:t>Line Item</w:t>
            </w:r>
          </w:p>
        </w:tc>
        <w:tc>
          <w:tcPr>
            <w:tcW w:w="3383" w:type="dxa"/>
          </w:tcPr>
          <w:p w:rsidR="00C16572" w:rsidRPr="00DB6BBC" w:rsidRDefault="00C16572" w:rsidP="0098733D">
            <w:pPr>
              <w:spacing w:after="120" w:line="360" w:lineRule="auto"/>
              <w:contextualSpacing/>
              <w:jc w:val="both"/>
              <w:rPr>
                <w:rFonts w:ascii="Times New Roman" w:hAnsi="Times New Roman" w:cs="Times New Roman"/>
                <w:b/>
                <w:sz w:val="20"/>
                <w:szCs w:val="20"/>
              </w:rPr>
            </w:pPr>
            <w:r w:rsidRPr="00DB6BBC">
              <w:rPr>
                <w:rFonts w:ascii="Times New Roman" w:hAnsi="Times New Roman" w:cs="Times New Roman"/>
                <w:b/>
                <w:sz w:val="20"/>
                <w:szCs w:val="20"/>
              </w:rPr>
              <w:t>Description</w:t>
            </w:r>
          </w:p>
        </w:tc>
        <w:tc>
          <w:tcPr>
            <w:tcW w:w="2183" w:type="dxa"/>
          </w:tcPr>
          <w:p w:rsidR="00C16572" w:rsidRPr="00DB6BBC" w:rsidRDefault="00C16572" w:rsidP="0098733D">
            <w:pPr>
              <w:spacing w:after="120" w:line="360" w:lineRule="auto"/>
              <w:contextualSpacing/>
              <w:jc w:val="both"/>
              <w:rPr>
                <w:rFonts w:ascii="Times New Roman" w:hAnsi="Times New Roman" w:cs="Times New Roman"/>
                <w:b/>
                <w:sz w:val="20"/>
                <w:szCs w:val="20"/>
              </w:rPr>
            </w:pPr>
            <w:r w:rsidRPr="00DB6BBC">
              <w:rPr>
                <w:rFonts w:ascii="Times New Roman" w:hAnsi="Times New Roman" w:cs="Times New Roman"/>
                <w:b/>
                <w:sz w:val="20"/>
                <w:szCs w:val="20"/>
              </w:rPr>
              <w:t>Budget Allocation</w:t>
            </w:r>
          </w:p>
        </w:tc>
        <w:tc>
          <w:tcPr>
            <w:tcW w:w="1536" w:type="dxa"/>
          </w:tcPr>
          <w:p w:rsidR="00C16572" w:rsidRPr="00DB6BBC" w:rsidRDefault="00C16572" w:rsidP="0098733D">
            <w:pPr>
              <w:spacing w:after="120" w:line="360" w:lineRule="auto"/>
              <w:contextualSpacing/>
              <w:jc w:val="both"/>
              <w:rPr>
                <w:rFonts w:ascii="Times New Roman" w:hAnsi="Times New Roman" w:cs="Times New Roman"/>
                <w:b/>
                <w:sz w:val="20"/>
                <w:szCs w:val="20"/>
              </w:rPr>
            </w:pPr>
            <w:r w:rsidRPr="00DB6BBC">
              <w:rPr>
                <w:rFonts w:ascii="Times New Roman" w:hAnsi="Times New Roman" w:cs="Times New Roman"/>
                <w:b/>
                <w:sz w:val="20"/>
                <w:szCs w:val="20"/>
              </w:rPr>
              <w:t>Revised</w:t>
            </w: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6111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Administrative</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6112</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Senior Technical</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6113</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Other Tech. &amp; Craft Skill</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6114</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Clerical and Office Support</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6115</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Semi-skilled Operat&amp;Unskilled</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6116</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Contracted Employees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6117</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Temporary Employees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6131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Other Direct Labour Costs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6133</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Benefits and Allowances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6134</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National Insurance</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6221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Drugs and medical Supplies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6222</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Field Materials and Supplies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6223</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Office Materials and Supplies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lastRenderedPageBreak/>
              <w:t>6224</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Print and Non-Print Materials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6231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Fuel and Lubricants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6242</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Maintenance of Buildings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6243</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Janitorial &amp; Cleaning Supplies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6251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Maintenance of Roads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6261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Local Travel &amp; Subsistence</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6263</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Postage Telex and Cablegram</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6264</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Vehicle Spares &amp; Maintenance</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6265</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Other Transp Travel &amp; Post</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6271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Telephone Charges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6272</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Electicity Charges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6273</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Water Charges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6281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Security Services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6282</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Equipment Maintenance</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6283</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Cleaning &amp; Extermin Services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6284</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Other</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6291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National &amp; Other Events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6293</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Refreshment &amp; Meals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6294</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Other</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9302</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Training (incl Scholar’s)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6311</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Rates and Taxes</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6322</w:t>
            </w:r>
          </w:p>
        </w:tc>
        <w:tc>
          <w:tcPr>
            <w:tcW w:w="33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r w:rsidRPr="00DB6BBC">
              <w:rPr>
                <w:rFonts w:ascii="Times New Roman" w:hAnsi="Times New Roman" w:cs="Times New Roman"/>
                <w:sz w:val="20"/>
                <w:szCs w:val="20"/>
              </w:rPr>
              <w:t>Subsidies &amp; Contr to Intl Org</w:t>
            </w:r>
          </w:p>
        </w:tc>
        <w:tc>
          <w:tcPr>
            <w:tcW w:w="2183"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sz w:val="20"/>
                <w:szCs w:val="20"/>
              </w:rPr>
            </w:pPr>
          </w:p>
        </w:tc>
      </w:tr>
      <w:tr w:rsidR="00C16572" w:rsidRPr="00A5596A" w:rsidTr="0098733D">
        <w:trPr>
          <w:jc w:val="center"/>
        </w:trPr>
        <w:tc>
          <w:tcPr>
            <w:tcW w:w="1343" w:type="dxa"/>
          </w:tcPr>
          <w:p w:rsidR="00C16572" w:rsidRPr="00DB6BBC" w:rsidRDefault="00C16572" w:rsidP="0098733D">
            <w:pPr>
              <w:spacing w:after="120" w:line="360" w:lineRule="auto"/>
              <w:contextualSpacing/>
              <w:jc w:val="both"/>
              <w:rPr>
                <w:rFonts w:ascii="Times New Roman" w:hAnsi="Times New Roman" w:cs="Times New Roman"/>
                <w:b/>
                <w:sz w:val="20"/>
                <w:szCs w:val="20"/>
              </w:rPr>
            </w:pPr>
            <w:r w:rsidRPr="00DB6BBC">
              <w:rPr>
                <w:rFonts w:ascii="Times New Roman" w:hAnsi="Times New Roman" w:cs="Times New Roman"/>
                <w:b/>
                <w:sz w:val="20"/>
                <w:szCs w:val="20"/>
              </w:rPr>
              <w:t>Total</w:t>
            </w:r>
          </w:p>
        </w:tc>
        <w:tc>
          <w:tcPr>
            <w:tcW w:w="3383" w:type="dxa"/>
          </w:tcPr>
          <w:p w:rsidR="00C16572" w:rsidRPr="00DB6BBC" w:rsidRDefault="00C16572" w:rsidP="0098733D">
            <w:pPr>
              <w:spacing w:after="120" w:line="360" w:lineRule="auto"/>
              <w:contextualSpacing/>
              <w:jc w:val="both"/>
              <w:rPr>
                <w:rFonts w:ascii="Times New Roman" w:hAnsi="Times New Roman" w:cs="Times New Roman"/>
                <w:b/>
                <w:sz w:val="20"/>
                <w:szCs w:val="20"/>
              </w:rPr>
            </w:pPr>
          </w:p>
        </w:tc>
        <w:tc>
          <w:tcPr>
            <w:tcW w:w="2183" w:type="dxa"/>
          </w:tcPr>
          <w:p w:rsidR="00C16572" w:rsidRPr="00DB6BBC" w:rsidRDefault="00C16572" w:rsidP="0098733D">
            <w:pPr>
              <w:spacing w:after="120" w:line="360" w:lineRule="auto"/>
              <w:contextualSpacing/>
              <w:jc w:val="both"/>
              <w:rPr>
                <w:rFonts w:ascii="Times New Roman" w:hAnsi="Times New Roman" w:cs="Times New Roman"/>
                <w:b/>
                <w:sz w:val="20"/>
                <w:szCs w:val="20"/>
              </w:rPr>
            </w:pPr>
          </w:p>
        </w:tc>
        <w:tc>
          <w:tcPr>
            <w:tcW w:w="1536" w:type="dxa"/>
          </w:tcPr>
          <w:p w:rsidR="00C16572" w:rsidRPr="00DB6BBC" w:rsidRDefault="00C16572" w:rsidP="0098733D">
            <w:pPr>
              <w:spacing w:after="120" w:line="360" w:lineRule="auto"/>
              <w:contextualSpacing/>
              <w:jc w:val="both"/>
              <w:rPr>
                <w:rFonts w:ascii="Times New Roman" w:hAnsi="Times New Roman" w:cs="Times New Roman"/>
                <w:b/>
                <w:sz w:val="20"/>
                <w:szCs w:val="20"/>
              </w:rPr>
            </w:pPr>
          </w:p>
        </w:tc>
      </w:tr>
    </w:tbl>
    <w:p w:rsidR="00C16572" w:rsidRDefault="00C16572" w:rsidP="00C16572"/>
    <w:p w:rsidR="00C16572" w:rsidRDefault="0034649A" w:rsidP="00C16572">
      <w:pPr>
        <w:pStyle w:val="Heading2"/>
      </w:pPr>
      <w:bookmarkStart w:id="36" w:name="_Toc448412870"/>
      <w:r>
        <w:t xml:space="preserve">5.4 </w:t>
      </w:r>
      <w:r w:rsidR="00C16572">
        <w:t>Main activities</w:t>
      </w:r>
      <w:bookmarkEnd w:id="36"/>
    </w:p>
    <w:p w:rsidR="00C16572" w:rsidRDefault="00C16572" w:rsidP="00F72B39">
      <w:pPr>
        <w:pStyle w:val="Heading4"/>
      </w:pPr>
      <w:r>
        <w:t>National and Other Events</w:t>
      </w:r>
    </w:p>
    <w:p w:rsidR="00C16572" w:rsidRPr="00DB6BBC" w:rsidRDefault="00C16572" w:rsidP="00C16572">
      <w:pPr>
        <w:rPr>
          <w:rFonts w:ascii="Times New Roman" w:hAnsi="Times New Roman" w:cs="Times New Roman"/>
          <w:sz w:val="24"/>
          <w:szCs w:val="24"/>
        </w:rPr>
      </w:pPr>
      <w:r w:rsidRPr="00DB6BBC">
        <w:rPr>
          <w:rFonts w:ascii="Times New Roman" w:hAnsi="Times New Roman" w:cs="Times New Roman"/>
          <w:sz w:val="24"/>
          <w:szCs w:val="24"/>
        </w:rPr>
        <w:t xml:space="preserve">Programme Administration ensured that the Fisheries Department had a presence at the following activities: </w:t>
      </w:r>
    </w:p>
    <w:p w:rsidR="00C16572" w:rsidRPr="00DB6BBC" w:rsidRDefault="00C16572" w:rsidP="00C16572">
      <w:pPr>
        <w:rPr>
          <w:rFonts w:ascii="Times New Roman" w:hAnsi="Times New Roman" w:cs="Times New Roman"/>
          <w:sz w:val="24"/>
          <w:szCs w:val="24"/>
        </w:rPr>
      </w:pPr>
      <w:r w:rsidRPr="00DB6BBC">
        <w:rPr>
          <w:rFonts w:ascii="Times New Roman" w:hAnsi="Times New Roman" w:cs="Times New Roman"/>
          <w:sz w:val="24"/>
          <w:szCs w:val="24"/>
        </w:rPr>
        <w:t xml:space="preserve">The presence at these events serves to sensitise the general public about the work of the Fisheries Department, there was also a heavy focus on the promotion of aquaculture as an alternative source of income. </w:t>
      </w:r>
    </w:p>
    <w:p w:rsidR="00F72B39" w:rsidRDefault="00F72B39" w:rsidP="00F72B39">
      <w:bookmarkStart w:id="37" w:name="_Toc448412871"/>
    </w:p>
    <w:p w:rsidR="008F2D7D" w:rsidRDefault="008F2D7D" w:rsidP="00F72B39">
      <w:pPr>
        <w:pStyle w:val="Heading1"/>
      </w:pPr>
      <w:r>
        <w:lastRenderedPageBreak/>
        <w:t>Appendices</w:t>
      </w:r>
      <w:bookmarkEnd w:id="37"/>
    </w:p>
    <w:p w:rsidR="008F2D7D" w:rsidRDefault="008F2D7D" w:rsidP="008F2D7D">
      <w:pPr>
        <w:pStyle w:val="Heading2"/>
      </w:pPr>
      <w:bookmarkStart w:id="38" w:name="_Toc448412872"/>
      <w:r>
        <w:t>1 Licenses</w:t>
      </w:r>
      <w:bookmarkEnd w:id="38"/>
    </w:p>
    <w:p w:rsidR="008F2D7D" w:rsidRPr="008F70F5" w:rsidRDefault="008F2D7D" w:rsidP="00F72B39">
      <w:pPr>
        <w:pStyle w:val="Heading4"/>
      </w:pPr>
      <w:bookmarkStart w:id="39" w:name="_Toc448412405"/>
      <w:r>
        <w:t>1.1 Total Sales of Artisanal License for 201</w:t>
      </w:r>
      <w:r w:rsidR="003F65B1">
        <w:t>5</w:t>
      </w:r>
      <w:bookmarkEnd w:id="39"/>
      <w:r w:rsidR="003F65B1">
        <w:t xml:space="preserve"> </w:t>
      </w:r>
    </w:p>
    <w:tbl>
      <w:tblPr>
        <w:tblStyle w:val="LightList-Accent13"/>
        <w:tblW w:w="0" w:type="auto"/>
        <w:tblLayout w:type="fixed"/>
        <w:tblLook w:val="0020" w:firstRow="1" w:lastRow="0" w:firstColumn="0" w:lastColumn="0" w:noHBand="0" w:noVBand="0"/>
      </w:tblPr>
      <w:tblGrid>
        <w:gridCol w:w="1771"/>
        <w:gridCol w:w="1771"/>
        <w:gridCol w:w="2084"/>
        <w:gridCol w:w="1771"/>
        <w:gridCol w:w="1772"/>
      </w:tblGrid>
      <w:tr w:rsidR="008F2D7D" w:rsidRPr="008F70F5" w:rsidTr="003F65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1" w:type="dxa"/>
          </w:tcPr>
          <w:p w:rsidR="008F2D7D" w:rsidRPr="003F65B1" w:rsidRDefault="008F2D7D" w:rsidP="00873C42">
            <w:pPr>
              <w:rPr>
                <w:rFonts w:ascii="Times New Roman" w:hAnsi="Times New Roman" w:cs="Times New Roman"/>
                <w:b w:val="0"/>
                <w:sz w:val="24"/>
                <w:szCs w:val="24"/>
              </w:rPr>
            </w:pPr>
            <w:r w:rsidRPr="003F65B1">
              <w:rPr>
                <w:rFonts w:ascii="Times New Roman" w:hAnsi="Times New Roman" w:cs="Times New Roman"/>
                <w:sz w:val="24"/>
                <w:szCs w:val="24"/>
              </w:rPr>
              <w:t>YEAR</w:t>
            </w:r>
          </w:p>
        </w:tc>
        <w:tc>
          <w:tcPr>
            <w:tcW w:w="1771" w:type="dxa"/>
          </w:tcPr>
          <w:p w:rsidR="008F2D7D" w:rsidRPr="003F65B1" w:rsidRDefault="008F2D7D"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F65B1">
              <w:rPr>
                <w:rFonts w:ascii="Times New Roman" w:hAnsi="Times New Roman" w:cs="Times New Roman"/>
                <w:sz w:val="24"/>
                <w:szCs w:val="24"/>
              </w:rPr>
              <w:t>VESSELS</w:t>
            </w:r>
          </w:p>
        </w:tc>
        <w:tc>
          <w:tcPr>
            <w:cnfStyle w:val="000010000000" w:firstRow="0" w:lastRow="0" w:firstColumn="0" w:lastColumn="0" w:oddVBand="1" w:evenVBand="0" w:oddHBand="0" w:evenHBand="0" w:firstRowFirstColumn="0" w:firstRowLastColumn="0" w:lastRowFirstColumn="0" w:lastRowLastColumn="0"/>
            <w:tcW w:w="2084" w:type="dxa"/>
          </w:tcPr>
          <w:p w:rsidR="008F2D7D" w:rsidRPr="003F65B1" w:rsidRDefault="008F2D7D" w:rsidP="00873C42">
            <w:pPr>
              <w:rPr>
                <w:rFonts w:ascii="Times New Roman" w:hAnsi="Times New Roman" w:cs="Times New Roman"/>
                <w:b w:val="0"/>
                <w:sz w:val="24"/>
                <w:szCs w:val="24"/>
              </w:rPr>
            </w:pPr>
            <w:r w:rsidRPr="003F65B1">
              <w:rPr>
                <w:rFonts w:ascii="Times New Roman" w:hAnsi="Times New Roman" w:cs="Times New Roman"/>
                <w:sz w:val="24"/>
                <w:szCs w:val="24"/>
              </w:rPr>
              <w:t>REGISTRATION</w:t>
            </w:r>
          </w:p>
        </w:tc>
        <w:tc>
          <w:tcPr>
            <w:tcW w:w="1771" w:type="dxa"/>
          </w:tcPr>
          <w:p w:rsidR="008F2D7D" w:rsidRPr="003F65B1" w:rsidRDefault="008F2D7D"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F65B1">
              <w:rPr>
                <w:rFonts w:ascii="Times New Roman" w:hAnsi="Times New Roman" w:cs="Times New Roman"/>
                <w:sz w:val="24"/>
                <w:szCs w:val="24"/>
              </w:rPr>
              <w:t>JACKMAN</w:t>
            </w:r>
          </w:p>
        </w:tc>
        <w:tc>
          <w:tcPr>
            <w:cnfStyle w:val="000010000000" w:firstRow="0" w:lastRow="0" w:firstColumn="0" w:lastColumn="0" w:oddVBand="1" w:evenVBand="0" w:oddHBand="0" w:evenHBand="0" w:firstRowFirstColumn="0" w:firstRowLastColumn="0" w:lastRowFirstColumn="0" w:lastRowLastColumn="0"/>
            <w:tcW w:w="1772" w:type="dxa"/>
          </w:tcPr>
          <w:p w:rsidR="008F2D7D" w:rsidRPr="003F65B1" w:rsidRDefault="008F2D7D" w:rsidP="00873C42">
            <w:pPr>
              <w:rPr>
                <w:rFonts w:ascii="Times New Roman" w:hAnsi="Times New Roman" w:cs="Times New Roman"/>
                <w:b w:val="0"/>
                <w:sz w:val="24"/>
                <w:szCs w:val="24"/>
              </w:rPr>
            </w:pPr>
            <w:r w:rsidRPr="003F65B1">
              <w:rPr>
                <w:rFonts w:ascii="Times New Roman" w:hAnsi="Times New Roman" w:cs="Times New Roman"/>
                <w:sz w:val="24"/>
                <w:szCs w:val="24"/>
              </w:rPr>
              <w:t>FISHPEN</w:t>
            </w:r>
          </w:p>
        </w:tc>
      </w:tr>
      <w:tr w:rsidR="008F2D7D" w:rsidRPr="008F70F5" w:rsidTr="003F65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1" w:type="dxa"/>
          </w:tcPr>
          <w:p w:rsidR="008F2D7D" w:rsidRPr="003F65B1" w:rsidRDefault="008F2D7D" w:rsidP="00873C42">
            <w:pPr>
              <w:rPr>
                <w:rFonts w:ascii="Times New Roman" w:hAnsi="Times New Roman" w:cs="Times New Roman"/>
                <w:b/>
                <w:sz w:val="24"/>
                <w:szCs w:val="24"/>
              </w:rPr>
            </w:pPr>
            <w:r w:rsidRPr="003F65B1">
              <w:rPr>
                <w:rFonts w:ascii="Times New Roman" w:hAnsi="Times New Roman" w:cs="Times New Roman"/>
                <w:b/>
                <w:sz w:val="24"/>
                <w:szCs w:val="24"/>
              </w:rPr>
              <w:t>2015</w:t>
            </w:r>
          </w:p>
        </w:tc>
        <w:tc>
          <w:tcPr>
            <w:tcW w:w="1771" w:type="dxa"/>
          </w:tcPr>
          <w:p w:rsidR="008F2D7D" w:rsidRPr="003F65B1" w:rsidRDefault="008F2D7D"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F65B1">
              <w:rPr>
                <w:rFonts w:ascii="Times New Roman" w:hAnsi="Times New Roman" w:cs="Times New Roman"/>
                <w:b/>
                <w:sz w:val="24"/>
                <w:szCs w:val="24"/>
              </w:rPr>
              <w:t>448</w:t>
            </w:r>
          </w:p>
        </w:tc>
        <w:tc>
          <w:tcPr>
            <w:cnfStyle w:val="000010000000" w:firstRow="0" w:lastRow="0" w:firstColumn="0" w:lastColumn="0" w:oddVBand="1" w:evenVBand="0" w:oddHBand="0" w:evenHBand="0" w:firstRowFirstColumn="0" w:firstRowLastColumn="0" w:lastRowFirstColumn="0" w:lastRowLastColumn="0"/>
            <w:tcW w:w="2084" w:type="dxa"/>
          </w:tcPr>
          <w:p w:rsidR="008F2D7D" w:rsidRPr="003F65B1" w:rsidRDefault="008F2D7D" w:rsidP="00873C42">
            <w:pPr>
              <w:rPr>
                <w:rFonts w:ascii="Times New Roman" w:hAnsi="Times New Roman" w:cs="Times New Roman"/>
                <w:b/>
                <w:sz w:val="24"/>
                <w:szCs w:val="24"/>
              </w:rPr>
            </w:pPr>
            <w:r w:rsidRPr="003F65B1">
              <w:rPr>
                <w:rFonts w:ascii="Times New Roman" w:hAnsi="Times New Roman" w:cs="Times New Roman"/>
                <w:b/>
                <w:sz w:val="24"/>
                <w:szCs w:val="24"/>
              </w:rPr>
              <w:t>145</w:t>
            </w:r>
          </w:p>
        </w:tc>
        <w:tc>
          <w:tcPr>
            <w:tcW w:w="1771" w:type="dxa"/>
          </w:tcPr>
          <w:p w:rsidR="008F2D7D" w:rsidRPr="003F65B1" w:rsidRDefault="008F2D7D"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F65B1">
              <w:rPr>
                <w:rFonts w:ascii="Times New Roman" w:hAnsi="Times New Roman" w:cs="Times New Roman"/>
                <w:b/>
                <w:sz w:val="24"/>
                <w:szCs w:val="24"/>
              </w:rPr>
              <w:t>1,473</w:t>
            </w:r>
          </w:p>
        </w:tc>
        <w:tc>
          <w:tcPr>
            <w:cnfStyle w:val="000010000000" w:firstRow="0" w:lastRow="0" w:firstColumn="0" w:lastColumn="0" w:oddVBand="1" w:evenVBand="0" w:oddHBand="0" w:evenHBand="0" w:firstRowFirstColumn="0" w:firstRowLastColumn="0" w:lastRowFirstColumn="0" w:lastRowLastColumn="0"/>
            <w:tcW w:w="1772" w:type="dxa"/>
          </w:tcPr>
          <w:p w:rsidR="008F2D7D" w:rsidRPr="003F65B1" w:rsidRDefault="008F2D7D" w:rsidP="00873C42">
            <w:pPr>
              <w:rPr>
                <w:rFonts w:ascii="Times New Roman" w:hAnsi="Times New Roman" w:cs="Times New Roman"/>
                <w:b/>
                <w:sz w:val="24"/>
                <w:szCs w:val="24"/>
              </w:rPr>
            </w:pPr>
            <w:r w:rsidRPr="003F65B1">
              <w:rPr>
                <w:rFonts w:ascii="Times New Roman" w:hAnsi="Times New Roman" w:cs="Times New Roman"/>
                <w:b/>
                <w:sz w:val="24"/>
                <w:szCs w:val="24"/>
              </w:rPr>
              <w:t>343</w:t>
            </w:r>
          </w:p>
        </w:tc>
      </w:tr>
    </w:tbl>
    <w:p w:rsidR="008F2D7D" w:rsidRPr="003F65B1" w:rsidRDefault="008F2D7D" w:rsidP="008F2D7D">
      <w:pPr>
        <w:rPr>
          <w:rFonts w:ascii="Times New Roman" w:hAnsi="Times New Roman" w:cs="Times New Roman"/>
          <w:b/>
          <w:i/>
          <w:sz w:val="24"/>
          <w:szCs w:val="24"/>
        </w:rPr>
      </w:pPr>
      <w:r w:rsidRPr="003F65B1">
        <w:rPr>
          <w:rFonts w:ascii="Times New Roman" w:hAnsi="Times New Roman" w:cs="Times New Roman"/>
          <w:b/>
          <w:i/>
          <w:sz w:val="24"/>
          <w:szCs w:val="24"/>
        </w:rPr>
        <w:t xml:space="preserve">Note: </w:t>
      </w:r>
      <w:r w:rsidRPr="003F65B1">
        <w:rPr>
          <w:rFonts w:ascii="Times New Roman" w:hAnsi="Times New Roman" w:cs="Times New Roman"/>
          <w:i/>
          <w:sz w:val="24"/>
          <w:szCs w:val="24"/>
        </w:rPr>
        <w:t>There has been a small increase in licencing of artisanal vessels and registration, however there has been a small decrease in jackman and fish pen purchases</w:t>
      </w:r>
    </w:p>
    <w:p w:rsidR="008F2D7D" w:rsidRPr="008F70F5" w:rsidRDefault="003F65B1" w:rsidP="00F72B39">
      <w:pPr>
        <w:pStyle w:val="Heading4"/>
      </w:pPr>
      <w:bookmarkStart w:id="40" w:name="_Toc448412406"/>
      <w:r>
        <w:t>1.2 Industrial Fishing Fleet and Licenses Sold for 2015</w:t>
      </w:r>
      <w:bookmarkEnd w:id="40"/>
      <w:r>
        <w:t xml:space="preserve"> </w:t>
      </w:r>
    </w:p>
    <w:tbl>
      <w:tblPr>
        <w:tblStyle w:val="LightList-Accent13"/>
        <w:tblW w:w="10368" w:type="dxa"/>
        <w:tblLayout w:type="fixed"/>
        <w:tblLook w:val="0020" w:firstRow="1" w:lastRow="0" w:firstColumn="0" w:lastColumn="0" w:noHBand="0" w:noVBand="0"/>
      </w:tblPr>
      <w:tblGrid>
        <w:gridCol w:w="1818"/>
        <w:gridCol w:w="1350"/>
        <w:gridCol w:w="1787"/>
        <w:gridCol w:w="2150"/>
        <w:gridCol w:w="1643"/>
        <w:gridCol w:w="1620"/>
      </w:tblGrid>
      <w:tr w:rsidR="008F2D7D" w:rsidRPr="003F65B1" w:rsidTr="003F65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8" w:type="dxa"/>
          </w:tcPr>
          <w:p w:rsidR="008F2D7D" w:rsidRPr="003F65B1" w:rsidRDefault="003F65B1" w:rsidP="00873C42">
            <w:pPr>
              <w:rPr>
                <w:rFonts w:ascii="Times New Roman" w:hAnsi="Times New Roman" w:cs="Times New Roman"/>
                <w:b w:val="0"/>
                <w:sz w:val="24"/>
                <w:szCs w:val="24"/>
              </w:rPr>
            </w:pPr>
            <w:r>
              <w:rPr>
                <w:rFonts w:ascii="Times New Roman" w:hAnsi="Times New Roman" w:cs="Times New Roman"/>
                <w:b w:val="0"/>
                <w:sz w:val="24"/>
                <w:szCs w:val="24"/>
              </w:rPr>
              <w:t>Vessel Type</w:t>
            </w:r>
          </w:p>
        </w:tc>
        <w:tc>
          <w:tcPr>
            <w:tcW w:w="1350" w:type="dxa"/>
          </w:tcPr>
          <w:p w:rsidR="008F2D7D" w:rsidRPr="003F65B1" w:rsidRDefault="003F65B1"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Total on Register</w:t>
            </w:r>
          </w:p>
        </w:tc>
        <w:tc>
          <w:tcPr>
            <w:cnfStyle w:val="000010000000" w:firstRow="0" w:lastRow="0" w:firstColumn="0" w:lastColumn="0" w:oddVBand="1" w:evenVBand="0" w:oddHBand="0" w:evenHBand="0" w:firstRowFirstColumn="0" w:firstRowLastColumn="0" w:lastRowFirstColumn="0" w:lastRowLastColumn="0"/>
            <w:tcW w:w="1787" w:type="dxa"/>
          </w:tcPr>
          <w:p w:rsidR="008F2D7D" w:rsidRPr="003F65B1" w:rsidRDefault="003F65B1" w:rsidP="00873C42">
            <w:pPr>
              <w:rPr>
                <w:rFonts w:ascii="Times New Roman" w:hAnsi="Times New Roman" w:cs="Times New Roman"/>
                <w:b w:val="0"/>
                <w:sz w:val="24"/>
                <w:szCs w:val="24"/>
              </w:rPr>
            </w:pPr>
            <w:r>
              <w:rPr>
                <w:rFonts w:ascii="Times New Roman" w:hAnsi="Times New Roman" w:cs="Times New Roman"/>
                <w:b w:val="0"/>
                <w:sz w:val="24"/>
                <w:szCs w:val="24"/>
              </w:rPr>
              <w:t>Total Operational</w:t>
            </w:r>
          </w:p>
        </w:tc>
        <w:tc>
          <w:tcPr>
            <w:tcW w:w="2150" w:type="dxa"/>
          </w:tcPr>
          <w:p w:rsidR="008F2D7D" w:rsidRPr="003F65B1" w:rsidRDefault="003F65B1"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Total non-operational</w:t>
            </w:r>
          </w:p>
        </w:tc>
        <w:tc>
          <w:tcPr>
            <w:cnfStyle w:val="000010000000" w:firstRow="0" w:lastRow="0" w:firstColumn="0" w:lastColumn="0" w:oddVBand="1" w:evenVBand="0" w:oddHBand="0" w:evenHBand="0" w:firstRowFirstColumn="0" w:firstRowLastColumn="0" w:lastRowFirstColumn="0" w:lastRowLastColumn="0"/>
            <w:tcW w:w="1643" w:type="dxa"/>
          </w:tcPr>
          <w:p w:rsidR="008F2D7D" w:rsidRPr="003F65B1" w:rsidRDefault="003F65B1" w:rsidP="00873C42">
            <w:pPr>
              <w:rPr>
                <w:rFonts w:ascii="Times New Roman" w:hAnsi="Times New Roman" w:cs="Times New Roman"/>
                <w:b w:val="0"/>
                <w:sz w:val="24"/>
                <w:szCs w:val="24"/>
              </w:rPr>
            </w:pPr>
            <w:r>
              <w:rPr>
                <w:rFonts w:ascii="Times New Roman" w:hAnsi="Times New Roman" w:cs="Times New Roman"/>
                <w:b w:val="0"/>
                <w:sz w:val="24"/>
                <w:szCs w:val="24"/>
              </w:rPr>
              <w:t xml:space="preserve">Total Licenced </w:t>
            </w:r>
          </w:p>
        </w:tc>
        <w:tc>
          <w:tcPr>
            <w:tcW w:w="1620" w:type="dxa"/>
          </w:tcPr>
          <w:p w:rsidR="008F2D7D" w:rsidRPr="003F65B1" w:rsidRDefault="003F65B1"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Total unlicenced</w:t>
            </w:r>
          </w:p>
        </w:tc>
      </w:tr>
      <w:tr w:rsidR="008F2D7D" w:rsidRPr="003F65B1" w:rsidTr="003F65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8" w:type="dxa"/>
          </w:tcPr>
          <w:p w:rsidR="008F2D7D" w:rsidRPr="003F65B1" w:rsidRDefault="008F2D7D" w:rsidP="00873C42">
            <w:pPr>
              <w:rPr>
                <w:rFonts w:ascii="Times New Roman" w:hAnsi="Times New Roman" w:cs="Times New Roman"/>
                <w:sz w:val="24"/>
                <w:szCs w:val="24"/>
              </w:rPr>
            </w:pPr>
            <w:r w:rsidRPr="003F65B1">
              <w:rPr>
                <w:rFonts w:ascii="Times New Roman" w:hAnsi="Times New Roman" w:cs="Times New Roman"/>
                <w:sz w:val="24"/>
                <w:szCs w:val="24"/>
              </w:rPr>
              <w:t>Locally owned prawns vessels</w:t>
            </w:r>
          </w:p>
        </w:tc>
        <w:tc>
          <w:tcPr>
            <w:tcW w:w="1350" w:type="dxa"/>
          </w:tcPr>
          <w:p w:rsidR="008F2D7D" w:rsidRPr="003F65B1" w:rsidRDefault="003F65B1"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5B1">
              <w:rPr>
                <w:rFonts w:ascii="Times New Roman" w:hAnsi="Times New Roman" w:cs="Times New Roman"/>
                <w:sz w:val="24"/>
                <w:szCs w:val="24"/>
              </w:rPr>
              <w:t>3</w:t>
            </w:r>
            <w:r w:rsidR="008F2D7D" w:rsidRPr="003F65B1">
              <w:rPr>
                <w:rFonts w:ascii="Times New Roman" w:hAnsi="Times New Roman" w:cs="Times New Roman"/>
                <w:sz w:val="24"/>
                <w:szCs w:val="24"/>
              </w:rPr>
              <w:t>0</w:t>
            </w:r>
          </w:p>
        </w:tc>
        <w:tc>
          <w:tcPr>
            <w:cnfStyle w:val="000010000000" w:firstRow="0" w:lastRow="0" w:firstColumn="0" w:lastColumn="0" w:oddVBand="1" w:evenVBand="0" w:oddHBand="0" w:evenHBand="0" w:firstRowFirstColumn="0" w:firstRowLastColumn="0" w:lastRowFirstColumn="0" w:lastRowLastColumn="0"/>
            <w:tcW w:w="1787" w:type="dxa"/>
          </w:tcPr>
          <w:p w:rsidR="008F2D7D" w:rsidRPr="003F65B1" w:rsidRDefault="008F2D7D" w:rsidP="00873C42">
            <w:pPr>
              <w:rPr>
                <w:rFonts w:ascii="Times New Roman" w:hAnsi="Times New Roman" w:cs="Times New Roman"/>
                <w:sz w:val="24"/>
                <w:szCs w:val="24"/>
              </w:rPr>
            </w:pPr>
            <w:r w:rsidRPr="003F65B1">
              <w:rPr>
                <w:rFonts w:ascii="Times New Roman" w:hAnsi="Times New Roman" w:cs="Times New Roman"/>
                <w:sz w:val="24"/>
                <w:szCs w:val="24"/>
              </w:rPr>
              <w:t>30</w:t>
            </w:r>
          </w:p>
        </w:tc>
        <w:tc>
          <w:tcPr>
            <w:tcW w:w="2150" w:type="dxa"/>
          </w:tcPr>
          <w:p w:rsidR="008F2D7D" w:rsidRPr="003F65B1" w:rsidRDefault="008F2D7D"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5B1">
              <w:rPr>
                <w:rFonts w:ascii="Times New Roman" w:hAnsi="Times New Roman" w:cs="Times New Roman"/>
                <w:sz w:val="24"/>
                <w:szCs w:val="24"/>
              </w:rPr>
              <w:t>NIL</w:t>
            </w:r>
          </w:p>
        </w:tc>
        <w:tc>
          <w:tcPr>
            <w:cnfStyle w:val="000010000000" w:firstRow="0" w:lastRow="0" w:firstColumn="0" w:lastColumn="0" w:oddVBand="1" w:evenVBand="0" w:oddHBand="0" w:evenHBand="0" w:firstRowFirstColumn="0" w:firstRowLastColumn="0" w:lastRowFirstColumn="0" w:lastRowLastColumn="0"/>
            <w:tcW w:w="1643" w:type="dxa"/>
          </w:tcPr>
          <w:p w:rsidR="008F2D7D" w:rsidRPr="003F65B1" w:rsidRDefault="008F2D7D" w:rsidP="00873C42">
            <w:pPr>
              <w:rPr>
                <w:rFonts w:ascii="Times New Roman" w:hAnsi="Times New Roman" w:cs="Times New Roman"/>
                <w:sz w:val="24"/>
                <w:szCs w:val="24"/>
              </w:rPr>
            </w:pPr>
            <w:r w:rsidRPr="003F65B1">
              <w:rPr>
                <w:rFonts w:ascii="Times New Roman" w:hAnsi="Times New Roman" w:cs="Times New Roman"/>
                <w:sz w:val="24"/>
                <w:szCs w:val="24"/>
              </w:rPr>
              <w:t>30</w:t>
            </w:r>
          </w:p>
        </w:tc>
        <w:tc>
          <w:tcPr>
            <w:tcW w:w="1620" w:type="dxa"/>
          </w:tcPr>
          <w:p w:rsidR="008F2D7D" w:rsidRPr="003F65B1" w:rsidRDefault="008F2D7D"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5B1">
              <w:rPr>
                <w:rFonts w:ascii="Times New Roman" w:hAnsi="Times New Roman" w:cs="Times New Roman"/>
                <w:sz w:val="24"/>
                <w:szCs w:val="24"/>
              </w:rPr>
              <w:t>0</w:t>
            </w:r>
          </w:p>
        </w:tc>
      </w:tr>
      <w:tr w:rsidR="008F2D7D" w:rsidRPr="003F65B1" w:rsidTr="003F65B1">
        <w:tc>
          <w:tcPr>
            <w:cnfStyle w:val="000010000000" w:firstRow="0" w:lastRow="0" w:firstColumn="0" w:lastColumn="0" w:oddVBand="1" w:evenVBand="0" w:oddHBand="0" w:evenHBand="0" w:firstRowFirstColumn="0" w:firstRowLastColumn="0" w:lastRowFirstColumn="0" w:lastRowLastColumn="0"/>
            <w:tcW w:w="1818" w:type="dxa"/>
          </w:tcPr>
          <w:p w:rsidR="008F2D7D" w:rsidRPr="003F65B1" w:rsidRDefault="008F2D7D" w:rsidP="00873C42">
            <w:pPr>
              <w:rPr>
                <w:rFonts w:ascii="Times New Roman" w:hAnsi="Times New Roman" w:cs="Times New Roman"/>
                <w:sz w:val="24"/>
                <w:szCs w:val="24"/>
              </w:rPr>
            </w:pPr>
            <w:r w:rsidRPr="003F65B1">
              <w:rPr>
                <w:rFonts w:ascii="Times New Roman" w:hAnsi="Times New Roman" w:cs="Times New Roman"/>
                <w:sz w:val="24"/>
                <w:szCs w:val="24"/>
              </w:rPr>
              <w:t>Locally owned</w:t>
            </w:r>
          </w:p>
          <w:p w:rsidR="008F2D7D" w:rsidRPr="003F65B1" w:rsidRDefault="008F2D7D" w:rsidP="00873C42">
            <w:pPr>
              <w:rPr>
                <w:rFonts w:ascii="Times New Roman" w:hAnsi="Times New Roman" w:cs="Times New Roman"/>
                <w:sz w:val="24"/>
                <w:szCs w:val="24"/>
              </w:rPr>
            </w:pPr>
            <w:r w:rsidRPr="003F65B1">
              <w:rPr>
                <w:rFonts w:ascii="Times New Roman" w:hAnsi="Times New Roman" w:cs="Times New Roman"/>
                <w:sz w:val="24"/>
                <w:szCs w:val="24"/>
              </w:rPr>
              <w:t>Seabob vessels</w:t>
            </w:r>
          </w:p>
        </w:tc>
        <w:tc>
          <w:tcPr>
            <w:tcW w:w="1350" w:type="dxa"/>
          </w:tcPr>
          <w:p w:rsidR="008F2D7D" w:rsidRPr="003F65B1" w:rsidRDefault="008F2D7D"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5B1">
              <w:rPr>
                <w:rFonts w:ascii="Times New Roman" w:hAnsi="Times New Roman" w:cs="Times New Roman"/>
                <w:sz w:val="24"/>
                <w:szCs w:val="24"/>
              </w:rPr>
              <w:t>87</w:t>
            </w:r>
          </w:p>
        </w:tc>
        <w:tc>
          <w:tcPr>
            <w:cnfStyle w:val="000010000000" w:firstRow="0" w:lastRow="0" w:firstColumn="0" w:lastColumn="0" w:oddVBand="1" w:evenVBand="0" w:oddHBand="0" w:evenHBand="0" w:firstRowFirstColumn="0" w:firstRowLastColumn="0" w:lastRowFirstColumn="0" w:lastRowLastColumn="0"/>
            <w:tcW w:w="1787" w:type="dxa"/>
          </w:tcPr>
          <w:p w:rsidR="008F2D7D" w:rsidRPr="003F65B1" w:rsidRDefault="008F2D7D" w:rsidP="00873C42">
            <w:pPr>
              <w:rPr>
                <w:rFonts w:ascii="Times New Roman" w:hAnsi="Times New Roman" w:cs="Times New Roman"/>
                <w:sz w:val="24"/>
                <w:szCs w:val="24"/>
              </w:rPr>
            </w:pPr>
            <w:r w:rsidRPr="003F65B1">
              <w:rPr>
                <w:rFonts w:ascii="Times New Roman" w:hAnsi="Times New Roman" w:cs="Times New Roman"/>
                <w:sz w:val="24"/>
                <w:szCs w:val="24"/>
              </w:rPr>
              <w:t>79</w:t>
            </w:r>
          </w:p>
        </w:tc>
        <w:tc>
          <w:tcPr>
            <w:tcW w:w="2150" w:type="dxa"/>
          </w:tcPr>
          <w:p w:rsidR="008F2D7D" w:rsidRPr="003F65B1" w:rsidRDefault="008F2D7D"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5B1">
              <w:rPr>
                <w:rFonts w:ascii="Times New Roman" w:hAnsi="Times New Roman" w:cs="Times New Roman"/>
                <w:sz w:val="24"/>
                <w:szCs w:val="24"/>
              </w:rPr>
              <w:t>8</w:t>
            </w:r>
          </w:p>
        </w:tc>
        <w:tc>
          <w:tcPr>
            <w:cnfStyle w:val="000010000000" w:firstRow="0" w:lastRow="0" w:firstColumn="0" w:lastColumn="0" w:oddVBand="1" w:evenVBand="0" w:oddHBand="0" w:evenHBand="0" w:firstRowFirstColumn="0" w:firstRowLastColumn="0" w:lastRowFirstColumn="0" w:lastRowLastColumn="0"/>
            <w:tcW w:w="1643" w:type="dxa"/>
          </w:tcPr>
          <w:p w:rsidR="008F2D7D" w:rsidRPr="003F65B1" w:rsidRDefault="008F2D7D" w:rsidP="00873C42">
            <w:pPr>
              <w:rPr>
                <w:rFonts w:ascii="Times New Roman" w:hAnsi="Times New Roman" w:cs="Times New Roman"/>
                <w:sz w:val="24"/>
                <w:szCs w:val="24"/>
              </w:rPr>
            </w:pPr>
            <w:r w:rsidRPr="003F65B1">
              <w:rPr>
                <w:rFonts w:ascii="Times New Roman" w:hAnsi="Times New Roman" w:cs="Times New Roman"/>
                <w:sz w:val="24"/>
                <w:szCs w:val="24"/>
              </w:rPr>
              <w:t>87</w:t>
            </w:r>
          </w:p>
        </w:tc>
        <w:tc>
          <w:tcPr>
            <w:tcW w:w="1620" w:type="dxa"/>
          </w:tcPr>
          <w:p w:rsidR="008F2D7D" w:rsidRPr="003F65B1" w:rsidRDefault="008F2D7D"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5B1">
              <w:rPr>
                <w:rFonts w:ascii="Times New Roman" w:hAnsi="Times New Roman" w:cs="Times New Roman"/>
                <w:sz w:val="24"/>
                <w:szCs w:val="24"/>
              </w:rPr>
              <w:t>0</w:t>
            </w:r>
          </w:p>
        </w:tc>
      </w:tr>
      <w:tr w:rsidR="008F2D7D" w:rsidRPr="003F65B1" w:rsidTr="003F65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8" w:type="dxa"/>
          </w:tcPr>
          <w:p w:rsidR="008F2D7D" w:rsidRPr="003F65B1" w:rsidRDefault="008F2D7D" w:rsidP="003F65B1">
            <w:pPr>
              <w:rPr>
                <w:rFonts w:ascii="Times New Roman" w:hAnsi="Times New Roman" w:cs="Times New Roman"/>
                <w:b/>
                <w:sz w:val="24"/>
                <w:szCs w:val="24"/>
              </w:rPr>
            </w:pPr>
            <w:r w:rsidRPr="003F65B1">
              <w:rPr>
                <w:rFonts w:ascii="Times New Roman" w:hAnsi="Times New Roman" w:cs="Times New Roman"/>
                <w:b/>
                <w:sz w:val="24"/>
                <w:szCs w:val="24"/>
              </w:rPr>
              <w:t>TOTAL</w:t>
            </w:r>
          </w:p>
        </w:tc>
        <w:tc>
          <w:tcPr>
            <w:tcW w:w="1350" w:type="dxa"/>
          </w:tcPr>
          <w:p w:rsidR="008F2D7D" w:rsidRPr="003F65B1" w:rsidRDefault="008F2D7D"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F65B1">
              <w:rPr>
                <w:rFonts w:ascii="Times New Roman" w:hAnsi="Times New Roman" w:cs="Times New Roman"/>
                <w:b/>
                <w:sz w:val="24"/>
                <w:szCs w:val="24"/>
              </w:rPr>
              <w:t>117</w:t>
            </w:r>
          </w:p>
        </w:tc>
        <w:tc>
          <w:tcPr>
            <w:cnfStyle w:val="000010000000" w:firstRow="0" w:lastRow="0" w:firstColumn="0" w:lastColumn="0" w:oddVBand="1" w:evenVBand="0" w:oddHBand="0" w:evenHBand="0" w:firstRowFirstColumn="0" w:firstRowLastColumn="0" w:lastRowFirstColumn="0" w:lastRowLastColumn="0"/>
            <w:tcW w:w="1787" w:type="dxa"/>
          </w:tcPr>
          <w:p w:rsidR="008F2D7D" w:rsidRPr="003F65B1" w:rsidRDefault="008F2D7D" w:rsidP="00873C42">
            <w:pPr>
              <w:rPr>
                <w:rFonts w:ascii="Times New Roman" w:hAnsi="Times New Roman" w:cs="Times New Roman"/>
                <w:b/>
                <w:sz w:val="24"/>
                <w:szCs w:val="24"/>
              </w:rPr>
            </w:pPr>
            <w:r w:rsidRPr="003F65B1">
              <w:rPr>
                <w:rFonts w:ascii="Times New Roman" w:hAnsi="Times New Roman" w:cs="Times New Roman"/>
                <w:b/>
                <w:sz w:val="24"/>
                <w:szCs w:val="24"/>
              </w:rPr>
              <w:t>109</w:t>
            </w:r>
          </w:p>
        </w:tc>
        <w:tc>
          <w:tcPr>
            <w:tcW w:w="2150" w:type="dxa"/>
          </w:tcPr>
          <w:p w:rsidR="008F2D7D" w:rsidRPr="003F65B1" w:rsidRDefault="008F2D7D"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F65B1">
              <w:rPr>
                <w:rFonts w:ascii="Times New Roman" w:hAnsi="Times New Roman" w:cs="Times New Roman"/>
                <w:b/>
                <w:sz w:val="24"/>
                <w:szCs w:val="24"/>
              </w:rPr>
              <w:t>8</w:t>
            </w:r>
          </w:p>
        </w:tc>
        <w:tc>
          <w:tcPr>
            <w:cnfStyle w:val="000010000000" w:firstRow="0" w:lastRow="0" w:firstColumn="0" w:lastColumn="0" w:oddVBand="1" w:evenVBand="0" w:oddHBand="0" w:evenHBand="0" w:firstRowFirstColumn="0" w:firstRowLastColumn="0" w:lastRowFirstColumn="0" w:lastRowLastColumn="0"/>
            <w:tcW w:w="1643" w:type="dxa"/>
          </w:tcPr>
          <w:p w:rsidR="008F2D7D" w:rsidRPr="003F65B1" w:rsidRDefault="008F2D7D" w:rsidP="00873C42">
            <w:pPr>
              <w:rPr>
                <w:rFonts w:ascii="Times New Roman" w:hAnsi="Times New Roman" w:cs="Times New Roman"/>
                <w:b/>
                <w:sz w:val="24"/>
                <w:szCs w:val="24"/>
              </w:rPr>
            </w:pPr>
            <w:r w:rsidRPr="003F65B1">
              <w:rPr>
                <w:rFonts w:ascii="Times New Roman" w:hAnsi="Times New Roman" w:cs="Times New Roman"/>
                <w:b/>
                <w:sz w:val="24"/>
                <w:szCs w:val="24"/>
              </w:rPr>
              <w:t>117</w:t>
            </w:r>
          </w:p>
        </w:tc>
        <w:tc>
          <w:tcPr>
            <w:tcW w:w="1620" w:type="dxa"/>
          </w:tcPr>
          <w:p w:rsidR="008F2D7D" w:rsidRPr="003F65B1" w:rsidRDefault="008F2D7D"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F65B1">
              <w:rPr>
                <w:rFonts w:ascii="Times New Roman" w:hAnsi="Times New Roman" w:cs="Times New Roman"/>
                <w:b/>
                <w:sz w:val="24"/>
                <w:szCs w:val="24"/>
              </w:rPr>
              <w:t>0</w:t>
            </w:r>
          </w:p>
        </w:tc>
      </w:tr>
    </w:tbl>
    <w:p w:rsidR="008F2D7D" w:rsidRPr="008F70F5" w:rsidRDefault="003F65B1" w:rsidP="00F72B39">
      <w:pPr>
        <w:pStyle w:val="Heading4"/>
      </w:pPr>
      <w:bookmarkStart w:id="41" w:name="_Toc448412407"/>
      <w:r>
        <w:rPr>
          <w:rFonts w:eastAsiaTheme="minorHAnsi"/>
        </w:rPr>
        <w:t>1.3 Red Snappe</w:t>
      </w:r>
      <w:r w:rsidRPr="00F72B39">
        <w:t>r</w:t>
      </w:r>
      <w:r>
        <w:rPr>
          <w:rFonts w:eastAsiaTheme="minorHAnsi"/>
        </w:rPr>
        <w:t xml:space="preserve"> Vessels</w:t>
      </w:r>
      <w:bookmarkEnd w:id="41"/>
    </w:p>
    <w:tbl>
      <w:tblPr>
        <w:tblStyle w:val="LightList-Accent13"/>
        <w:tblW w:w="10368" w:type="dxa"/>
        <w:tblLayout w:type="fixed"/>
        <w:tblLook w:val="0020" w:firstRow="1" w:lastRow="0" w:firstColumn="0" w:lastColumn="0" w:noHBand="0" w:noVBand="0"/>
      </w:tblPr>
      <w:tblGrid>
        <w:gridCol w:w="1475"/>
        <w:gridCol w:w="1629"/>
        <w:gridCol w:w="2003"/>
        <w:gridCol w:w="2150"/>
        <w:gridCol w:w="1491"/>
        <w:gridCol w:w="1620"/>
      </w:tblGrid>
      <w:tr w:rsidR="003F65B1" w:rsidRPr="008F70F5" w:rsidTr="003F65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75" w:type="dxa"/>
          </w:tcPr>
          <w:p w:rsidR="003F65B1" w:rsidRPr="003F65B1" w:rsidRDefault="003F65B1" w:rsidP="00873C42">
            <w:pPr>
              <w:rPr>
                <w:rFonts w:ascii="Times New Roman" w:hAnsi="Times New Roman" w:cs="Times New Roman"/>
                <w:b w:val="0"/>
                <w:sz w:val="24"/>
                <w:szCs w:val="24"/>
              </w:rPr>
            </w:pPr>
            <w:r>
              <w:rPr>
                <w:rFonts w:ascii="Times New Roman" w:hAnsi="Times New Roman" w:cs="Times New Roman"/>
                <w:b w:val="0"/>
                <w:sz w:val="24"/>
                <w:szCs w:val="24"/>
              </w:rPr>
              <w:t>Vessel Type</w:t>
            </w:r>
          </w:p>
        </w:tc>
        <w:tc>
          <w:tcPr>
            <w:tcW w:w="1629" w:type="dxa"/>
          </w:tcPr>
          <w:p w:rsidR="003F65B1" w:rsidRPr="003F65B1" w:rsidRDefault="003F65B1"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Total on Register</w:t>
            </w:r>
          </w:p>
        </w:tc>
        <w:tc>
          <w:tcPr>
            <w:cnfStyle w:val="000010000000" w:firstRow="0" w:lastRow="0" w:firstColumn="0" w:lastColumn="0" w:oddVBand="1" w:evenVBand="0" w:oddHBand="0" w:evenHBand="0" w:firstRowFirstColumn="0" w:firstRowLastColumn="0" w:lastRowFirstColumn="0" w:lastRowLastColumn="0"/>
            <w:tcW w:w="2003" w:type="dxa"/>
          </w:tcPr>
          <w:p w:rsidR="003F65B1" w:rsidRPr="003F65B1" w:rsidRDefault="003F65B1" w:rsidP="00873C42">
            <w:pPr>
              <w:rPr>
                <w:rFonts w:ascii="Times New Roman" w:hAnsi="Times New Roman" w:cs="Times New Roman"/>
                <w:b w:val="0"/>
                <w:sz w:val="24"/>
                <w:szCs w:val="24"/>
              </w:rPr>
            </w:pPr>
            <w:r>
              <w:rPr>
                <w:rFonts w:ascii="Times New Roman" w:hAnsi="Times New Roman" w:cs="Times New Roman"/>
                <w:b w:val="0"/>
                <w:sz w:val="24"/>
                <w:szCs w:val="24"/>
              </w:rPr>
              <w:t>Total Operational</w:t>
            </w:r>
          </w:p>
        </w:tc>
        <w:tc>
          <w:tcPr>
            <w:tcW w:w="2150" w:type="dxa"/>
          </w:tcPr>
          <w:p w:rsidR="003F65B1" w:rsidRPr="003F65B1" w:rsidRDefault="003F65B1"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Total non-operational</w:t>
            </w:r>
          </w:p>
        </w:tc>
        <w:tc>
          <w:tcPr>
            <w:cnfStyle w:val="000010000000" w:firstRow="0" w:lastRow="0" w:firstColumn="0" w:lastColumn="0" w:oddVBand="1" w:evenVBand="0" w:oddHBand="0" w:evenHBand="0" w:firstRowFirstColumn="0" w:firstRowLastColumn="0" w:lastRowFirstColumn="0" w:lastRowLastColumn="0"/>
            <w:tcW w:w="1491" w:type="dxa"/>
          </w:tcPr>
          <w:p w:rsidR="003F65B1" w:rsidRPr="003F65B1" w:rsidRDefault="003F65B1" w:rsidP="00873C42">
            <w:pPr>
              <w:rPr>
                <w:rFonts w:ascii="Times New Roman" w:hAnsi="Times New Roman" w:cs="Times New Roman"/>
                <w:b w:val="0"/>
                <w:sz w:val="24"/>
                <w:szCs w:val="24"/>
              </w:rPr>
            </w:pPr>
            <w:r>
              <w:rPr>
                <w:rFonts w:ascii="Times New Roman" w:hAnsi="Times New Roman" w:cs="Times New Roman"/>
                <w:b w:val="0"/>
                <w:sz w:val="24"/>
                <w:szCs w:val="24"/>
              </w:rPr>
              <w:t xml:space="preserve">Total Licenced </w:t>
            </w:r>
          </w:p>
        </w:tc>
        <w:tc>
          <w:tcPr>
            <w:tcW w:w="1620" w:type="dxa"/>
          </w:tcPr>
          <w:p w:rsidR="003F65B1" w:rsidRPr="003F65B1" w:rsidRDefault="003F65B1"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Total unlicenced</w:t>
            </w:r>
          </w:p>
        </w:tc>
      </w:tr>
      <w:tr w:rsidR="003F65B1" w:rsidRPr="008F70F5" w:rsidTr="003F65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75" w:type="dxa"/>
          </w:tcPr>
          <w:p w:rsidR="003F65B1" w:rsidRPr="008F70F5" w:rsidRDefault="003F65B1" w:rsidP="00873C42">
            <w:r w:rsidRPr="008F70F5">
              <w:t>Locally owned vessels</w:t>
            </w:r>
          </w:p>
        </w:tc>
        <w:tc>
          <w:tcPr>
            <w:tcW w:w="1629" w:type="dxa"/>
          </w:tcPr>
          <w:p w:rsidR="003F65B1" w:rsidRPr="008F70F5" w:rsidRDefault="003F65B1" w:rsidP="00873C42">
            <w:pPr>
              <w:cnfStyle w:val="000000100000" w:firstRow="0" w:lastRow="0" w:firstColumn="0" w:lastColumn="0" w:oddVBand="0" w:evenVBand="0" w:oddHBand="1" w:evenHBand="0" w:firstRowFirstColumn="0" w:firstRowLastColumn="0" w:lastRowFirstColumn="0" w:lastRowLastColumn="0"/>
            </w:pPr>
            <w:r>
              <w:t>58</w:t>
            </w:r>
          </w:p>
        </w:tc>
        <w:tc>
          <w:tcPr>
            <w:cnfStyle w:val="000010000000" w:firstRow="0" w:lastRow="0" w:firstColumn="0" w:lastColumn="0" w:oddVBand="1" w:evenVBand="0" w:oddHBand="0" w:evenHBand="0" w:firstRowFirstColumn="0" w:firstRowLastColumn="0" w:lastRowFirstColumn="0" w:lastRowLastColumn="0"/>
            <w:tcW w:w="2003" w:type="dxa"/>
          </w:tcPr>
          <w:p w:rsidR="003F65B1" w:rsidRPr="008F70F5" w:rsidRDefault="003F65B1" w:rsidP="00873C42">
            <w:r>
              <w:t>37</w:t>
            </w:r>
          </w:p>
        </w:tc>
        <w:tc>
          <w:tcPr>
            <w:tcW w:w="2150" w:type="dxa"/>
          </w:tcPr>
          <w:p w:rsidR="003F65B1" w:rsidRPr="008F70F5" w:rsidRDefault="003F65B1" w:rsidP="00873C42">
            <w:pPr>
              <w:cnfStyle w:val="000000100000" w:firstRow="0" w:lastRow="0" w:firstColumn="0" w:lastColumn="0" w:oddVBand="0" w:evenVBand="0" w:oddHBand="1" w:evenHBand="0" w:firstRowFirstColumn="0" w:firstRowLastColumn="0" w:lastRowFirstColumn="0" w:lastRowLastColumn="0"/>
            </w:pPr>
            <w:r>
              <w:t>21</w:t>
            </w:r>
          </w:p>
        </w:tc>
        <w:tc>
          <w:tcPr>
            <w:cnfStyle w:val="000010000000" w:firstRow="0" w:lastRow="0" w:firstColumn="0" w:lastColumn="0" w:oddVBand="1" w:evenVBand="0" w:oddHBand="0" w:evenHBand="0" w:firstRowFirstColumn="0" w:firstRowLastColumn="0" w:lastRowFirstColumn="0" w:lastRowLastColumn="0"/>
            <w:tcW w:w="1491" w:type="dxa"/>
          </w:tcPr>
          <w:p w:rsidR="003F65B1" w:rsidRPr="008F70F5" w:rsidRDefault="003F65B1" w:rsidP="00873C42">
            <w:r>
              <w:t>35</w:t>
            </w:r>
          </w:p>
        </w:tc>
        <w:tc>
          <w:tcPr>
            <w:tcW w:w="1620" w:type="dxa"/>
          </w:tcPr>
          <w:p w:rsidR="003F65B1" w:rsidRPr="008F70F5" w:rsidRDefault="003F65B1" w:rsidP="00873C42">
            <w:pPr>
              <w:cnfStyle w:val="000000100000" w:firstRow="0" w:lastRow="0" w:firstColumn="0" w:lastColumn="0" w:oddVBand="0" w:evenVBand="0" w:oddHBand="1" w:evenHBand="0" w:firstRowFirstColumn="0" w:firstRowLastColumn="0" w:lastRowFirstColumn="0" w:lastRowLastColumn="0"/>
            </w:pPr>
            <w:r>
              <w:t>23</w:t>
            </w:r>
          </w:p>
        </w:tc>
      </w:tr>
      <w:tr w:rsidR="003F65B1" w:rsidRPr="008F70F5" w:rsidTr="003F65B1">
        <w:tc>
          <w:tcPr>
            <w:cnfStyle w:val="000010000000" w:firstRow="0" w:lastRow="0" w:firstColumn="0" w:lastColumn="0" w:oddVBand="1" w:evenVBand="0" w:oddHBand="0" w:evenHBand="0" w:firstRowFirstColumn="0" w:firstRowLastColumn="0" w:lastRowFirstColumn="0" w:lastRowLastColumn="0"/>
            <w:tcW w:w="1475" w:type="dxa"/>
          </w:tcPr>
          <w:p w:rsidR="003F65B1" w:rsidRPr="003F65B1" w:rsidRDefault="003F65B1" w:rsidP="003F65B1">
            <w:pPr>
              <w:rPr>
                <w:rFonts w:ascii="Times New Roman" w:hAnsi="Times New Roman" w:cs="Times New Roman"/>
                <w:b/>
                <w:sz w:val="24"/>
                <w:szCs w:val="24"/>
              </w:rPr>
            </w:pPr>
            <w:r w:rsidRPr="003F65B1">
              <w:rPr>
                <w:rFonts w:ascii="Times New Roman" w:hAnsi="Times New Roman" w:cs="Times New Roman"/>
                <w:b/>
                <w:sz w:val="24"/>
                <w:szCs w:val="24"/>
              </w:rPr>
              <w:t>TOTAL</w:t>
            </w:r>
          </w:p>
        </w:tc>
        <w:tc>
          <w:tcPr>
            <w:tcW w:w="1629" w:type="dxa"/>
          </w:tcPr>
          <w:p w:rsidR="003F65B1" w:rsidRPr="008F70F5" w:rsidRDefault="003F65B1" w:rsidP="00873C42">
            <w:pPr>
              <w:cnfStyle w:val="000000000000" w:firstRow="0" w:lastRow="0" w:firstColumn="0" w:lastColumn="0" w:oddVBand="0" w:evenVBand="0" w:oddHBand="0" w:evenHBand="0" w:firstRowFirstColumn="0" w:firstRowLastColumn="0" w:lastRowFirstColumn="0" w:lastRowLastColumn="0"/>
              <w:rPr>
                <w:b/>
              </w:rPr>
            </w:pPr>
            <w:r>
              <w:rPr>
                <w:b/>
              </w:rPr>
              <w:t>58</w:t>
            </w:r>
          </w:p>
        </w:tc>
        <w:tc>
          <w:tcPr>
            <w:cnfStyle w:val="000010000000" w:firstRow="0" w:lastRow="0" w:firstColumn="0" w:lastColumn="0" w:oddVBand="1" w:evenVBand="0" w:oddHBand="0" w:evenHBand="0" w:firstRowFirstColumn="0" w:firstRowLastColumn="0" w:lastRowFirstColumn="0" w:lastRowLastColumn="0"/>
            <w:tcW w:w="2003" w:type="dxa"/>
          </w:tcPr>
          <w:p w:rsidR="003F65B1" w:rsidRPr="008F70F5" w:rsidRDefault="003F65B1" w:rsidP="00873C42">
            <w:pPr>
              <w:rPr>
                <w:b/>
              </w:rPr>
            </w:pPr>
            <w:r>
              <w:rPr>
                <w:b/>
              </w:rPr>
              <w:t>37</w:t>
            </w:r>
          </w:p>
        </w:tc>
        <w:tc>
          <w:tcPr>
            <w:tcW w:w="2150" w:type="dxa"/>
          </w:tcPr>
          <w:p w:rsidR="003F65B1" w:rsidRPr="008F70F5" w:rsidRDefault="003F65B1" w:rsidP="00873C42">
            <w:pPr>
              <w:cnfStyle w:val="000000000000" w:firstRow="0" w:lastRow="0" w:firstColumn="0" w:lastColumn="0" w:oddVBand="0" w:evenVBand="0" w:oddHBand="0" w:evenHBand="0" w:firstRowFirstColumn="0" w:firstRowLastColumn="0" w:lastRowFirstColumn="0" w:lastRowLastColumn="0"/>
              <w:rPr>
                <w:b/>
              </w:rPr>
            </w:pPr>
            <w:r>
              <w:rPr>
                <w:b/>
              </w:rPr>
              <w:t>21</w:t>
            </w:r>
          </w:p>
        </w:tc>
        <w:tc>
          <w:tcPr>
            <w:cnfStyle w:val="000010000000" w:firstRow="0" w:lastRow="0" w:firstColumn="0" w:lastColumn="0" w:oddVBand="1" w:evenVBand="0" w:oddHBand="0" w:evenHBand="0" w:firstRowFirstColumn="0" w:firstRowLastColumn="0" w:lastRowFirstColumn="0" w:lastRowLastColumn="0"/>
            <w:tcW w:w="1491" w:type="dxa"/>
          </w:tcPr>
          <w:p w:rsidR="003F65B1" w:rsidRPr="008F70F5" w:rsidRDefault="003F65B1" w:rsidP="00873C42">
            <w:pPr>
              <w:rPr>
                <w:b/>
              </w:rPr>
            </w:pPr>
            <w:r>
              <w:rPr>
                <w:b/>
              </w:rPr>
              <w:t>35</w:t>
            </w:r>
          </w:p>
        </w:tc>
        <w:tc>
          <w:tcPr>
            <w:tcW w:w="1620" w:type="dxa"/>
          </w:tcPr>
          <w:p w:rsidR="003F65B1" w:rsidRPr="008F70F5" w:rsidRDefault="003F65B1" w:rsidP="00873C42">
            <w:pPr>
              <w:cnfStyle w:val="000000000000" w:firstRow="0" w:lastRow="0" w:firstColumn="0" w:lastColumn="0" w:oddVBand="0" w:evenVBand="0" w:oddHBand="0" w:evenHBand="0" w:firstRowFirstColumn="0" w:firstRowLastColumn="0" w:lastRowFirstColumn="0" w:lastRowLastColumn="0"/>
              <w:rPr>
                <w:b/>
              </w:rPr>
            </w:pPr>
            <w:r>
              <w:rPr>
                <w:b/>
              </w:rPr>
              <w:t>23</w:t>
            </w:r>
          </w:p>
        </w:tc>
      </w:tr>
    </w:tbl>
    <w:p w:rsidR="008F2D7D" w:rsidRPr="008F70F5" w:rsidRDefault="008F2D7D" w:rsidP="008F2D7D">
      <w:pPr>
        <w:rPr>
          <w:b/>
        </w:rPr>
      </w:pPr>
    </w:p>
    <w:p w:rsidR="003F65B1" w:rsidRDefault="008F2D7D" w:rsidP="003F65B1">
      <w:pPr>
        <w:rPr>
          <w:rFonts w:ascii="Times New Roman" w:hAnsi="Times New Roman" w:cs="Times New Roman"/>
        </w:rPr>
      </w:pPr>
      <w:r w:rsidRPr="003F65B1">
        <w:rPr>
          <w:rFonts w:ascii="Times New Roman" w:hAnsi="Times New Roman" w:cs="Times New Roman"/>
          <w:b/>
        </w:rPr>
        <w:t xml:space="preserve">NOTE: </w:t>
      </w:r>
      <w:r w:rsidRPr="003F65B1">
        <w:rPr>
          <w:rFonts w:ascii="Times New Roman" w:hAnsi="Times New Roman" w:cs="Times New Roman"/>
        </w:rPr>
        <w:t>DUE TO FOREIGN VESSELS BEING LICENCED BY QUARTER, THE NUMBER OF VESSELS BEING LICENCED ON A YEARLY BASIS IS NOT CALCULATED, HOWEVER FIFTY ONE (51) QUARTERLY LICENCES WERE ISSUED TO VENEZUELAN LONGLINE VESSELS CONTRACTED TO FISH FOR LAPARKAN AND BM ENTERPRISES IN GUYANA’S EEZ FOR 2015.</w:t>
      </w:r>
    </w:p>
    <w:p w:rsidR="00F72B39" w:rsidRDefault="00F72B39" w:rsidP="003F65B1">
      <w:pPr>
        <w:pStyle w:val="Heading2"/>
      </w:pPr>
      <w:bookmarkStart w:id="42" w:name="_Toc448412873"/>
    </w:p>
    <w:p w:rsidR="00F72B39" w:rsidRDefault="00F72B39" w:rsidP="003F65B1">
      <w:pPr>
        <w:pStyle w:val="Heading2"/>
      </w:pPr>
    </w:p>
    <w:p w:rsidR="00F72B39" w:rsidRDefault="00F72B39" w:rsidP="00F72B39"/>
    <w:p w:rsidR="008F2D7D" w:rsidRPr="003F65B1" w:rsidRDefault="003F65B1" w:rsidP="00F72B39">
      <w:pPr>
        <w:pStyle w:val="Heading2"/>
        <w:rPr>
          <w:rFonts w:ascii="Times New Roman" w:hAnsi="Times New Roman" w:cs="Times New Roman"/>
        </w:rPr>
      </w:pPr>
      <w:r>
        <w:lastRenderedPageBreak/>
        <w:t>2 Revenue</w:t>
      </w:r>
      <w:bookmarkEnd w:id="42"/>
    </w:p>
    <w:p w:rsidR="003F65B1" w:rsidRPr="003F65B1" w:rsidRDefault="003F65B1" w:rsidP="003F65B1">
      <w:pPr>
        <w:rPr>
          <w:rFonts w:ascii="Times New Roman" w:hAnsi="Times New Roman" w:cs="Times New Roman"/>
          <w:u w:val="single"/>
        </w:rPr>
      </w:pPr>
      <w:r w:rsidRPr="003F65B1">
        <w:rPr>
          <w:rFonts w:ascii="Times New Roman" w:hAnsi="Times New Roman" w:cs="Times New Roman"/>
          <w:u w:val="single"/>
        </w:rPr>
        <w:t>Breakdown of revenue collected 2015</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 xml:space="preserve">Vessel registration </w:t>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t>$       72,500.00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Artisanal Licence</w:t>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t>$   4,706,500.00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 xml:space="preserve">Trawlers &amp; Territorial sea    </w:t>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t>$   6,215,000.00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Red Snapper &amp; Territorial sea</w:t>
      </w:r>
      <w:r w:rsidRPr="003F65B1">
        <w:rPr>
          <w:rFonts w:ascii="Times New Roman" w:hAnsi="Times New Roman" w:cs="Times New Roman"/>
        </w:rPr>
        <w:tab/>
      </w:r>
      <w:r w:rsidRPr="003F65B1">
        <w:rPr>
          <w:rFonts w:ascii="Times New Roman" w:hAnsi="Times New Roman" w:cs="Times New Roman"/>
        </w:rPr>
        <w:tab/>
      </w:r>
      <w:r>
        <w:rPr>
          <w:rFonts w:ascii="Times New Roman" w:hAnsi="Times New Roman" w:cs="Times New Roman"/>
        </w:rPr>
        <w:tab/>
      </w:r>
      <w:r w:rsidRPr="003F65B1">
        <w:rPr>
          <w:rFonts w:ascii="Times New Roman" w:hAnsi="Times New Roman" w:cs="Times New Roman"/>
        </w:rPr>
        <w:t>$   1,900,000.00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Venezuelan Longline Vessels</w:t>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t>$   8,925,000.00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Individual Export Licence</w:t>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t>$   1,318,000.00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Workmen (Jackman) Licence</w:t>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t>$      736,500.00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Fish Pen Licence</w:t>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t>$      257,250.00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Annual Export Licence</w:t>
      </w:r>
      <w:r w:rsidRPr="003F65B1">
        <w:rPr>
          <w:rFonts w:ascii="Times New Roman" w:hAnsi="Times New Roman" w:cs="Times New Roman"/>
        </w:rPr>
        <w:tab/>
      </w:r>
      <w:r w:rsidRPr="003F65B1">
        <w:rPr>
          <w:rFonts w:ascii="Times New Roman" w:hAnsi="Times New Roman" w:cs="Times New Roman"/>
        </w:rPr>
        <w:tab/>
      </w:r>
      <w:r w:rsidRPr="003F65B1">
        <w:rPr>
          <w:rFonts w:ascii="Times New Roman" w:hAnsi="Times New Roman" w:cs="Times New Roman"/>
        </w:rPr>
        <w:tab/>
      </w:r>
      <w:r>
        <w:rPr>
          <w:rFonts w:ascii="Times New Roman" w:hAnsi="Times New Roman" w:cs="Times New Roman"/>
        </w:rPr>
        <w:tab/>
      </w:r>
      <w:r w:rsidRPr="003F65B1">
        <w:rPr>
          <w:rFonts w:ascii="Times New Roman" w:hAnsi="Times New Roman" w:cs="Times New Roman"/>
        </w:rPr>
        <w:t>$      490,000.00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Annual Processing plant (small)</w:t>
      </w:r>
      <w:r w:rsidRPr="003F65B1">
        <w:rPr>
          <w:rFonts w:ascii="Times New Roman" w:hAnsi="Times New Roman" w:cs="Times New Roman"/>
        </w:rPr>
        <w:tab/>
      </w:r>
      <w:r w:rsidRPr="003F65B1">
        <w:rPr>
          <w:rFonts w:ascii="Times New Roman" w:hAnsi="Times New Roman" w:cs="Times New Roman"/>
        </w:rPr>
        <w:tab/>
      </w:r>
      <w:r>
        <w:rPr>
          <w:rFonts w:ascii="Times New Roman" w:hAnsi="Times New Roman" w:cs="Times New Roman"/>
        </w:rPr>
        <w:tab/>
      </w:r>
      <w:r w:rsidRPr="003F65B1">
        <w:rPr>
          <w:rFonts w:ascii="Times New Roman" w:hAnsi="Times New Roman" w:cs="Times New Roman"/>
        </w:rPr>
        <w:t>$       440,000.00</w:t>
      </w:r>
    </w:p>
    <w:p w:rsidR="003F65B1" w:rsidRPr="003F65B1" w:rsidRDefault="003F65B1" w:rsidP="003F65B1">
      <w:pPr>
        <w:jc w:val="left"/>
        <w:rPr>
          <w:rFonts w:ascii="Times New Roman" w:hAnsi="Times New Roman" w:cs="Times New Roman"/>
        </w:rPr>
      </w:pPr>
      <w:r w:rsidRPr="003F65B1">
        <w:rPr>
          <w:rFonts w:ascii="Times New Roman" w:hAnsi="Times New Roman" w:cs="Times New Roman"/>
        </w:rPr>
        <w:t>Annual</w:t>
      </w:r>
      <w:r>
        <w:rPr>
          <w:rFonts w:ascii="Times New Roman" w:hAnsi="Times New Roman" w:cs="Times New Roman"/>
        </w:rPr>
        <w:t xml:space="preserve"> Processing plant (large)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3F65B1">
        <w:rPr>
          <w:rFonts w:ascii="Times New Roman" w:hAnsi="Times New Roman" w:cs="Times New Roman"/>
        </w:rPr>
        <w:t>315,000.00</w:t>
      </w:r>
      <w:r w:rsidRPr="003F65B1">
        <w:rPr>
          <w:rFonts w:ascii="Times New Roman" w:hAnsi="Times New Roman" w:cs="Times New Roman"/>
        </w:rPr>
        <w:br/>
        <w:t>FISH PORT COMPLEX RENTAL</w:t>
      </w:r>
      <w:r w:rsidRPr="003F65B1">
        <w:rPr>
          <w:rFonts w:ascii="Times New Roman" w:hAnsi="Times New Roman" w:cs="Times New Roman"/>
        </w:rPr>
        <w:tab/>
      </w:r>
      <w:r w:rsidRPr="003F65B1">
        <w:rPr>
          <w:rFonts w:ascii="Times New Roman" w:hAnsi="Times New Roman" w:cs="Times New Roman"/>
        </w:rPr>
        <w:tab/>
        <w:t>$     NIL</w:t>
      </w:r>
    </w:p>
    <w:p w:rsidR="003F65B1" w:rsidRPr="003F65B1" w:rsidRDefault="003F65B1" w:rsidP="003F65B1">
      <w:pPr>
        <w:jc w:val="left"/>
        <w:rPr>
          <w:rFonts w:ascii="Times New Roman" w:hAnsi="Times New Roman" w:cs="Times New Roman"/>
          <w:b/>
        </w:rPr>
      </w:pPr>
      <w:r w:rsidRPr="003F65B1">
        <w:rPr>
          <w:rFonts w:ascii="Times New Roman" w:hAnsi="Times New Roman" w:cs="Times New Roman"/>
          <w:b/>
        </w:rPr>
        <w:t>TOTAL</w:t>
      </w:r>
      <w:r w:rsidRPr="003F65B1">
        <w:rPr>
          <w:rFonts w:ascii="Times New Roman" w:hAnsi="Times New Roman" w:cs="Times New Roman"/>
          <w:b/>
        </w:rPr>
        <w:tab/>
      </w:r>
      <w:r w:rsidRPr="003F65B1">
        <w:rPr>
          <w:rFonts w:ascii="Times New Roman" w:hAnsi="Times New Roman" w:cs="Times New Roman"/>
          <w:b/>
        </w:rPr>
        <w:tab/>
      </w:r>
      <w:r w:rsidRPr="003F65B1">
        <w:rPr>
          <w:rFonts w:ascii="Times New Roman" w:hAnsi="Times New Roman" w:cs="Times New Roman"/>
          <w:b/>
        </w:rPr>
        <w:tab/>
      </w:r>
      <w:r w:rsidRPr="003F65B1">
        <w:rPr>
          <w:rFonts w:ascii="Times New Roman" w:hAnsi="Times New Roman" w:cs="Times New Roman"/>
          <w:b/>
        </w:rPr>
        <w:tab/>
      </w:r>
      <w:r w:rsidRPr="003F65B1">
        <w:rPr>
          <w:rFonts w:ascii="Times New Roman" w:hAnsi="Times New Roman" w:cs="Times New Roman"/>
          <w:b/>
        </w:rPr>
        <w:tab/>
        <w:t>$ 25,248,250.00</w:t>
      </w:r>
    </w:p>
    <w:p w:rsidR="003F65B1" w:rsidRDefault="003F65B1" w:rsidP="003F65B1">
      <w:pPr>
        <w:pStyle w:val="Heading2"/>
      </w:pPr>
      <w:bookmarkStart w:id="43" w:name="_Toc448412874"/>
      <w:r>
        <w:t>3 Fingerlings</w:t>
      </w:r>
      <w:bookmarkEnd w:id="43"/>
      <w:r>
        <w:t xml:space="preserve"> </w:t>
      </w:r>
    </w:p>
    <w:tbl>
      <w:tblPr>
        <w:tblStyle w:val="LightList-Accent12"/>
        <w:tblW w:w="4449" w:type="dxa"/>
        <w:tblLook w:val="04A0" w:firstRow="1" w:lastRow="0" w:firstColumn="1" w:lastColumn="0" w:noHBand="0" w:noVBand="1"/>
      </w:tblPr>
      <w:tblGrid>
        <w:gridCol w:w="843"/>
        <w:gridCol w:w="2610"/>
        <w:gridCol w:w="996"/>
      </w:tblGrid>
      <w:tr w:rsidR="003F65B1" w:rsidTr="003F65B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43" w:type="dxa"/>
          </w:tcPr>
          <w:p w:rsidR="003F65B1" w:rsidRPr="00215577" w:rsidRDefault="003F65B1" w:rsidP="00873C42">
            <w:pPr>
              <w:spacing w:line="360" w:lineRule="auto"/>
              <w:jc w:val="center"/>
              <w:rPr>
                <w:rFonts w:ascii="Times New Roman" w:hAnsi="Times New Roman" w:cs="Times New Roman"/>
                <w:b w:val="0"/>
                <w:sz w:val="24"/>
                <w:szCs w:val="24"/>
                <w:lang w:eastAsia="en-GB"/>
              </w:rPr>
            </w:pPr>
            <w:r w:rsidRPr="00215577">
              <w:rPr>
                <w:rFonts w:ascii="Times New Roman" w:hAnsi="Times New Roman" w:cs="Times New Roman"/>
                <w:sz w:val="24"/>
                <w:szCs w:val="24"/>
                <w:lang w:eastAsia="en-GB"/>
              </w:rPr>
              <w:t>Year</w:t>
            </w:r>
          </w:p>
        </w:tc>
        <w:tc>
          <w:tcPr>
            <w:tcW w:w="2610" w:type="dxa"/>
          </w:tcPr>
          <w:p w:rsidR="003F65B1" w:rsidRPr="00215577" w:rsidRDefault="003F65B1" w:rsidP="00873C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en-GB"/>
              </w:rPr>
            </w:pPr>
            <w:r w:rsidRPr="00215577">
              <w:rPr>
                <w:rFonts w:ascii="Times New Roman" w:hAnsi="Times New Roman" w:cs="Times New Roman"/>
                <w:sz w:val="24"/>
                <w:szCs w:val="24"/>
                <w:lang w:eastAsia="en-GB"/>
              </w:rPr>
              <w:t>Fingerling Production</w:t>
            </w:r>
          </w:p>
        </w:tc>
        <w:tc>
          <w:tcPr>
            <w:tcW w:w="996" w:type="dxa"/>
          </w:tcPr>
          <w:p w:rsidR="003F65B1" w:rsidRPr="00215577" w:rsidRDefault="003F65B1" w:rsidP="00873C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en-GB"/>
              </w:rPr>
            </w:pPr>
            <w:r w:rsidRPr="00215577">
              <w:rPr>
                <w:rFonts w:ascii="Times New Roman" w:hAnsi="Times New Roman" w:cs="Times New Roman"/>
                <w:sz w:val="24"/>
                <w:szCs w:val="24"/>
                <w:lang w:eastAsia="en-GB"/>
              </w:rPr>
              <w:t>Sales</w:t>
            </w:r>
          </w:p>
        </w:tc>
      </w:tr>
      <w:tr w:rsidR="003F65B1" w:rsidTr="003F65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2007</w:t>
            </w:r>
          </w:p>
        </w:tc>
        <w:tc>
          <w:tcPr>
            <w:tcW w:w="2610"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10,000</w:t>
            </w:r>
          </w:p>
        </w:tc>
        <w:tc>
          <w:tcPr>
            <w:tcW w:w="996"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p>
        </w:tc>
      </w:tr>
      <w:tr w:rsidR="003F65B1" w:rsidTr="003F65B1">
        <w:trPr>
          <w:trHeight w:val="270"/>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2008</w:t>
            </w:r>
          </w:p>
        </w:tc>
        <w:tc>
          <w:tcPr>
            <w:tcW w:w="2610" w:type="dxa"/>
          </w:tcPr>
          <w:p w:rsidR="003F65B1" w:rsidRDefault="003F65B1"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20,000</w:t>
            </w:r>
          </w:p>
        </w:tc>
        <w:tc>
          <w:tcPr>
            <w:tcW w:w="996" w:type="dxa"/>
          </w:tcPr>
          <w:p w:rsidR="003F65B1" w:rsidRDefault="003F65B1"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p>
        </w:tc>
      </w:tr>
      <w:tr w:rsidR="003F65B1" w:rsidTr="003F65B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2009</w:t>
            </w:r>
          </w:p>
        </w:tc>
        <w:tc>
          <w:tcPr>
            <w:tcW w:w="2610"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89,232</w:t>
            </w:r>
          </w:p>
        </w:tc>
        <w:tc>
          <w:tcPr>
            <w:tcW w:w="996"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65,100</w:t>
            </w:r>
          </w:p>
        </w:tc>
      </w:tr>
      <w:tr w:rsidR="003F65B1" w:rsidTr="003F65B1">
        <w:trPr>
          <w:trHeight w:val="270"/>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2010</w:t>
            </w:r>
          </w:p>
        </w:tc>
        <w:tc>
          <w:tcPr>
            <w:tcW w:w="2610" w:type="dxa"/>
          </w:tcPr>
          <w:p w:rsidR="003F65B1" w:rsidRDefault="003F65B1"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74,950</w:t>
            </w:r>
          </w:p>
        </w:tc>
        <w:tc>
          <w:tcPr>
            <w:tcW w:w="996" w:type="dxa"/>
          </w:tcPr>
          <w:p w:rsidR="003F65B1" w:rsidRDefault="003F65B1"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47,903</w:t>
            </w:r>
          </w:p>
        </w:tc>
      </w:tr>
      <w:tr w:rsidR="003F65B1" w:rsidTr="003F65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2011</w:t>
            </w:r>
          </w:p>
        </w:tc>
        <w:tc>
          <w:tcPr>
            <w:tcW w:w="2610"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86,689</w:t>
            </w:r>
          </w:p>
        </w:tc>
        <w:tc>
          <w:tcPr>
            <w:tcW w:w="996"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46,649</w:t>
            </w:r>
          </w:p>
        </w:tc>
      </w:tr>
      <w:tr w:rsidR="003F65B1" w:rsidTr="003F65B1">
        <w:trPr>
          <w:trHeight w:val="270"/>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2012</w:t>
            </w:r>
          </w:p>
        </w:tc>
        <w:tc>
          <w:tcPr>
            <w:tcW w:w="2610" w:type="dxa"/>
          </w:tcPr>
          <w:p w:rsidR="003F65B1" w:rsidRDefault="003F65B1"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81,000</w:t>
            </w:r>
          </w:p>
        </w:tc>
        <w:tc>
          <w:tcPr>
            <w:tcW w:w="996" w:type="dxa"/>
          </w:tcPr>
          <w:p w:rsidR="003F65B1" w:rsidRDefault="003F65B1"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9,647</w:t>
            </w:r>
          </w:p>
        </w:tc>
      </w:tr>
      <w:tr w:rsidR="003F65B1" w:rsidTr="003F65B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2013</w:t>
            </w:r>
          </w:p>
        </w:tc>
        <w:tc>
          <w:tcPr>
            <w:tcW w:w="2610"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91,180</w:t>
            </w:r>
          </w:p>
        </w:tc>
        <w:tc>
          <w:tcPr>
            <w:tcW w:w="996"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45,285</w:t>
            </w:r>
          </w:p>
        </w:tc>
      </w:tr>
      <w:tr w:rsidR="003F65B1" w:rsidTr="003F65B1">
        <w:trPr>
          <w:trHeight w:val="270"/>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2014</w:t>
            </w:r>
          </w:p>
        </w:tc>
        <w:tc>
          <w:tcPr>
            <w:tcW w:w="2610" w:type="dxa"/>
          </w:tcPr>
          <w:p w:rsidR="003F65B1" w:rsidRDefault="003F65B1"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40,016</w:t>
            </w:r>
          </w:p>
        </w:tc>
        <w:tc>
          <w:tcPr>
            <w:tcW w:w="996" w:type="dxa"/>
          </w:tcPr>
          <w:p w:rsidR="003F65B1" w:rsidRDefault="003F65B1"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24,216</w:t>
            </w:r>
          </w:p>
        </w:tc>
      </w:tr>
      <w:tr w:rsidR="003F65B1" w:rsidTr="003F65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43" w:type="dxa"/>
          </w:tcPr>
          <w:p w:rsidR="003F65B1" w:rsidRDefault="003F65B1" w:rsidP="00873C42">
            <w:pPr>
              <w:spacing w:line="36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2015</w:t>
            </w:r>
          </w:p>
        </w:tc>
        <w:tc>
          <w:tcPr>
            <w:tcW w:w="2610"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114,705</w:t>
            </w:r>
          </w:p>
        </w:tc>
        <w:tc>
          <w:tcPr>
            <w:tcW w:w="996" w:type="dxa"/>
          </w:tcPr>
          <w:p w:rsidR="003F65B1" w:rsidRDefault="003F65B1"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Pr>
                <w:rFonts w:ascii="Times New Roman" w:hAnsi="Times New Roman" w:cs="Times New Roman"/>
                <w:sz w:val="24"/>
                <w:szCs w:val="24"/>
                <w:lang w:eastAsia="en-GB"/>
              </w:rPr>
              <w:t>83,352</w:t>
            </w:r>
          </w:p>
        </w:tc>
      </w:tr>
    </w:tbl>
    <w:p w:rsidR="003F65B1" w:rsidRDefault="003F65B1" w:rsidP="003F65B1">
      <w:pPr>
        <w:pStyle w:val="ListParagraph"/>
        <w:ind w:left="525"/>
      </w:pPr>
    </w:p>
    <w:p w:rsidR="00C565C6" w:rsidRDefault="00C565C6" w:rsidP="00C565C6">
      <w:pPr>
        <w:pStyle w:val="Heading2"/>
        <w:numPr>
          <w:ilvl w:val="0"/>
          <w:numId w:val="19"/>
        </w:numPr>
      </w:pPr>
      <w:bookmarkStart w:id="44" w:name="_Toc448412875"/>
      <w:r>
        <w:lastRenderedPageBreak/>
        <w:t>Visitors to SSAS</w:t>
      </w:r>
      <w:bookmarkEnd w:id="44"/>
    </w:p>
    <w:tbl>
      <w:tblPr>
        <w:tblStyle w:val="LightList-Accent13"/>
        <w:tblW w:w="9576" w:type="dxa"/>
        <w:tblLook w:val="04A0" w:firstRow="1" w:lastRow="0" w:firstColumn="1" w:lastColumn="0" w:noHBand="0" w:noVBand="1"/>
      </w:tblPr>
      <w:tblGrid>
        <w:gridCol w:w="1913"/>
        <w:gridCol w:w="3262"/>
        <w:gridCol w:w="1554"/>
        <w:gridCol w:w="1554"/>
        <w:gridCol w:w="1293"/>
      </w:tblGrid>
      <w:tr w:rsidR="00C565C6" w:rsidRPr="00BB0C13" w:rsidTr="00C565C6">
        <w:trPr>
          <w:cnfStyle w:val="100000000000" w:firstRow="1" w:lastRow="0" w:firstColumn="0" w:lastColumn="0" w:oddVBand="0" w:evenVBand="0" w:oddHBand="0"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sz w:val="20"/>
                <w:szCs w:val="20"/>
              </w:rPr>
            </w:pPr>
            <w:r w:rsidRPr="00F72B39">
              <w:rPr>
                <w:rFonts w:ascii="Times New Roman" w:hAnsi="Times New Roman" w:cs="Times New Roman"/>
                <w:sz w:val="20"/>
                <w:szCs w:val="20"/>
              </w:rPr>
              <w:t>DATE</w:t>
            </w:r>
          </w:p>
        </w:tc>
        <w:tc>
          <w:tcPr>
            <w:tcW w:w="3262" w:type="dxa"/>
          </w:tcPr>
          <w:p w:rsidR="00C565C6" w:rsidRPr="00F72B39" w:rsidRDefault="00C565C6" w:rsidP="00873C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INSTITUTION</w:t>
            </w:r>
          </w:p>
        </w:tc>
        <w:tc>
          <w:tcPr>
            <w:tcW w:w="1554" w:type="dxa"/>
          </w:tcPr>
          <w:p w:rsidR="00C565C6" w:rsidRPr="00F72B39" w:rsidRDefault="00C565C6" w:rsidP="00873C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PERSONS INCHARGE</w:t>
            </w:r>
          </w:p>
        </w:tc>
        <w:tc>
          <w:tcPr>
            <w:tcW w:w="1554" w:type="dxa"/>
          </w:tcPr>
          <w:p w:rsidR="00C565C6" w:rsidRPr="00F72B39" w:rsidRDefault="00C565C6" w:rsidP="00873C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72B39">
              <w:rPr>
                <w:rFonts w:ascii="Times New Roman" w:hAnsi="Times New Roman" w:cs="Times New Roman"/>
                <w:bCs w:val="0"/>
                <w:sz w:val="20"/>
                <w:szCs w:val="20"/>
              </w:rPr>
              <w:t>NUMBER OF STUDENTS</w:t>
            </w:r>
          </w:p>
        </w:tc>
        <w:tc>
          <w:tcPr>
            <w:tcW w:w="1293" w:type="dxa"/>
          </w:tcPr>
          <w:p w:rsidR="00C565C6" w:rsidRPr="00F72B39" w:rsidRDefault="00C565C6" w:rsidP="00873C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F72B39">
              <w:rPr>
                <w:rFonts w:ascii="Times New Roman" w:hAnsi="Times New Roman" w:cs="Times New Roman"/>
                <w:bCs w:val="0"/>
                <w:sz w:val="20"/>
                <w:szCs w:val="20"/>
              </w:rPr>
              <w:t>CLASS LEVEL</w:t>
            </w:r>
          </w:p>
        </w:tc>
      </w:tr>
      <w:tr w:rsidR="00C565C6" w:rsidRPr="00BB0C13" w:rsidTr="00C565C6">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b w:val="0"/>
                <w:sz w:val="20"/>
                <w:szCs w:val="20"/>
              </w:rPr>
            </w:pPr>
            <w:r w:rsidRPr="00F72B39">
              <w:rPr>
                <w:rFonts w:ascii="Times New Roman" w:hAnsi="Times New Roman" w:cs="Times New Roman"/>
                <w:b w:val="0"/>
                <w:sz w:val="20"/>
                <w:szCs w:val="20"/>
              </w:rPr>
              <w:t>4</w:t>
            </w:r>
            <w:r w:rsidRPr="00F72B39">
              <w:rPr>
                <w:rFonts w:ascii="Times New Roman" w:hAnsi="Times New Roman" w:cs="Times New Roman"/>
                <w:b w:val="0"/>
                <w:sz w:val="20"/>
                <w:szCs w:val="20"/>
                <w:vertAlign w:val="superscript"/>
              </w:rPr>
              <w:t>th</w:t>
            </w:r>
            <w:r w:rsidRPr="00F72B39">
              <w:rPr>
                <w:rFonts w:ascii="Times New Roman" w:hAnsi="Times New Roman" w:cs="Times New Roman"/>
                <w:b w:val="0"/>
                <w:sz w:val="20"/>
                <w:szCs w:val="20"/>
              </w:rPr>
              <w:t xml:space="preserve"> March,2015</w:t>
            </w:r>
          </w:p>
        </w:tc>
        <w:tc>
          <w:tcPr>
            <w:tcW w:w="3262"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 xml:space="preserve"> New Campbellville Secondary School (NCSS)</w:t>
            </w:r>
          </w:p>
        </w:tc>
        <w:tc>
          <w:tcPr>
            <w:tcW w:w="1554"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3 Teachers</w:t>
            </w:r>
          </w:p>
        </w:tc>
        <w:tc>
          <w:tcPr>
            <w:tcW w:w="1554"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60</w:t>
            </w:r>
          </w:p>
        </w:tc>
        <w:tc>
          <w:tcPr>
            <w:tcW w:w="1293"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565C6" w:rsidRPr="00BB0C13" w:rsidTr="00C565C6">
        <w:trPr>
          <w:trHeight w:val="314"/>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b w:val="0"/>
                <w:sz w:val="20"/>
                <w:szCs w:val="20"/>
              </w:rPr>
            </w:pPr>
            <w:r w:rsidRPr="00F72B39">
              <w:rPr>
                <w:rFonts w:ascii="Times New Roman" w:hAnsi="Times New Roman" w:cs="Times New Roman"/>
                <w:b w:val="0"/>
                <w:sz w:val="20"/>
                <w:szCs w:val="20"/>
              </w:rPr>
              <w:t>17</w:t>
            </w:r>
            <w:r w:rsidRPr="00F72B39">
              <w:rPr>
                <w:rFonts w:ascii="Times New Roman" w:hAnsi="Times New Roman" w:cs="Times New Roman"/>
                <w:b w:val="0"/>
                <w:sz w:val="20"/>
                <w:szCs w:val="20"/>
                <w:vertAlign w:val="superscript"/>
              </w:rPr>
              <w:t>th</w:t>
            </w:r>
            <w:r w:rsidRPr="00F72B39">
              <w:rPr>
                <w:rFonts w:ascii="Times New Roman" w:hAnsi="Times New Roman" w:cs="Times New Roman"/>
                <w:b w:val="0"/>
                <w:sz w:val="20"/>
                <w:szCs w:val="20"/>
              </w:rPr>
              <w:t xml:space="preserve"> April,2015</w:t>
            </w:r>
          </w:p>
        </w:tc>
        <w:tc>
          <w:tcPr>
            <w:tcW w:w="3262"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University of Guyana, Taine Campus (UG)</w:t>
            </w:r>
          </w:p>
        </w:tc>
        <w:tc>
          <w:tcPr>
            <w:tcW w:w="1554"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3 Lecturer</w:t>
            </w:r>
          </w:p>
        </w:tc>
        <w:tc>
          <w:tcPr>
            <w:tcW w:w="1554"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30</w:t>
            </w:r>
          </w:p>
        </w:tc>
        <w:tc>
          <w:tcPr>
            <w:tcW w:w="1293"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65C6" w:rsidRPr="00BB0C13" w:rsidTr="00C565C6">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b w:val="0"/>
                <w:sz w:val="20"/>
                <w:szCs w:val="20"/>
              </w:rPr>
            </w:pPr>
            <w:r w:rsidRPr="00F72B39">
              <w:rPr>
                <w:rFonts w:ascii="Times New Roman" w:hAnsi="Times New Roman" w:cs="Times New Roman"/>
                <w:b w:val="0"/>
                <w:sz w:val="20"/>
                <w:szCs w:val="20"/>
              </w:rPr>
              <w:t>28</w:t>
            </w:r>
            <w:r w:rsidRPr="00F72B39">
              <w:rPr>
                <w:rFonts w:ascii="Times New Roman" w:hAnsi="Times New Roman" w:cs="Times New Roman"/>
                <w:b w:val="0"/>
                <w:sz w:val="20"/>
                <w:szCs w:val="20"/>
                <w:vertAlign w:val="superscript"/>
              </w:rPr>
              <w:t>th</w:t>
            </w:r>
            <w:r w:rsidRPr="00F72B39">
              <w:rPr>
                <w:rFonts w:ascii="Times New Roman" w:hAnsi="Times New Roman" w:cs="Times New Roman"/>
                <w:b w:val="0"/>
                <w:sz w:val="20"/>
                <w:szCs w:val="20"/>
              </w:rPr>
              <w:t xml:space="preserve"> April,2015</w:t>
            </w:r>
          </w:p>
        </w:tc>
        <w:tc>
          <w:tcPr>
            <w:tcW w:w="3262"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University of Guyana (UG)</w:t>
            </w:r>
          </w:p>
        </w:tc>
        <w:tc>
          <w:tcPr>
            <w:tcW w:w="1554"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2 Lecturer</w:t>
            </w:r>
          </w:p>
        </w:tc>
        <w:tc>
          <w:tcPr>
            <w:tcW w:w="1554"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20</w:t>
            </w:r>
          </w:p>
        </w:tc>
        <w:tc>
          <w:tcPr>
            <w:tcW w:w="1293"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565C6" w:rsidRPr="00BB0C13" w:rsidTr="00C565C6">
        <w:trPr>
          <w:trHeight w:val="476"/>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b w:val="0"/>
                <w:sz w:val="20"/>
                <w:szCs w:val="20"/>
              </w:rPr>
            </w:pPr>
            <w:r w:rsidRPr="00F72B39">
              <w:rPr>
                <w:rFonts w:ascii="Times New Roman" w:hAnsi="Times New Roman" w:cs="Times New Roman"/>
                <w:b w:val="0"/>
                <w:sz w:val="20"/>
                <w:szCs w:val="20"/>
              </w:rPr>
              <w:t>14</w:t>
            </w:r>
            <w:r w:rsidRPr="00F72B39">
              <w:rPr>
                <w:rFonts w:ascii="Times New Roman" w:hAnsi="Times New Roman" w:cs="Times New Roman"/>
                <w:b w:val="0"/>
                <w:sz w:val="20"/>
                <w:szCs w:val="20"/>
                <w:vertAlign w:val="superscript"/>
              </w:rPr>
              <w:t>th</w:t>
            </w:r>
            <w:r w:rsidRPr="00F72B39">
              <w:rPr>
                <w:rFonts w:ascii="Times New Roman" w:hAnsi="Times New Roman" w:cs="Times New Roman"/>
                <w:b w:val="0"/>
                <w:sz w:val="20"/>
                <w:szCs w:val="20"/>
              </w:rPr>
              <w:t xml:space="preserve"> October, 2015 (SSAS Open Day)</w:t>
            </w:r>
          </w:p>
        </w:tc>
        <w:tc>
          <w:tcPr>
            <w:tcW w:w="3262" w:type="dxa"/>
          </w:tcPr>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President College</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Annadale Secondary</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Bladen Hall Secondary</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Guyana School of Agriculture</w:t>
            </w:r>
          </w:p>
        </w:tc>
        <w:tc>
          <w:tcPr>
            <w:tcW w:w="1554" w:type="dxa"/>
          </w:tcPr>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2</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2</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2</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2</w:t>
            </w:r>
          </w:p>
        </w:tc>
        <w:tc>
          <w:tcPr>
            <w:tcW w:w="1554" w:type="dxa"/>
          </w:tcPr>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40</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40</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35</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60</w:t>
            </w:r>
          </w:p>
        </w:tc>
        <w:tc>
          <w:tcPr>
            <w:tcW w:w="1293" w:type="dxa"/>
          </w:tcPr>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Form 3-4-5</w:t>
            </w: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C565C6" w:rsidRPr="00F72B39" w:rsidRDefault="00C565C6" w:rsidP="00873C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Forestry and Certificate in Agriculture</w:t>
            </w:r>
          </w:p>
        </w:tc>
      </w:tr>
      <w:tr w:rsidR="00C565C6" w:rsidRPr="00BB0C13" w:rsidTr="00C565C6">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b w:val="0"/>
                <w:sz w:val="20"/>
                <w:szCs w:val="20"/>
              </w:rPr>
            </w:pPr>
            <w:r w:rsidRPr="00F72B39">
              <w:rPr>
                <w:rFonts w:ascii="Times New Roman" w:hAnsi="Times New Roman" w:cs="Times New Roman"/>
                <w:b w:val="0"/>
                <w:sz w:val="20"/>
                <w:szCs w:val="20"/>
              </w:rPr>
              <w:t>3</w:t>
            </w:r>
            <w:r w:rsidRPr="00F72B39">
              <w:rPr>
                <w:rFonts w:ascii="Times New Roman" w:hAnsi="Times New Roman" w:cs="Times New Roman"/>
                <w:b w:val="0"/>
                <w:sz w:val="20"/>
                <w:szCs w:val="20"/>
                <w:vertAlign w:val="superscript"/>
              </w:rPr>
              <w:t>rd</w:t>
            </w:r>
            <w:r w:rsidRPr="00F72B39">
              <w:rPr>
                <w:rFonts w:ascii="Times New Roman" w:hAnsi="Times New Roman" w:cs="Times New Roman"/>
                <w:b w:val="0"/>
                <w:sz w:val="20"/>
                <w:szCs w:val="20"/>
              </w:rPr>
              <w:t xml:space="preserve"> November, 2015</w:t>
            </w:r>
          </w:p>
        </w:tc>
        <w:tc>
          <w:tcPr>
            <w:tcW w:w="3262"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New Campbellville Secondary School (NCSS)</w:t>
            </w:r>
          </w:p>
        </w:tc>
        <w:tc>
          <w:tcPr>
            <w:tcW w:w="1554" w:type="dxa"/>
          </w:tcPr>
          <w:p w:rsidR="00C565C6" w:rsidRPr="00F72B39" w:rsidRDefault="00C565C6" w:rsidP="00873C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4 Teachers</w:t>
            </w:r>
          </w:p>
        </w:tc>
        <w:tc>
          <w:tcPr>
            <w:tcW w:w="1554" w:type="dxa"/>
          </w:tcPr>
          <w:p w:rsidR="00C565C6" w:rsidRPr="00F72B39" w:rsidRDefault="00C565C6" w:rsidP="00873C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60</w:t>
            </w:r>
          </w:p>
        </w:tc>
        <w:tc>
          <w:tcPr>
            <w:tcW w:w="1293" w:type="dxa"/>
          </w:tcPr>
          <w:p w:rsidR="00C565C6" w:rsidRPr="00F72B39" w:rsidRDefault="00C565C6" w:rsidP="00873C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Forms 2 - 3</w:t>
            </w:r>
          </w:p>
        </w:tc>
      </w:tr>
      <w:tr w:rsidR="00C565C6" w:rsidRPr="00BB0C13" w:rsidTr="00C565C6">
        <w:trPr>
          <w:trHeight w:val="386"/>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b w:val="0"/>
                <w:sz w:val="20"/>
                <w:szCs w:val="20"/>
              </w:rPr>
            </w:pPr>
            <w:r w:rsidRPr="00F72B39">
              <w:rPr>
                <w:rFonts w:ascii="Times New Roman" w:hAnsi="Times New Roman" w:cs="Times New Roman"/>
                <w:b w:val="0"/>
                <w:sz w:val="20"/>
                <w:szCs w:val="20"/>
              </w:rPr>
              <w:t>6</w:t>
            </w:r>
            <w:r w:rsidRPr="00F72B39">
              <w:rPr>
                <w:rFonts w:ascii="Times New Roman" w:hAnsi="Times New Roman" w:cs="Times New Roman"/>
                <w:b w:val="0"/>
                <w:sz w:val="20"/>
                <w:szCs w:val="20"/>
                <w:vertAlign w:val="superscript"/>
              </w:rPr>
              <w:t>th</w:t>
            </w:r>
            <w:r w:rsidRPr="00F72B39">
              <w:rPr>
                <w:rFonts w:ascii="Times New Roman" w:hAnsi="Times New Roman" w:cs="Times New Roman"/>
                <w:b w:val="0"/>
                <w:sz w:val="20"/>
                <w:szCs w:val="20"/>
              </w:rPr>
              <w:t xml:space="preserve"> November,2015</w:t>
            </w:r>
          </w:p>
        </w:tc>
        <w:tc>
          <w:tcPr>
            <w:tcW w:w="3262"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Berbice High School (BHS)</w:t>
            </w:r>
          </w:p>
        </w:tc>
        <w:tc>
          <w:tcPr>
            <w:tcW w:w="1554"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6 Teachers</w:t>
            </w:r>
          </w:p>
        </w:tc>
        <w:tc>
          <w:tcPr>
            <w:tcW w:w="1554"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70</w:t>
            </w:r>
          </w:p>
        </w:tc>
        <w:tc>
          <w:tcPr>
            <w:tcW w:w="1293"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Forms 3 - 4</w:t>
            </w:r>
          </w:p>
        </w:tc>
      </w:tr>
      <w:tr w:rsidR="00C565C6" w:rsidRPr="00BB0C13" w:rsidTr="00C565C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b w:val="0"/>
                <w:sz w:val="20"/>
                <w:szCs w:val="20"/>
              </w:rPr>
            </w:pPr>
            <w:r w:rsidRPr="00F72B39">
              <w:rPr>
                <w:rFonts w:ascii="Times New Roman" w:hAnsi="Times New Roman" w:cs="Times New Roman"/>
                <w:b w:val="0"/>
                <w:sz w:val="20"/>
                <w:szCs w:val="20"/>
              </w:rPr>
              <w:t>20</w:t>
            </w:r>
            <w:r w:rsidRPr="00F72B39">
              <w:rPr>
                <w:rFonts w:ascii="Times New Roman" w:hAnsi="Times New Roman" w:cs="Times New Roman"/>
                <w:b w:val="0"/>
                <w:sz w:val="20"/>
                <w:szCs w:val="20"/>
                <w:vertAlign w:val="superscript"/>
              </w:rPr>
              <w:t>th</w:t>
            </w:r>
            <w:r w:rsidRPr="00F72B39">
              <w:rPr>
                <w:rFonts w:ascii="Times New Roman" w:hAnsi="Times New Roman" w:cs="Times New Roman"/>
                <w:b w:val="0"/>
                <w:sz w:val="20"/>
                <w:szCs w:val="20"/>
              </w:rPr>
              <w:t>November, 2015</w:t>
            </w:r>
          </w:p>
        </w:tc>
        <w:tc>
          <w:tcPr>
            <w:tcW w:w="3262" w:type="dxa"/>
          </w:tcPr>
          <w:p w:rsidR="00C565C6" w:rsidRPr="00F72B39" w:rsidRDefault="00C565C6" w:rsidP="00873C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No. 8 Secondary School</w:t>
            </w:r>
          </w:p>
        </w:tc>
        <w:tc>
          <w:tcPr>
            <w:tcW w:w="1554" w:type="dxa"/>
          </w:tcPr>
          <w:p w:rsidR="00C565C6" w:rsidRPr="00F72B39" w:rsidRDefault="00C565C6" w:rsidP="00873C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3 Teachers</w:t>
            </w:r>
          </w:p>
        </w:tc>
        <w:tc>
          <w:tcPr>
            <w:tcW w:w="1554" w:type="dxa"/>
          </w:tcPr>
          <w:p w:rsidR="00C565C6" w:rsidRPr="00F72B39" w:rsidRDefault="00C565C6" w:rsidP="00873C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40</w:t>
            </w:r>
          </w:p>
        </w:tc>
        <w:tc>
          <w:tcPr>
            <w:tcW w:w="1293" w:type="dxa"/>
          </w:tcPr>
          <w:p w:rsidR="00C565C6" w:rsidRPr="00F72B39" w:rsidRDefault="00C565C6" w:rsidP="00873C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565C6" w:rsidRPr="00BB0C13" w:rsidTr="00C565C6">
        <w:trPr>
          <w:trHeight w:val="368"/>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jc w:val="center"/>
              <w:rPr>
                <w:rFonts w:ascii="Times New Roman" w:hAnsi="Times New Roman" w:cs="Times New Roman"/>
                <w:b w:val="0"/>
                <w:sz w:val="20"/>
                <w:szCs w:val="20"/>
              </w:rPr>
            </w:pPr>
            <w:r w:rsidRPr="00F72B39">
              <w:rPr>
                <w:rFonts w:ascii="Times New Roman" w:hAnsi="Times New Roman" w:cs="Times New Roman"/>
                <w:b w:val="0"/>
                <w:sz w:val="20"/>
                <w:szCs w:val="20"/>
              </w:rPr>
              <w:t>27</w:t>
            </w:r>
            <w:r w:rsidRPr="00F72B39">
              <w:rPr>
                <w:rFonts w:ascii="Times New Roman" w:hAnsi="Times New Roman" w:cs="Times New Roman"/>
                <w:b w:val="0"/>
                <w:sz w:val="20"/>
                <w:szCs w:val="20"/>
                <w:vertAlign w:val="superscript"/>
              </w:rPr>
              <w:t>th</w:t>
            </w:r>
            <w:r w:rsidRPr="00F72B39">
              <w:rPr>
                <w:rFonts w:ascii="Times New Roman" w:hAnsi="Times New Roman" w:cs="Times New Roman"/>
                <w:b w:val="0"/>
                <w:sz w:val="20"/>
                <w:szCs w:val="20"/>
              </w:rPr>
              <w:t xml:space="preserve"> November, 2015</w:t>
            </w:r>
          </w:p>
        </w:tc>
        <w:tc>
          <w:tcPr>
            <w:tcW w:w="3262"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Mackenzie high School (MHS)</w:t>
            </w:r>
          </w:p>
        </w:tc>
        <w:tc>
          <w:tcPr>
            <w:tcW w:w="1554"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2 Teachers</w:t>
            </w:r>
          </w:p>
        </w:tc>
        <w:tc>
          <w:tcPr>
            <w:tcW w:w="1554"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60</w:t>
            </w:r>
          </w:p>
        </w:tc>
        <w:tc>
          <w:tcPr>
            <w:tcW w:w="1293" w:type="dxa"/>
          </w:tcPr>
          <w:p w:rsidR="00C565C6" w:rsidRPr="00F72B39" w:rsidRDefault="00C565C6" w:rsidP="00873C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Form 5</w:t>
            </w:r>
          </w:p>
        </w:tc>
      </w:tr>
      <w:tr w:rsidR="00C565C6" w:rsidRPr="00BB0C13" w:rsidTr="00C565C6">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913" w:type="dxa"/>
          </w:tcPr>
          <w:p w:rsidR="00C565C6" w:rsidRPr="00F72B39" w:rsidRDefault="00C565C6" w:rsidP="00873C42">
            <w:pPr>
              <w:spacing w:line="360" w:lineRule="auto"/>
              <w:rPr>
                <w:rFonts w:ascii="Times New Roman" w:hAnsi="Times New Roman" w:cs="Times New Roman"/>
                <w:b w:val="0"/>
                <w:sz w:val="20"/>
                <w:szCs w:val="20"/>
              </w:rPr>
            </w:pPr>
            <w:r w:rsidRPr="00F72B39">
              <w:rPr>
                <w:rFonts w:ascii="Times New Roman" w:hAnsi="Times New Roman" w:cs="Times New Roman"/>
                <w:b w:val="0"/>
                <w:sz w:val="20"/>
                <w:szCs w:val="20"/>
              </w:rPr>
              <w:t>11</w:t>
            </w:r>
            <w:r w:rsidRPr="00F72B39">
              <w:rPr>
                <w:rFonts w:ascii="Times New Roman" w:hAnsi="Times New Roman" w:cs="Times New Roman"/>
                <w:b w:val="0"/>
                <w:sz w:val="20"/>
                <w:szCs w:val="20"/>
                <w:vertAlign w:val="superscript"/>
              </w:rPr>
              <w:t>th</w:t>
            </w:r>
            <w:r w:rsidRPr="00F72B39">
              <w:rPr>
                <w:rFonts w:ascii="Times New Roman" w:hAnsi="Times New Roman" w:cs="Times New Roman"/>
                <w:b w:val="0"/>
                <w:sz w:val="20"/>
                <w:szCs w:val="20"/>
              </w:rPr>
              <w:t xml:space="preserve"> December, 2015</w:t>
            </w:r>
          </w:p>
        </w:tc>
        <w:tc>
          <w:tcPr>
            <w:tcW w:w="3262" w:type="dxa"/>
          </w:tcPr>
          <w:p w:rsidR="00C565C6" w:rsidRPr="00F72B39" w:rsidRDefault="00C565C6" w:rsidP="00873C4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SaraswatiVidyaNiketan</w:t>
            </w:r>
          </w:p>
        </w:tc>
        <w:tc>
          <w:tcPr>
            <w:tcW w:w="1554" w:type="dxa"/>
          </w:tcPr>
          <w:p w:rsidR="00C565C6" w:rsidRPr="00F72B39" w:rsidRDefault="00C565C6" w:rsidP="00873C4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1 Teacher</w:t>
            </w:r>
          </w:p>
        </w:tc>
        <w:tc>
          <w:tcPr>
            <w:tcW w:w="1554" w:type="dxa"/>
          </w:tcPr>
          <w:p w:rsidR="00C565C6" w:rsidRPr="00F72B39" w:rsidRDefault="00C565C6" w:rsidP="00873C4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 xml:space="preserve">         26</w:t>
            </w:r>
          </w:p>
        </w:tc>
        <w:tc>
          <w:tcPr>
            <w:tcW w:w="1293" w:type="dxa"/>
          </w:tcPr>
          <w:p w:rsidR="00C565C6" w:rsidRPr="00F72B39" w:rsidRDefault="00C565C6" w:rsidP="00873C4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2B39">
              <w:rPr>
                <w:rFonts w:ascii="Times New Roman" w:hAnsi="Times New Roman" w:cs="Times New Roman"/>
                <w:sz w:val="20"/>
                <w:szCs w:val="20"/>
              </w:rPr>
              <w:t xml:space="preserve">   Form 4</w:t>
            </w:r>
          </w:p>
        </w:tc>
      </w:tr>
    </w:tbl>
    <w:p w:rsidR="00F72B39" w:rsidRDefault="00F72B39" w:rsidP="00F72B39">
      <w:pPr>
        <w:pStyle w:val="Heading2"/>
        <w:ind w:left="525"/>
      </w:pPr>
    </w:p>
    <w:p w:rsidR="00F72B39" w:rsidRDefault="00F72B39" w:rsidP="00F72B39"/>
    <w:p w:rsidR="00F72B39" w:rsidRDefault="00F72B39" w:rsidP="00F72B39"/>
    <w:p w:rsidR="00F72B39" w:rsidRDefault="00F72B39" w:rsidP="00F72B39"/>
    <w:p w:rsidR="00F72B39" w:rsidRPr="00F72B39" w:rsidRDefault="00F72B39" w:rsidP="00F72B39"/>
    <w:p w:rsidR="00C565C6" w:rsidRDefault="00F72B39" w:rsidP="00F72B39">
      <w:pPr>
        <w:pStyle w:val="Heading2"/>
      </w:pPr>
      <w:bookmarkStart w:id="45" w:name="_Toc448412876"/>
      <w:r>
        <w:lastRenderedPageBreak/>
        <w:t xml:space="preserve">5 </w:t>
      </w:r>
      <w:r w:rsidR="00C565C6">
        <w:t>National Biological Data</w:t>
      </w:r>
      <w:bookmarkEnd w:id="45"/>
    </w:p>
    <w:tbl>
      <w:tblPr>
        <w:tblStyle w:val="LightList-Accent12"/>
        <w:tblW w:w="0" w:type="auto"/>
        <w:tblLook w:val="04A0" w:firstRow="1" w:lastRow="0" w:firstColumn="1" w:lastColumn="0" w:noHBand="0" w:noVBand="1"/>
      </w:tblPr>
      <w:tblGrid>
        <w:gridCol w:w="2538"/>
        <w:gridCol w:w="2970"/>
        <w:gridCol w:w="1530"/>
        <w:gridCol w:w="1530"/>
      </w:tblGrid>
      <w:tr w:rsidR="00C565C6" w:rsidRPr="00AF230B" w:rsidTr="00C56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Species</w:t>
            </w:r>
          </w:p>
        </w:tc>
        <w:tc>
          <w:tcPr>
            <w:tcW w:w="2970"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Scientific Name</w:t>
            </w:r>
          </w:p>
        </w:tc>
        <w:tc>
          <w:tcPr>
            <w:tcW w:w="1530"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Amount 2015</w:t>
            </w:r>
          </w:p>
        </w:tc>
        <w:tc>
          <w:tcPr>
            <w:tcW w:w="1530"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Amount</w:t>
            </w:r>
          </w:p>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2014</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Bangamary</w:t>
            </w:r>
          </w:p>
        </w:tc>
        <w:tc>
          <w:tcPr>
            <w:tcW w:w="297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Macrodon ancylodon</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2,348</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2,731</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Bashaw</w:t>
            </w:r>
          </w:p>
        </w:tc>
        <w:tc>
          <w:tcPr>
            <w:tcW w:w="297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Micropogonias furnierei</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509</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257</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Butterfish</w:t>
            </w:r>
          </w:p>
        </w:tc>
        <w:tc>
          <w:tcPr>
            <w:tcW w:w="297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Nebris microps</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1,105</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1,020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Grey Snapper</w:t>
            </w:r>
          </w:p>
        </w:tc>
        <w:tc>
          <w:tcPr>
            <w:tcW w:w="297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Cynoscion acoupa</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1,107</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2,378</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Red Snapper</w:t>
            </w:r>
          </w:p>
        </w:tc>
        <w:tc>
          <w:tcPr>
            <w:tcW w:w="297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Lutjanus purpureus</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1,709</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1,996</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Vermillion Snapper</w:t>
            </w:r>
          </w:p>
        </w:tc>
        <w:tc>
          <w:tcPr>
            <w:tcW w:w="297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Rhombiplite aurorubens</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1,192</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Lane Snapper</w:t>
            </w:r>
          </w:p>
        </w:tc>
        <w:tc>
          <w:tcPr>
            <w:tcW w:w="297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Lutjanus synagris</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Sea Trout</w:t>
            </w:r>
          </w:p>
        </w:tc>
        <w:tc>
          <w:tcPr>
            <w:tcW w:w="297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Cynoscion virescens</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902</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2,829</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Shark</w:t>
            </w:r>
          </w:p>
        </w:tc>
        <w:tc>
          <w:tcPr>
            <w:tcW w:w="297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Carcharhinidae</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25</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49</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Snook</w:t>
            </w:r>
          </w:p>
        </w:tc>
        <w:tc>
          <w:tcPr>
            <w:tcW w:w="297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Centropomus pectinatus</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0</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9</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King Fish</w:t>
            </w:r>
          </w:p>
        </w:tc>
        <w:tc>
          <w:tcPr>
            <w:tcW w:w="297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Scomberomorus cavalla</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3</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Spanish Mackerel</w:t>
            </w:r>
          </w:p>
        </w:tc>
        <w:tc>
          <w:tcPr>
            <w:tcW w:w="297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AF230B">
              <w:rPr>
                <w:rFonts w:ascii="Times New Roman" w:hAnsi="Times New Roman" w:cs="Times New Roman"/>
                <w:i/>
                <w:color w:val="000000" w:themeColor="text1"/>
                <w:sz w:val="24"/>
                <w:szCs w:val="24"/>
              </w:rPr>
              <w:t>Scomberomorus brasiliensis</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20</w:t>
            </w:r>
          </w:p>
        </w:tc>
        <w:tc>
          <w:tcPr>
            <w:tcW w:w="153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Total</w:t>
            </w:r>
          </w:p>
        </w:tc>
        <w:tc>
          <w:tcPr>
            <w:tcW w:w="297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8,921</w:t>
            </w:r>
          </w:p>
        </w:tc>
        <w:tc>
          <w:tcPr>
            <w:tcW w:w="153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11,269</w:t>
            </w:r>
          </w:p>
        </w:tc>
      </w:tr>
    </w:tbl>
    <w:p w:rsidR="00C565C6" w:rsidRDefault="00C565C6" w:rsidP="00C565C6">
      <w:pPr>
        <w:pStyle w:val="Heading2"/>
      </w:pPr>
      <w:bookmarkStart w:id="46" w:name="_Toc448412877"/>
      <w:r>
        <w:t>6 Fish Prices  (local)</w:t>
      </w:r>
      <w:bookmarkEnd w:id="46"/>
    </w:p>
    <w:p w:rsidR="00C565C6" w:rsidRPr="00C565C6" w:rsidRDefault="00C565C6" w:rsidP="00F72B39">
      <w:pPr>
        <w:pStyle w:val="Heading4"/>
      </w:pPr>
      <w:bookmarkStart w:id="47" w:name="_Toc448412413"/>
      <w:r>
        <w:t xml:space="preserve">6.1 </w:t>
      </w:r>
      <w:r w:rsidRPr="00C565C6">
        <w:t>National Wholesale Prices (G$) 2015</w:t>
      </w:r>
      <w:bookmarkEnd w:id="47"/>
    </w:p>
    <w:tbl>
      <w:tblPr>
        <w:tblStyle w:val="LightList-Accent11"/>
        <w:tblW w:w="0" w:type="auto"/>
        <w:tblLook w:val="04A0" w:firstRow="1" w:lastRow="0" w:firstColumn="1" w:lastColumn="0" w:noHBand="0" w:noVBand="1"/>
      </w:tblPr>
      <w:tblGrid>
        <w:gridCol w:w="2394"/>
        <w:gridCol w:w="1674"/>
        <w:gridCol w:w="1980"/>
        <w:gridCol w:w="2160"/>
      </w:tblGrid>
      <w:tr w:rsidR="00C565C6" w:rsidRPr="00AF230B" w:rsidTr="00C56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Species</w:t>
            </w:r>
          </w:p>
        </w:tc>
        <w:tc>
          <w:tcPr>
            <w:tcW w:w="1674"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 xml:space="preserve">Average Price  </w:t>
            </w:r>
          </w:p>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           </w:t>
            </w:r>
            <w:r w:rsidRPr="00AF230B">
              <w:rPr>
                <w:rFonts w:ascii="Times New Roman" w:hAnsi="Times New Roman" w:cs="Times New Roman"/>
                <w:color w:val="000000" w:themeColor="text1"/>
                <w:sz w:val="24"/>
                <w:szCs w:val="24"/>
              </w:rPr>
              <w:t xml:space="preserve">                </w:t>
            </w:r>
          </w:p>
        </w:tc>
        <w:tc>
          <w:tcPr>
            <w:tcW w:w="1980"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Common Price</w:t>
            </w:r>
          </w:p>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 xml:space="preserve">            </w:t>
            </w:r>
          </w:p>
        </w:tc>
        <w:tc>
          <w:tcPr>
            <w:tcW w:w="2160"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 xml:space="preserve">            Range</w:t>
            </w:r>
          </w:p>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 xml:space="preserve">              </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Bangamary</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111</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100-200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Bashaw</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75</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60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40-150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Butterfish</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134</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150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80-220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Cabio</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182</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200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Catfish</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66</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60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30-100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Cavalli</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200</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Cuffum</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84</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80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50-200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Cuirass</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60</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70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28-100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Gillbacker</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666</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500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300-700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Grey Snapper</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302</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320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100-350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High Water</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63</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70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40-70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Kukuwari</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43</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30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30-60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King Fish</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189</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150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150-200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Pagi</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64</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60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30-80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Queriman</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160</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Sea Trout</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186</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180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150-220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Snook</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155</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170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100-200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Shark</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128</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100-180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Spanish Mackerel</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172</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170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160-200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Whitebelly</w:t>
            </w:r>
          </w:p>
        </w:tc>
        <w:tc>
          <w:tcPr>
            <w:tcW w:w="1674"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104</w:t>
            </w:r>
          </w:p>
        </w:tc>
        <w:tc>
          <w:tcPr>
            <w:tcW w:w="198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w:t>
            </w:r>
          </w:p>
        </w:tc>
        <w:tc>
          <w:tcPr>
            <w:tcW w:w="2160" w:type="dxa"/>
          </w:tcPr>
          <w:p w:rsidR="00C565C6" w:rsidRP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50-180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Seabob</w:t>
            </w:r>
          </w:p>
        </w:tc>
        <w:tc>
          <w:tcPr>
            <w:tcW w:w="1674"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102</w:t>
            </w:r>
          </w:p>
        </w:tc>
        <w:tc>
          <w:tcPr>
            <w:tcW w:w="198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w:t>
            </w:r>
          </w:p>
        </w:tc>
        <w:tc>
          <w:tcPr>
            <w:tcW w:w="2160" w:type="dxa"/>
          </w:tcPr>
          <w:p w:rsidR="00C565C6" w:rsidRP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100-200</w:t>
            </w:r>
          </w:p>
        </w:tc>
      </w:tr>
    </w:tbl>
    <w:p w:rsidR="00F72B39" w:rsidRDefault="00F72B39" w:rsidP="00F72B39">
      <w:pPr>
        <w:pStyle w:val="Heading4"/>
      </w:pPr>
      <w:bookmarkStart w:id="48" w:name="_Toc448412414"/>
    </w:p>
    <w:p w:rsidR="00F72B39" w:rsidRDefault="00F72B39" w:rsidP="00F72B39"/>
    <w:p w:rsidR="00C565C6" w:rsidRPr="00C565C6" w:rsidRDefault="00C565C6" w:rsidP="00F72B39">
      <w:pPr>
        <w:pStyle w:val="Heading4"/>
      </w:pPr>
      <w:r>
        <w:lastRenderedPageBreak/>
        <w:t xml:space="preserve">6.2 </w:t>
      </w:r>
      <w:r w:rsidRPr="00C565C6">
        <w:t>Annual Retail Prices (G$) 2015</w:t>
      </w:r>
      <w:bookmarkEnd w:id="48"/>
    </w:p>
    <w:tbl>
      <w:tblPr>
        <w:tblStyle w:val="LightList-Accent11"/>
        <w:tblW w:w="0" w:type="auto"/>
        <w:tblLook w:val="04A0" w:firstRow="1" w:lastRow="0" w:firstColumn="1" w:lastColumn="0" w:noHBand="0" w:noVBand="1"/>
      </w:tblPr>
      <w:tblGrid>
        <w:gridCol w:w="2394"/>
        <w:gridCol w:w="1674"/>
        <w:gridCol w:w="1980"/>
        <w:gridCol w:w="2160"/>
      </w:tblGrid>
      <w:tr w:rsidR="00C565C6" w:rsidRPr="00AF230B" w:rsidTr="00C56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b w:val="0"/>
                <w:color w:val="000000" w:themeColor="text1"/>
                <w:sz w:val="20"/>
                <w:szCs w:val="20"/>
              </w:rPr>
            </w:pPr>
            <w:r w:rsidRPr="00C565C6">
              <w:rPr>
                <w:rFonts w:ascii="Times New Roman" w:hAnsi="Times New Roman" w:cs="Times New Roman"/>
                <w:color w:val="000000" w:themeColor="text1"/>
                <w:sz w:val="20"/>
                <w:szCs w:val="20"/>
              </w:rPr>
              <w:t>Species</w:t>
            </w:r>
          </w:p>
        </w:tc>
        <w:tc>
          <w:tcPr>
            <w:tcW w:w="1674"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Average Price </w:t>
            </w:r>
          </w:p>
        </w:tc>
        <w:tc>
          <w:tcPr>
            <w:tcW w:w="1980"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Common Price</w:t>
            </w:r>
          </w:p>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tc>
        <w:tc>
          <w:tcPr>
            <w:tcW w:w="2160" w:type="dxa"/>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Range</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Anafolk</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100-225</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Bangamary</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182</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100-340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Bashaw</w:t>
            </w:r>
          </w:p>
        </w:tc>
        <w:tc>
          <w:tcPr>
            <w:tcW w:w="1674" w:type="dxa"/>
          </w:tcPr>
          <w:p w:rsid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83-200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Butterfish</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237</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100-340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Cabio</w:t>
            </w:r>
          </w:p>
        </w:tc>
        <w:tc>
          <w:tcPr>
            <w:tcW w:w="1674" w:type="dxa"/>
          </w:tcPr>
          <w:p w:rsid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w:t>
            </w:r>
          </w:p>
        </w:tc>
        <w:tc>
          <w:tcPr>
            <w:tcW w:w="1980" w:type="dxa"/>
          </w:tcPr>
          <w:p w:rsid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180-400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Catfish</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100-160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Cavalli</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100-400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Cuffum</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284</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200-300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Cuirass</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Gillbacker</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1047</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500-2000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Grey Snapper</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540</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260-800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Grouper</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High Water</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100-300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King Fish</w:t>
            </w:r>
          </w:p>
        </w:tc>
        <w:tc>
          <w:tcPr>
            <w:tcW w:w="1674"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1980"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Lane Snapper</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160-300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Negli</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Packoo</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182</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140-200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Pampadio</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Querriman</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100-340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Red Snapper</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504</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400-700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Salmon</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334</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200-500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Sea Donkey</w:t>
            </w:r>
          </w:p>
        </w:tc>
        <w:tc>
          <w:tcPr>
            <w:tcW w:w="1674"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980"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Sea Trout</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100-400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Shad</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Snook (Blackback)</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100-300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Shark</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382</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200-520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Spanish Mackerel</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160-300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Suriname Mullet</w:t>
            </w:r>
          </w:p>
        </w:tc>
        <w:tc>
          <w:tcPr>
            <w:tcW w:w="1674"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980"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Negli</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rPr>
          <w:trHeight w:val="516"/>
        </w:trPr>
        <w:tc>
          <w:tcPr>
            <w:cnfStyle w:val="001000000000" w:firstRow="0" w:lastRow="0" w:firstColumn="1" w:lastColumn="0" w:oddVBand="0" w:evenVBand="0" w:oddHBand="0" w:evenHBand="0" w:firstRowFirstColumn="0" w:firstRowLastColumn="0" w:lastRowFirstColumn="0" w:lastRowLastColumn="0"/>
            <w:tcW w:w="8208" w:type="dxa"/>
            <w:gridSpan w:val="4"/>
          </w:tcPr>
          <w:p w:rsidR="00C565C6" w:rsidRPr="00C565C6" w:rsidRDefault="00C565C6" w:rsidP="00873C42">
            <w:pPr>
              <w:rPr>
                <w:rFonts w:ascii="Times New Roman" w:hAnsi="Times New Roman" w:cs="Times New Roman"/>
                <w:b w:val="0"/>
                <w:color w:val="000000" w:themeColor="text1"/>
                <w:sz w:val="20"/>
                <w:szCs w:val="20"/>
              </w:rPr>
            </w:pPr>
            <w:r w:rsidRPr="00C565C6">
              <w:rPr>
                <w:rFonts w:ascii="Times New Roman" w:hAnsi="Times New Roman" w:cs="Times New Roman"/>
                <w:color w:val="000000" w:themeColor="text1"/>
                <w:sz w:val="20"/>
                <w:szCs w:val="20"/>
              </w:rPr>
              <w:t>Marine Average Price fish/pound = G$ 284</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b w:val="0"/>
                <w:color w:val="000000" w:themeColor="text1"/>
                <w:sz w:val="20"/>
                <w:szCs w:val="20"/>
              </w:rPr>
            </w:pPr>
            <w:r w:rsidRPr="00C565C6">
              <w:rPr>
                <w:rFonts w:ascii="Times New Roman" w:hAnsi="Times New Roman" w:cs="Times New Roman"/>
                <w:color w:val="000000" w:themeColor="text1"/>
                <w:sz w:val="20"/>
                <w:szCs w:val="20"/>
              </w:rPr>
              <w:t>Shrimp Species</w:t>
            </w:r>
          </w:p>
        </w:tc>
        <w:tc>
          <w:tcPr>
            <w:tcW w:w="5814" w:type="dxa"/>
            <w:gridSpan w:val="3"/>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Whitebelly (unpeeled)</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100-500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Whitebelly (peeled)</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698</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500-1000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Seabob (unpeeled)</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327</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100-500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Seabob (peeled)</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647</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300-1000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C565C6" w:rsidRDefault="00C565C6" w:rsidP="00873C42">
            <w:pPr>
              <w:rPr>
                <w:rFonts w:ascii="Times New Roman" w:hAnsi="Times New Roman" w:cs="Times New Roman"/>
                <w:color w:val="000000" w:themeColor="text1"/>
                <w:sz w:val="20"/>
                <w:szCs w:val="20"/>
              </w:rPr>
            </w:pPr>
            <w:r w:rsidRPr="00C565C6">
              <w:rPr>
                <w:rFonts w:ascii="Times New Roman" w:hAnsi="Times New Roman" w:cs="Times New Roman"/>
                <w:color w:val="000000" w:themeColor="text1"/>
                <w:sz w:val="20"/>
                <w:szCs w:val="20"/>
              </w:rPr>
              <w:t>Prawns</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1657</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1000-2000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8208" w:type="dxa"/>
            <w:gridSpan w:val="4"/>
          </w:tcPr>
          <w:p w:rsidR="00C565C6" w:rsidRPr="00C565C6" w:rsidRDefault="00C565C6" w:rsidP="00873C42">
            <w:pPr>
              <w:rPr>
                <w:rFonts w:ascii="Times New Roman" w:hAnsi="Times New Roman" w:cs="Times New Roman"/>
                <w:b w:val="0"/>
                <w:color w:val="000000" w:themeColor="text1"/>
                <w:sz w:val="20"/>
                <w:szCs w:val="20"/>
              </w:rPr>
            </w:pPr>
            <w:r w:rsidRPr="00C565C6">
              <w:rPr>
                <w:rFonts w:ascii="Times New Roman" w:hAnsi="Times New Roman" w:cs="Times New Roman"/>
                <w:color w:val="000000" w:themeColor="text1"/>
                <w:sz w:val="20"/>
                <w:szCs w:val="20"/>
              </w:rPr>
              <w:lastRenderedPageBreak/>
              <w:t>Average Price / pound Unpeeled G$ 315</w:t>
            </w:r>
          </w:p>
          <w:p w:rsidR="00C565C6" w:rsidRPr="00C565C6" w:rsidRDefault="00C565C6" w:rsidP="00873C42">
            <w:pPr>
              <w:rPr>
                <w:rFonts w:ascii="Times New Roman" w:hAnsi="Times New Roman" w:cs="Times New Roman"/>
                <w:b w:val="0"/>
                <w:color w:val="000000" w:themeColor="text1"/>
                <w:sz w:val="20"/>
                <w:szCs w:val="20"/>
              </w:rPr>
            </w:pPr>
            <w:r w:rsidRPr="00C565C6">
              <w:rPr>
                <w:rFonts w:ascii="Times New Roman" w:hAnsi="Times New Roman" w:cs="Times New Roman"/>
                <w:color w:val="000000" w:themeColor="text1"/>
                <w:sz w:val="20"/>
                <w:szCs w:val="20"/>
              </w:rPr>
              <w:t xml:space="preserve">                                      Peeled       G$ 672</w:t>
            </w:r>
          </w:p>
          <w:p w:rsidR="00C565C6" w:rsidRPr="00C565C6" w:rsidRDefault="00C565C6" w:rsidP="00873C42">
            <w:pPr>
              <w:rPr>
                <w:rFonts w:ascii="Times New Roman" w:hAnsi="Times New Roman" w:cs="Times New Roman"/>
                <w:b w:val="0"/>
                <w:color w:val="000000" w:themeColor="text1"/>
                <w:sz w:val="20"/>
                <w:szCs w:val="20"/>
              </w:rPr>
            </w:pPr>
            <w:r w:rsidRPr="00C565C6">
              <w:rPr>
                <w:rFonts w:ascii="Times New Roman" w:hAnsi="Times New Roman" w:cs="Times New Roman"/>
                <w:color w:val="000000" w:themeColor="text1"/>
                <w:sz w:val="20"/>
                <w:szCs w:val="20"/>
              </w:rPr>
              <w:t xml:space="preserve">                                      Prawns     G$ 1657</w:t>
            </w:r>
          </w:p>
          <w:p w:rsidR="00C565C6" w:rsidRPr="00C565C6" w:rsidRDefault="00C565C6" w:rsidP="00873C42">
            <w:pPr>
              <w:rPr>
                <w:rFonts w:ascii="Times New Roman" w:hAnsi="Times New Roman" w:cs="Times New Roman"/>
                <w:b w:val="0"/>
                <w:color w:val="000000" w:themeColor="text1"/>
                <w:sz w:val="20"/>
                <w:szCs w:val="20"/>
              </w:rPr>
            </w:pPr>
          </w:p>
          <w:p w:rsidR="00C565C6" w:rsidRPr="00C565C6" w:rsidRDefault="00C565C6" w:rsidP="00873C42">
            <w:pPr>
              <w:rPr>
                <w:rFonts w:ascii="Times New Roman" w:hAnsi="Times New Roman" w:cs="Times New Roman"/>
                <w:color w:val="000000" w:themeColor="text1"/>
                <w:sz w:val="20"/>
                <w:szCs w:val="20"/>
              </w:rPr>
            </w:pPr>
          </w:p>
        </w:tc>
      </w:tr>
    </w:tbl>
    <w:p w:rsidR="00C565C6" w:rsidRPr="00C565C6" w:rsidRDefault="00C565C6" w:rsidP="00F72B39">
      <w:pPr>
        <w:pStyle w:val="Heading4"/>
        <w:rPr>
          <w:sz w:val="24"/>
          <w:szCs w:val="24"/>
        </w:rPr>
      </w:pPr>
      <w:bookmarkStart w:id="49" w:name="_Toc448412415"/>
      <w:r>
        <w:t>6.3 Prices - Inland Species</w:t>
      </w:r>
      <w:bookmarkEnd w:id="49"/>
      <w:r>
        <w:t xml:space="preserve"> </w:t>
      </w:r>
    </w:p>
    <w:tbl>
      <w:tblPr>
        <w:tblStyle w:val="LightList-Accent11"/>
        <w:tblW w:w="0" w:type="auto"/>
        <w:tblLook w:val="04A0" w:firstRow="1" w:lastRow="0" w:firstColumn="1" w:lastColumn="0" w:noHBand="0" w:noVBand="1"/>
      </w:tblPr>
      <w:tblGrid>
        <w:gridCol w:w="2394"/>
        <w:gridCol w:w="1674"/>
        <w:gridCol w:w="1980"/>
        <w:gridCol w:w="2160"/>
      </w:tblGrid>
      <w:tr w:rsidR="00C565C6" w:rsidRPr="00AF230B" w:rsidTr="00C56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Inland Species</w:t>
            </w:r>
          </w:p>
        </w:tc>
        <w:tc>
          <w:tcPr>
            <w:tcW w:w="5814" w:type="dxa"/>
            <w:gridSpan w:val="3"/>
          </w:tcPr>
          <w:p w:rsidR="00C565C6" w:rsidRPr="00AF230B" w:rsidRDefault="00C565C6" w:rsidP="00873C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Species</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Average Price</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Common Price</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Range</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Black Shrimp</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500-1000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Hassar</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958</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500-2000</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Houri</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677</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580-2000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Patwa</w:t>
            </w:r>
          </w:p>
        </w:tc>
        <w:tc>
          <w:tcPr>
            <w:tcW w:w="1674"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98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2160" w:type="dxa"/>
          </w:tcPr>
          <w:p w:rsidR="00C565C6" w:rsidRPr="00AF230B" w:rsidRDefault="00C565C6" w:rsidP="00873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Tilapia</w:t>
            </w:r>
          </w:p>
        </w:tc>
        <w:tc>
          <w:tcPr>
            <w:tcW w:w="1674"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1049</w:t>
            </w:r>
          </w:p>
        </w:tc>
        <w:tc>
          <w:tcPr>
            <w:tcW w:w="198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p>
        </w:tc>
        <w:tc>
          <w:tcPr>
            <w:tcW w:w="2160" w:type="dxa"/>
          </w:tcPr>
          <w:p w:rsidR="00C565C6" w:rsidRPr="00AF230B" w:rsidRDefault="00C565C6" w:rsidP="00873C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500-2000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Average Price / Pound</w:t>
            </w:r>
          </w:p>
        </w:tc>
        <w:tc>
          <w:tcPr>
            <w:tcW w:w="5814" w:type="dxa"/>
            <w:gridSpan w:val="3"/>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color w:val="000000" w:themeColor="text1"/>
                <w:sz w:val="24"/>
                <w:szCs w:val="24"/>
              </w:rPr>
              <w:t xml:space="preserve">Inland Fish </w:t>
            </w:r>
            <w:r w:rsidRPr="00AF230B">
              <w:rPr>
                <w:rFonts w:ascii="Times New Roman" w:hAnsi="Times New Roman" w:cs="Times New Roman"/>
                <w:b/>
                <w:color w:val="000000" w:themeColor="text1"/>
                <w:sz w:val="24"/>
                <w:szCs w:val="24"/>
              </w:rPr>
              <w:t>G$ 7</w:t>
            </w:r>
            <w:r>
              <w:rPr>
                <w:rFonts w:ascii="Times New Roman" w:hAnsi="Times New Roman" w:cs="Times New Roman"/>
                <w:b/>
                <w:color w:val="000000" w:themeColor="text1"/>
                <w:sz w:val="24"/>
                <w:szCs w:val="24"/>
              </w:rPr>
              <w:t>87</w:t>
            </w:r>
          </w:p>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 xml:space="preserve">Shrimp </w:t>
            </w:r>
            <w:r w:rsidRPr="00AF230B">
              <w:rPr>
                <w:rFonts w:ascii="Times New Roman" w:hAnsi="Times New Roman" w:cs="Times New Roman"/>
                <w:b/>
                <w:color w:val="000000" w:themeColor="text1"/>
                <w:sz w:val="24"/>
                <w:szCs w:val="24"/>
              </w:rPr>
              <w:t>G$  650</w:t>
            </w:r>
          </w:p>
        </w:tc>
      </w:tr>
    </w:tbl>
    <w:p w:rsidR="00C565C6" w:rsidRDefault="00C565C6" w:rsidP="00C565C6">
      <w:pPr>
        <w:pStyle w:val="ListParagraph"/>
        <w:ind w:left="525"/>
      </w:pPr>
    </w:p>
    <w:p w:rsidR="00C565C6" w:rsidRDefault="00C565C6" w:rsidP="00C565C6">
      <w:pPr>
        <w:pStyle w:val="Heading2"/>
      </w:pPr>
      <w:bookmarkStart w:id="50" w:name="_Toc448412878"/>
      <w:r>
        <w:t>7 Marine Production</w:t>
      </w:r>
      <w:bookmarkEnd w:id="50"/>
    </w:p>
    <w:p w:rsidR="00C565C6" w:rsidRPr="00C565C6" w:rsidRDefault="00C565C6" w:rsidP="00C565C6">
      <w:pPr>
        <w:rPr>
          <w:rFonts w:ascii="Times New Roman" w:hAnsi="Times New Roman" w:cs="Times New Roman"/>
          <w:b/>
          <w:color w:val="000000" w:themeColor="text1"/>
        </w:rPr>
      </w:pPr>
      <w:r w:rsidRPr="00C565C6">
        <w:rPr>
          <w:rFonts w:ascii="Times New Roman" w:hAnsi="Times New Roman" w:cs="Times New Roman"/>
          <w:b/>
          <w:color w:val="000000" w:themeColor="text1"/>
        </w:rPr>
        <w:t>Fisheries Sub-Sector Estimated Marine Production (mt) 2015</w:t>
      </w:r>
    </w:p>
    <w:tbl>
      <w:tblPr>
        <w:tblStyle w:val="LightList-Accent11"/>
        <w:tblW w:w="0" w:type="auto"/>
        <w:tblLook w:val="04A0" w:firstRow="1" w:lastRow="0" w:firstColumn="1" w:lastColumn="0" w:noHBand="0" w:noVBand="1"/>
      </w:tblPr>
      <w:tblGrid>
        <w:gridCol w:w="3600"/>
        <w:gridCol w:w="990"/>
        <w:gridCol w:w="900"/>
        <w:gridCol w:w="1260"/>
      </w:tblGrid>
      <w:tr w:rsidR="00C565C6" w:rsidRPr="00AF230B" w:rsidTr="00C56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Merge w:val="restart"/>
          </w:tcPr>
          <w:p w:rsidR="00C565C6" w:rsidRPr="00AF230B" w:rsidRDefault="00C565C6" w:rsidP="00873C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Category</w:t>
            </w:r>
          </w:p>
        </w:tc>
        <w:tc>
          <w:tcPr>
            <w:tcW w:w="3150" w:type="dxa"/>
            <w:gridSpan w:val="3"/>
          </w:tcPr>
          <w:p w:rsidR="00C565C6" w:rsidRPr="00AF230B" w:rsidRDefault="00C565C6" w:rsidP="00873C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Annual Production (mt)</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Merge/>
          </w:tcPr>
          <w:p w:rsidR="00C565C6" w:rsidRPr="00AF230B" w:rsidRDefault="00C565C6" w:rsidP="00873C42">
            <w:pPr>
              <w:rPr>
                <w:rFonts w:ascii="Times New Roman" w:hAnsi="Times New Roman" w:cs="Times New Roman"/>
                <w:color w:val="000000" w:themeColor="text1"/>
                <w:sz w:val="24"/>
                <w:szCs w:val="24"/>
              </w:rPr>
            </w:pPr>
          </w:p>
        </w:tc>
        <w:tc>
          <w:tcPr>
            <w:tcW w:w="99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2015</w:t>
            </w:r>
          </w:p>
        </w:tc>
        <w:tc>
          <w:tcPr>
            <w:tcW w:w="90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2014</w:t>
            </w:r>
          </w:p>
        </w:tc>
        <w:tc>
          <w:tcPr>
            <w:tcW w:w="126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2013</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Prawns (whole weight)</w:t>
            </w:r>
          </w:p>
        </w:tc>
        <w:tc>
          <w:tcPr>
            <w:tcW w:w="99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500</w:t>
            </w:r>
          </w:p>
        </w:tc>
        <w:tc>
          <w:tcPr>
            <w:tcW w:w="90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423</w:t>
            </w:r>
          </w:p>
        </w:tc>
        <w:tc>
          <w:tcPr>
            <w:tcW w:w="126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653</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Prawns (tail weight)</w:t>
            </w:r>
          </w:p>
        </w:tc>
        <w:tc>
          <w:tcPr>
            <w:tcW w:w="99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312</w:t>
            </w:r>
          </w:p>
        </w:tc>
        <w:tc>
          <w:tcPr>
            <w:tcW w:w="90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264</w:t>
            </w:r>
          </w:p>
        </w:tc>
        <w:tc>
          <w:tcPr>
            <w:tcW w:w="126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408</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Seabob industrial (whole weight)</w:t>
            </w:r>
          </w:p>
        </w:tc>
        <w:tc>
          <w:tcPr>
            <w:tcW w:w="99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17,476</w:t>
            </w:r>
          </w:p>
        </w:tc>
        <w:tc>
          <w:tcPr>
            <w:tcW w:w="90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16,574</w:t>
            </w:r>
          </w:p>
        </w:tc>
        <w:tc>
          <w:tcPr>
            <w:tcW w:w="126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23,023</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Seabob artisanal (whole weight)</w:t>
            </w:r>
          </w:p>
        </w:tc>
        <w:tc>
          <w:tcPr>
            <w:tcW w:w="99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165</w:t>
            </w:r>
          </w:p>
        </w:tc>
        <w:tc>
          <w:tcPr>
            <w:tcW w:w="90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108</w:t>
            </w:r>
          </w:p>
        </w:tc>
        <w:tc>
          <w:tcPr>
            <w:tcW w:w="126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377</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Whitebelly (whole weight)</w:t>
            </w:r>
          </w:p>
        </w:tc>
        <w:tc>
          <w:tcPr>
            <w:tcW w:w="99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856</w:t>
            </w:r>
          </w:p>
        </w:tc>
        <w:tc>
          <w:tcPr>
            <w:tcW w:w="90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695</w:t>
            </w:r>
          </w:p>
        </w:tc>
        <w:tc>
          <w:tcPr>
            <w:tcW w:w="126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685</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Total Shrimp (whole weight)</w:t>
            </w:r>
          </w:p>
        </w:tc>
        <w:tc>
          <w:tcPr>
            <w:tcW w:w="99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18,997</w:t>
            </w:r>
          </w:p>
        </w:tc>
        <w:tc>
          <w:tcPr>
            <w:tcW w:w="90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17,800</w:t>
            </w:r>
          </w:p>
        </w:tc>
        <w:tc>
          <w:tcPr>
            <w:tcW w:w="126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24,738</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Finfish (industrial)</w:t>
            </w:r>
          </w:p>
        </w:tc>
        <w:tc>
          <w:tcPr>
            <w:tcW w:w="99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2,151</w:t>
            </w:r>
          </w:p>
        </w:tc>
        <w:tc>
          <w:tcPr>
            <w:tcW w:w="90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2,933</w:t>
            </w:r>
          </w:p>
        </w:tc>
        <w:tc>
          <w:tcPr>
            <w:tcW w:w="126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2,440</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Finfish (artisanal)</w:t>
            </w:r>
          </w:p>
        </w:tc>
        <w:tc>
          <w:tcPr>
            <w:tcW w:w="99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13,592</w:t>
            </w:r>
          </w:p>
        </w:tc>
        <w:tc>
          <w:tcPr>
            <w:tcW w:w="90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14,107</w:t>
            </w:r>
          </w:p>
        </w:tc>
        <w:tc>
          <w:tcPr>
            <w:tcW w:w="126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21,288</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Red Snapper</w:t>
            </w:r>
          </w:p>
        </w:tc>
        <w:tc>
          <w:tcPr>
            <w:tcW w:w="99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1,095</w:t>
            </w:r>
          </w:p>
        </w:tc>
        <w:tc>
          <w:tcPr>
            <w:tcW w:w="90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1,106</w:t>
            </w:r>
          </w:p>
        </w:tc>
        <w:tc>
          <w:tcPr>
            <w:tcW w:w="126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230B">
              <w:rPr>
                <w:rFonts w:ascii="Times New Roman" w:hAnsi="Times New Roman" w:cs="Times New Roman"/>
                <w:color w:val="000000" w:themeColor="text1"/>
                <w:sz w:val="24"/>
                <w:szCs w:val="24"/>
              </w:rPr>
              <w:t>1,109</w:t>
            </w:r>
          </w:p>
        </w:tc>
      </w:tr>
      <w:tr w:rsidR="00C565C6" w:rsidRPr="00AF230B" w:rsidTr="00C56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Total Finfish</w:t>
            </w:r>
          </w:p>
        </w:tc>
        <w:tc>
          <w:tcPr>
            <w:tcW w:w="99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16,838</w:t>
            </w:r>
          </w:p>
        </w:tc>
        <w:tc>
          <w:tcPr>
            <w:tcW w:w="90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19,146</w:t>
            </w:r>
          </w:p>
        </w:tc>
        <w:tc>
          <w:tcPr>
            <w:tcW w:w="1260" w:type="dxa"/>
          </w:tcPr>
          <w:p w:rsidR="00C565C6" w:rsidRPr="00AF230B" w:rsidRDefault="00C565C6" w:rsidP="00873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24,837</w:t>
            </w:r>
          </w:p>
        </w:tc>
      </w:tr>
      <w:tr w:rsidR="00C565C6" w:rsidRPr="00AF230B" w:rsidTr="00C565C6">
        <w:tc>
          <w:tcPr>
            <w:cnfStyle w:val="001000000000" w:firstRow="0" w:lastRow="0" w:firstColumn="1" w:lastColumn="0" w:oddVBand="0" w:evenVBand="0" w:oddHBand="0" w:evenHBand="0" w:firstRowFirstColumn="0" w:firstRowLastColumn="0" w:lastRowFirstColumn="0" w:lastRowLastColumn="0"/>
            <w:tcW w:w="3600" w:type="dxa"/>
          </w:tcPr>
          <w:p w:rsidR="00C565C6" w:rsidRPr="00AF230B" w:rsidRDefault="00C565C6" w:rsidP="00873C42">
            <w:pPr>
              <w:rPr>
                <w:rFonts w:ascii="Times New Roman" w:hAnsi="Times New Roman" w:cs="Times New Roman"/>
                <w:b w:val="0"/>
                <w:color w:val="000000" w:themeColor="text1"/>
                <w:sz w:val="24"/>
                <w:szCs w:val="24"/>
              </w:rPr>
            </w:pPr>
            <w:r w:rsidRPr="00AF230B">
              <w:rPr>
                <w:rFonts w:ascii="Times New Roman" w:hAnsi="Times New Roman" w:cs="Times New Roman"/>
                <w:color w:val="000000" w:themeColor="text1"/>
                <w:sz w:val="24"/>
                <w:szCs w:val="24"/>
              </w:rPr>
              <w:t>Overall Production</w:t>
            </w:r>
          </w:p>
        </w:tc>
        <w:tc>
          <w:tcPr>
            <w:tcW w:w="99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35,835</w:t>
            </w:r>
          </w:p>
        </w:tc>
        <w:tc>
          <w:tcPr>
            <w:tcW w:w="90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36,946</w:t>
            </w:r>
          </w:p>
        </w:tc>
        <w:tc>
          <w:tcPr>
            <w:tcW w:w="1260" w:type="dxa"/>
          </w:tcPr>
          <w:p w:rsidR="00C565C6" w:rsidRPr="00AF230B" w:rsidRDefault="00C565C6" w:rsidP="0087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AF230B">
              <w:rPr>
                <w:rFonts w:ascii="Times New Roman" w:hAnsi="Times New Roman" w:cs="Times New Roman"/>
                <w:b/>
                <w:color w:val="000000" w:themeColor="text1"/>
                <w:sz w:val="24"/>
                <w:szCs w:val="24"/>
              </w:rPr>
              <w:t>49,575</w:t>
            </w:r>
          </w:p>
        </w:tc>
      </w:tr>
    </w:tbl>
    <w:p w:rsidR="00C565C6" w:rsidRPr="00C565C6" w:rsidRDefault="00C565C6" w:rsidP="00C565C6">
      <w:pPr>
        <w:pStyle w:val="ListParagraph"/>
        <w:ind w:left="525"/>
        <w:rPr>
          <w:color w:val="000000" w:themeColor="text1"/>
        </w:rPr>
      </w:pPr>
    </w:p>
    <w:p w:rsidR="00C565C6" w:rsidRPr="00C565C6" w:rsidRDefault="00C565C6" w:rsidP="00C565C6">
      <w:pPr>
        <w:pStyle w:val="ListParagraph"/>
        <w:ind w:left="525"/>
      </w:pPr>
    </w:p>
    <w:sectPr w:rsidR="00C565C6" w:rsidRPr="00C565C6" w:rsidSect="0098733D">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D84" w:rsidRDefault="00B43D84" w:rsidP="00C16572">
      <w:pPr>
        <w:spacing w:after="0" w:line="240" w:lineRule="auto"/>
      </w:pPr>
      <w:r>
        <w:separator/>
      </w:r>
    </w:p>
  </w:endnote>
  <w:endnote w:type="continuationSeparator" w:id="0">
    <w:p w:rsidR="00B43D84" w:rsidRDefault="00B43D84" w:rsidP="00C1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5891"/>
      <w:docPartObj>
        <w:docPartGallery w:val="Page Numbers (Bottom of Page)"/>
        <w:docPartUnique/>
      </w:docPartObj>
    </w:sdtPr>
    <w:sdtEndPr/>
    <w:sdtContent>
      <w:p w:rsidR="00873C42" w:rsidRDefault="00A82FCE">
        <w:pPr>
          <w:pStyle w:val="Footer"/>
          <w:jc w:val="right"/>
        </w:pPr>
        <w:r>
          <w:fldChar w:fldCharType="begin"/>
        </w:r>
        <w:r>
          <w:instrText xml:space="preserve"> PAGE   \* MERGEFORMAT </w:instrText>
        </w:r>
        <w:r>
          <w:fldChar w:fldCharType="separate"/>
        </w:r>
        <w:r w:rsidR="00D722AF">
          <w:t>21</w:t>
        </w:r>
        <w:r>
          <w:fldChar w:fldCharType="end"/>
        </w:r>
      </w:p>
    </w:sdtContent>
  </w:sdt>
  <w:p w:rsidR="00873C42" w:rsidRDefault="00873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D84" w:rsidRDefault="00B43D84" w:rsidP="00C16572">
      <w:pPr>
        <w:spacing w:after="0" w:line="240" w:lineRule="auto"/>
      </w:pPr>
      <w:r>
        <w:separator/>
      </w:r>
    </w:p>
  </w:footnote>
  <w:footnote w:type="continuationSeparator" w:id="0">
    <w:p w:rsidR="00B43D84" w:rsidRDefault="00B43D84" w:rsidP="00C16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24"/>
      <w:gridCol w:w="1152"/>
    </w:tblGrid>
    <w:tr w:rsidR="00873C42">
      <w:tc>
        <w:tcPr>
          <w:tcW w:w="0" w:type="auto"/>
          <w:tcBorders>
            <w:right w:val="single" w:sz="6" w:space="0" w:color="000000" w:themeColor="text1"/>
          </w:tcBorders>
        </w:tcPr>
        <w:sdt>
          <w:sdtPr>
            <w:alias w:val="Company"/>
            <w:id w:val="78735422"/>
            <w:dataBinding w:prefixMappings="xmlns:ns0='http://schemas.openxmlformats.org/officeDocument/2006/extended-properties'" w:xpath="/ns0:Properties[1]/ns0:Company[1]" w:storeItemID="{6668398D-A668-4E3E-A5EB-62B293D839F1}"/>
            <w:text/>
          </w:sdtPr>
          <w:sdtEndPr/>
          <w:sdtContent>
            <w:p w:rsidR="00873C42" w:rsidRDefault="00873C42">
              <w:pPr>
                <w:pStyle w:val="Header"/>
                <w:jc w:val="right"/>
              </w:pPr>
              <w:r>
                <w:rPr>
                  <w:lang w:val="en-US"/>
                </w:rPr>
                <w:t xml:space="preserve">Ministry of </w:t>
              </w:r>
              <w:r w:rsidR="00700E1D">
                <w:rPr>
                  <w:lang w:val="en-US"/>
                </w:rPr>
                <w:t>Agriculture – F</w:t>
              </w:r>
              <w:r>
                <w:rPr>
                  <w:lang w:val="en-US"/>
                </w:rPr>
                <w:t xml:space="preserve">isheries </w:t>
              </w:r>
              <w:r w:rsidR="00700E1D">
                <w:rPr>
                  <w:lang w:val="en-US"/>
                </w:rPr>
                <w:t>D</w:t>
              </w:r>
              <w:r>
                <w:rPr>
                  <w:lang w:val="en-US"/>
                </w:rPr>
                <w:t>epartment</w:t>
              </w:r>
            </w:p>
          </w:sdtContent>
        </w:sdt>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873C42" w:rsidRDefault="00873C42">
              <w:pPr>
                <w:pStyle w:val="Header"/>
                <w:jc w:val="right"/>
                <w:rPr>
                  <w:b/>
                  <w:bCs/>
                </w:rPr>
              </w:pPr>
              <w:r>
                <w:rPr>
                  <w:b/>
                  <w:bCs/>
                  <w:lang w:val="en-US"/>
                </w:rPr>
                <w:t>Annual Report 2015</w:t>
              </w:r>
            </w:p>
          </w:sdtContent>
        </w:sdt>
      </w:tc>
      <w:tc>
        <w:tcPr>
          <w:tcW w:w="1152" w:type="dxa"/>
          <w:tcBorders>
            <w:left w:val="single" w:sz="6" w:space="0" w:color="000000" w:themeColor="text1"/>
          </w:tcBorders>
        </w:tcPr>
        <w:p w:rsidR="00873C42" w:rsidRDefault="00A82FCE">
          <w:pPr>
            <w:pStyle w:val="Header"/>
            <w:rPr>
              <w:b/>
            </w:rPr>
          </w:pPr>
          <w:r>
            <w:fldChar w:fldCharType="begin"/>
          </w:r>
          <w:r>
            <w:instrText xml:space="preserve"> PAGE   \* MERGEFORMAT </w:instrText>
          </w:r>
          <w:r>
            <w:fldChar w:fldCharType="separate"/>
          </w:r>
          <w:r w:rsidR="00D722AF">
            <w:t>21</w:t>
          </w:r>
          <w:r>
            <w:fldChar w:fldCharType="end"/>
          </w:r>
        </w:p>
      </w:tc>
    </w:tr>
  </w:tbl>
  <w:p w:rsidR="00873C42" w:rsidRDefault="00873C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C42" w:rsidRDefault="00873C42" w:rsidP="00C16572">
    <w:pPr>
      <w:pStyle w:val="Header"/>
      <w:jc w:val="right"/>
    </w:pPr>
    <w:r>
      <w:t>Ministry of Agricutlure – FISHERIES DEPARTMENT</w:t>
    </w:r>
  </w:p>
  <w:p w:rsidR="00873C42" w:rsidRDefault="00873C42" w:rsidP="00C16572">
    <w:pPr>
      <w:pStyle w:val="Header"/>
      <w:jc w:val="right"/>
    </w:pPr>
    <w:r>
      <w:t>ANNUAL REPORT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7ED"/>
    <w:multiLevelType w:val="hybridMultilevel"/>
    <w:tmpl w:val="CEB6A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B52DE"/>
    <w:multiLevelType w:val="multilevel"/>
    <w:tmpl w:val="B89A9742"/>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6D65CE"/>
    <w:multiLevelType w:val="hybridMultilevel"/>
    <w:tmpl w:val="F9FA7438"/>
    <w:lvl w:ilvl="0" w:tplc="A8961296">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0E4E"/>
    <w:multiLevelType w:val="multilevel"/>
    <w:tmpl w:val="F9EC6A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84092"/>
    <w:multiLevelType w:val="hybridMultilevel"/>
    <w:tmpl w:val="5830A02C"/>
    <w:lvl w:ilvl="0" w:tplc="35C2BA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A195F"/>
    <w:multiLevelType w:val="multilevel"/>
    <w:tmpl w:val="F2F40E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C11F1"/>
    <w:multiLevelType w:val="hybridMultilevel"/>
    <w:tmpl w:val="0962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4DCF"/>
    <w:multiLevelType w:val="hybridMultilevel"/>
    <w:tmpl w:val="CF2A3A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490ACA"/>
    <w:multiLevelType w:val="multilevel"/>
    <w:tmpl w:val="37E848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7331E"/>
    <w:multiLevelType w:val="hybridMultilevel"/>
    <w:tmpl w:val="2BCA4428"/>
    <w:lvl w:ilvl="0" w:tplc="10724EA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42204"/>
    <w:multiLevelType w:val="hybridMultilevel"/>
    <w:tmpl w:val="D1A65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431C78"/>
    <w:multiLevelType w:val="hybridMultilevel"/>
    <w:tmpl w:val="6B4EE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45F77"/>
    <w:multiLevelType w:val="hybridMultilevel"/>
    <w:tmpl w:val="F5626E90"/>
    <w:lvl w:ilvl="0" w:tplc="24D66846">
      <w:start w:val="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453622"/>
    <w:multiLevelType w:val="hybridMultilevel"/>
    <w:tmpl w:val="7518A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37BE0"/>
    <w:multiLevelType w:val="hybridMultilevel"/>
    <w:tmpl w:val="1316B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102FD"/>
    <w:multiLevelType w:val="hybridMultilevel"/>
    <w:tmpl w:val="DD98B8BE"/>
    <w:lvl w:ilvl="0" w:tplc="5FC226EE">
      <w:numFmt w:val="bullet"/>
      <w:lvlText w:val=""/>
      <w:lvlJc w:val="left"/>
      <w:pPr>
        <w:ind w:left="2520" w:hanging="360"/>
      </w:pPr>
      <w:rPr>
        <w:rFonts w:ascii="Symbol" w:eastAsiaTheme="minorHAnsi" w:hAnsi="Symbol"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0C26A53"/>
    <w:multiLevelType w:val="multilevel"/>
    <w:tmpl w:val="5CFC8DFC"/>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E71180"/>
    <w:multiLevelType w:val="hybridMultilevel"/>
    <w:tmpl w:val="2C506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D2EC8"/>
    <w:multiLevelType w:val="multilevel"/>
    <w:tmpl w:val="D47C48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B154D2"/>
    <w:multiLevelType w:val="hybridMultilevel"/>
    <w:tmpl w:val="9DE006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47643"/>
    <w:multiLevelType w:val="hybridMultilevel"/>
    <w:tmpl w:val="50A68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83DF3"/>
    <w:multiLevelType w:val="hybridMultilevel"/>
    <w:tmpl w:val="20EE9A4A"/>
    <w:lvl w:ilvl="0" w:tplc="008400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7"/>
  </w:num>
  <w:num w:numId="4">
    <w:abstractNumId w:val="2"/>
  </w:num>
  <w:num w:numId="5">
    <w:abstractNumId w:val="20"/>
  </w:num>
  <w:num w:numId="6">
    <w:abstractNumId w:val="14"/>
  </w:num>
  <w:num w:numId="7">
    <w:abstractNumId w:val="6"/>
  </w:num>
  <w:num w:numId="8">
    <w:abstractNumId w:val="12"/>
  </w:num>
  <w:num w:numId="9">
    <w:abstractNumId w:val="15"/>
  </w:num>
  <w:num w:numId="10">
    <w:abstractNumId w:val="19"/>
  </w:num>
  <w:num w:numId="11">
    <w:abstractNumId w:val="0"/>
  </w:num>
  <w:num w:numId="12">
    <w:abstractNumId w:val="21"/>
  </w:num>
  <w:num w:numId="13">
    <w:abstractNumId w:val="11"/>
  </w:num>
  <w:num w:numId="14">
    <w:abstractNumId w:val="13"/>
  </w:num>
  <w:num w:numId="15">
    <w:abstractNumId w:val="3"/>
  </w:num>
  <w:num w:numId="16">
    <w:abstractNumId w:val="1"/>
  </w:num>
  <w:num w:numId="17">
    <w:abstractNumId w:val="4"/>
  </w:num>
  <w:num w:numId="18">
    <w:abstractNumId w:val="5"/>
  </w:num>
  <w:num w:numId="19">
    <w:abstractNumId w:val="16"/>
  </w:num>
  <w:num w:numId="20">
    <w:abstractNumId w:val="18"/>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72"/>
    <w:rsid w:val="00020287"/>
    <w:rsid w:val="00067BCF"/>
    <w:rsid w:val="00081FC6"/>
    <w:rsid w:val="0008663C"/>
    <w:rsid w:val="000D38FE"/>
    <w:rsid w:val="0016351B"/>
    <w:rsid w:val="00166138"/>
    <w:rsid w:val="001B6218"/>
    <w:rsid w:val="001E2BB7"/>
    <w:rsid w:val="002109A5"/>
    <w:rsid w:val="00220934"/>
    <w:rsid w:val="00224743"/>
    <w:rsid w:val="00227469"/>
    <w:rsid w:val="00242C5D"/>
    <w:rsid w:val="00285C9A"/>
    <w:rsid w:val="00292F50"/>
    <w:rsid w:val="002C31BC"/>
    <w:rsid w:val="002E309D"/>
    <w:rsid w:val="003146BB"/>
    <w:rsid w:val="0034150F"/>
    <w:rsid w:val="0034649A"/>
    <w:rsid w:val="003515B9"/>
    <w:rsid w:val="00375B7D"/>
    <w:rsid w:val="003B195D"/>
    <w:rsid w:val="003B52EB"/>
    <w:rsid w:val="003B7A21"/>
    <w:rsid w:val="003B7E71"/>
    <w:rsid w:val="003E0A32"/>
    <w:rsid w:val="003E56E6"/>
    <w:rsid w:val="003F65B1"/>
    <w:rsid w:val="004276AC"/>
    <w:rsid w:val="004C1E69"/>
    <w:rsid w:val="004E0A9A"/>
    <w:rsid w:val="00526A7A"/>
    <w:rsid w:val="00541A3C"/>
    <w:rsid w:val="00546DE1"/>
    <w:rsid w:val="00561A23"/>
    <w:rsid w:val="005B0E53"/>
    <w:rsid w:val="005C2B76"/>
    <w:rsid w:val="005C3ED9"/>
    <w:rsid w:val="005F64AC"/>
    <w:rsid w:val="00600139"/>
    <w:rsid w:val="0063768F"/>
    <w:rsid w:val="00641203"/>
    <w:rsid w:val="0064452E"/>
    <w:rsid w:val="00654E41"/>
    <w:rsid w:val="0067058F"/>
    <w:rsid w:val="00693667"/>
    <w:rsid w:val="00700E1D"/>
    <w:rsid w:val="00752B58"/>
    <w:rsid w:val="007D15A6"/>
    <w:rsid w:val="00873C42"/>
    <w:rsid w:val="008F2D7D"/>
    <w:rsid w:val="00921428"/>
    <w:rsid w:val="009404F0"/>
    <w:rsid w:val="00960084"/>
    <w:rsid w:val="00985F82"/>
    <w:rsid w:val="0098733D"/>
    <w:rsid w:val="00991431"/>
    <w:rsid w:val="009C6CF8"/>
    <w:rsid w:val="00A34A34"/>
    <w:rsid w:val="00A63097"/>
    <w:rsid w:val="00A63839"/>
    <w:rsid w:val="00A82FCE"/>
    <w:rsid w:val="00A87317"/>
    <w:rsid w:val="00AA3DC9"/>
    <w:rsid w:val="00B43D84"/>
    <w:rsid w:val="00C16572"/>
    <w:rsid w:val="00C353B8"/>
    <w:rsid w:val="00C565C6"/>
    <w:rsid w:val="00C852BD"/>
    <w:rsid w:val="00CE39E3"/>
    <w:rsid w:val="00D5460A"/>
    <w:rsid w:val="00D722AF"/>
    <w:rsid w:val="00D9641C"/>
    <w:rsid w:val="00DA3F99"/>
    <w:rsid w:val="00DB6BBC"/>
    <w:rsid w:val="00DC06F4"/>
    <w:rsid w:val="00E847AB"/>
    <w:rsid w:val="00EB500C"/>
    <w:rsid w:val="00ED0D34"/>
    <w:rsid w:val="00EE43B3"/>
    <w:rsid w:val="00EF54B9"/>
    <w:rsid w:val="00F13C50"/>
    <w:rsid w:val="00F21181"/>
    <w:rsid w:val="00F37207"/>
    <w:rsid w:val="00F614F6"/>
    <w:rsid w:val="00F72B39"/>
    <w:rsid w:val="00F85DDC"/>
    <w:rsid w:val="00FB029A"/>
    <w:rsid w:val="00FE1400"/>
    <w:rsid w:val="00FE25F7"/>
    <w:rsid w:val="00FE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BE6C8-4381-4C8B-BD85-76992DAB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72"/>
    <w:rPr>
      <w:noProof/>
      <w:lang w:val="en-GB"/>
    </w:rPr>
  </w:style>
  <w:style w:type="paragraph" w:styleId="Heading1">
    <w:name w:val="heading 1"/>
    <w:basedOn w:val="Normal"/>
    <w:next w:val="Normal"/>
    <w:link w:val="Heading1Char"/>
    <w:uiPriority w:val="9"/>
    <w:qFormat/>
    <w:rsid w:val="00C165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65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65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16572"/>
    <w:pPr>
      <w:keepNext/>
      <w:keepLines/>
      <w:spacing w:before="200" w:after="0" w:line="276" w:lineRule="auto"/>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1657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165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65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1657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C165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72"/>
    <w:rPr>
      <w:rFonts w:asciiTheme="majorHAnsi" w:eastAsiaTheme="majorEastAsia" w:hAnsiTheme="majorHAnsi" w:cstheme="majorBidi"/>
      <w:b/>
      <w:bCs/>
      <w:noProof/>
      <w:color w:val="365F91" w:themeColor="accent1" w:themeShade="BF"/>
      <w:sz w:val="28"/>
      <w:szCs w:val="28"/>
      <w:lang w:val="en-GB"/>
    </w:rPr>
  </w:style>
  <w:style w:type="character" w:customStyle="1" w:styleId="Heading2Char">
    <w:name w:val="Heading 2 Char"/>
    <w:basedOn w:val="DefaultParagraphFont"/>
    <w:link w:val="Heading2"/>
    <w:uiPriority w:val="9"/>
    <w:rsid w:val="00C16572"/>
    <w:rPr>
      <w:rFonts w:asciiTheme="majorHAnsi" w:eastAsiaTheme="majorEastAsia" w:hAnsiTheme="majorHAnsi" w:cstheme="majorBidi"/>
      <w:b/>
      <w:bCs/>
      <w:noProof/>
      <w:color w:val="4F81BD" w:themeColor="accent1"/>
      <w:sz w:val="26"/>
      <w:szCs w:val="26"/>
      <w:lang w:val="en-GB"/>
    </w:rPr>
  </w:style>
  <w:style w:type="character" w:customStyle="1" w:styleId="Heading3Char">
    <w:name w:val="Heading 3 Char"/>
    <w:basedOn w:val="DefaultParagraphFont"/>
    <w:link w:val="Heading3"/>
    <w:uiPriority w:val="9"/>
    <w:rsid w:val="00C16572"/>
    <w:rPr>
      <w:rFonts w:asciiTheme="majorHAnsi" w:eastAsiaTheme="majorEastAsia" w:hAnsiTheme="majorHAnsi" w:cstheme="majorBidi"/>
      <w:b/>
      <w:bCs/>
      <w:noProof/>
      <w:color w:val="4F81BD" w:themeColor="accent1"/>
      <w:lang w:val="en-GB"/>
    </w:rPr>
  </w:style>
  <w:style w:type="character" w:customStyle="1" w:styleId="Heading4Char">
    <w:name w:val="Heading 4 Char"/>
    <w:basedOn w:val="DefaultParagraphFont"/>
    <w:link w:val="Heading4"/>
    <w:uiPriority w:val="9"/>
    <w:rsid w:val="00C16572"/>
    <w:rPr>
      <w:rFonts w:asciiTheme="majorHAnsi" w:eastAsiaTheme="majorEastAsia" w:hAnsiTheme="majorHAnsi" w:cstheme="majorBidi"/>
      <w:b/>
      <w:bCs/>
      <w:i/>
      <w:iCs/>
      <w:noProof/>
      <w:color w:val="4F81BD" w:themeColor="accent1"/>
      <w:lang w:val="en-GB"/>
    </w:rPr>
  </w:style>
  <w:style w:type="character" w:customStyle="1" w:styleId="Heading5Char">
    <w:name w:val="Heading 5 Char"/>
    <w:basedOn w:val="DefaultParagraphFont"/>
    <w:link w:val="Heading5"/>
    <w:uiPriority w:val="9"/>
    <w:rsid w:val="00C16572"/>
    <w:rPr>
      <w:rFonts w:asciiTheme="majorHAnsi" w:eastAsiaTheme="majorEastAsia" w:hAnsiTheme="majorHAnsi" w:cstheme="majorBidi"/>
      <w:noProof/>
      <w:color w:val="243F60" w:themeColor="accent1" w:themeShade="7F"/>
      <w:lang w:val="en-GB"/>
    </w:rPr>
  </w:style>
  <w:style w:type="character" w:customStyle="1" w:styleId="Heading6Char">
    <w:name w:val="Heading 6 Char"/>
    <w:basedOn w:val="DefaultParagraphFont"/>
    <w:link w:val="Heading6"/>
    <w:uiPriority w:val="9"/>
    <w:rsid w:val="00C16572"/>
    <w:rPr>
      <w:rFonts w:asciiTheme="majorHAnsi" w:eastAsiaTheme="majorEastAsia" w:hAnsiTheme="majorHAnsi" w:cstheme="majorBidi"/>
      <w:i/>
      <w:iCs/>
      <w:noProof/>
      <w:color w:val="243F60" w:themeColor="accent1" w:themeShade="7F"/>
      <w:lang w:val="en-GB"/>
    </w:rPr>
  </w:style>
  <w:style w:type="character" w:customStyle="1" w:styleId="Heading7Char">
    <w:name w:val="Heading 7 Char"/>
    <w:basedOn w:val="DefaultParagraphFont"/>
    <w:link w:val="Heading7"/>
    <w:uiPriority w:val="9"/>
    <w:rsid w:val="00C16572"/>
    <w:rPr>
      <w:rFonts w:asciiTheme="majorHAnsi" w:eastAsiaTheme="majorEastAsia" w:hAnsiTheme="majorHAnsi" w:cstheme="majorBidi"/>
      <w:i/>
      <w:iCs/>
      <w:noProof/>
      <w:color w:val="404040" w:themeColor="text1" w:themeTint="BF"/>
      <w:lang w:val="en-GB"/>
    </w:rPr>
  </w:style>
  <w:style w:type="character" w:customStyle="1" w:styleId="Heading8Char">
    <w:name w:val="Heading 8 Char"/>
    <w:basedOn w:val="DefaultParagraphFont"/>
    <w:link w:val="Heading8"/>
    <w:uiPriority w:val="9"/>
    <w:rsid w:val="00C16572"/>
    <w:rPr>
      <w:rFonts w:asciiTheme="majorHAnsi" w:eastAsiaTheme="majorEastAsia" w:hAnsiTheme="majorHAnsi" w:cstheme="majorBidi"/>
      <w:noProof/>
      <w:color w:val="404040" w:themeColor="text1" w:themeTint="BF"/>
      <w:sz w:val="20"/>
      <w:szCs w:val="20"/>
      <w:lang w:val="en-GB"/>
    </w:rPr>
  </w:style>
  <w:style w:type="character" w:customStyle="1" w:styleId="Heading9Char">
    <w:name w:val="Heading 9 Char"/>
    <w:basedOn w:val="DefaultParagraphFont"/>
    <w:link w:val="Heading9"/>
    <w:uiPriority w:val="9"/>
    <w:rsid w:val="00C16572"/>
    <w:rPr>
      <w:rFonts w:asciiTheme="majorHAnsi" w:eastAsiaTheme="majorEastAsia" w:hAnsiTheme="majorHAnsi" w:cstheme="majorBidi"/>
      <w:i/>
      <w:iCs/>
      <w:noProof/>
      <w:color w:val="404040" w:themeColor="text1" w:themeTint="BF"/>
      <w:sz w:val="20"/>
      <w:szCs w:val="20"/>
      <w:lang w:val="en-GB"/>
    </w:rPr>
  </w:style>
  <w:style w:type="paragraph" w:styleId="NoSpacing">
    <w:name w:val="No Spacing"/>
    <w:link w:val="NoSpacingChar"/>
    <w:uiPriority w:val="1"/>
    <w:qFormat/>
    <w:rsid w:val="00C16572"/>
    <w:pPr>
      <w:spacing w:line="240" w:lineRule="auto"/>
    </w:pPr>
    <w:rPr>
      <w:rFonts w:eastAsiaTheme="minorEastAsia"/>
    </w:rPr>
  </w:style>
  <w:style w:type="character" w:customStyle="1" w:styleId="NoSpacingChar">
    <w:name w:val="No Spacing Char"/>
    <w:basedOn w:val="DefaultParagraphFont"/>
    <w:link w:val="NoSpacing"/>
    <w:uiPriority w:val="1"/>
    <w:rsid w:val="00C16572"/>
    <w:rPr>
      <w:rFonts w:eastAsiaTheme="minorEastAsia"/>
    </w:rPr>
  </w:style>
  <w:style w:type="paragraph" w:styleId="BalloonText">
    <w:name w:val="Balloon Text"/>
    <w:basedOn w:val="Normal"/>
    <w:link w:val="BalloonTextChar"/>
    <w:uiPriority w:val="99"/>
    <w:semiHidden/>
    <w:unhideWhenUsed/>
    <w:rsid w:val="00C16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72"/>
    <w:rPr>
      <w:rFonts w:ascii="Tahoma" w:hAnsi="Tahoma" w:cs="Tahoma"/>
      <w:noProof/>
      <w:sz w:val="16"/>
      <w:szCs w:val="16"/>
      <w:lang w:val="en-GB"/>
    </w:rPr>
  </w:style>
  <w:style w:type="paragraph" w:styleId="TOCHeading">
    <w:name w:val="TOC Heading"/>
    <w:basedOn w:val="Heading1"/>
    <w:next w:val="Normal"/>
    <w:uiPriority w:val="39"/>
    <w:semiHidden/>
    <w:unhideWhenUsed/>
    <w:qFormat/>
    <w:rsid w:val="00C16572"/>
    <w:pPr>
      <w:outlineLvl w:val="9"/>
    </w:pPr>
  </w:style>
  <w:style w:type="paragraph" w:styleId="Title">
    <w:name w:val="Title"/>
    <w:basedOn w:val="Normal"/>
    <w:next w:val="Normal"/>
    <w:link w:val="TitleChar"/>
    <w:uiPriority w:val="10"/>
    <w:qFormat/>
    <w:rsid w:val="00C165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6572"/>
    <w:rPr>
      <w:rFonts w:asciiTheme="majorHAnsi" w:eastAsiaTheme="majorEastAsia" w:hAnsiTheme="majorHAnsi" w:cstheme="majorBidi"/>
      <w:noProof/>
      <w:color w:val="17365D" w:themeColor="text2" w:themeShade="BF"/>
      <w:spacing w:val="5"/>
      <w:kern w:val="28"/>
      <w:sz w:val="52"/>
      <w:szCs w:val="52"/>
      <w:lang w:val="en-GB"/>
    </w:rPr>
  </w:style>
  <w:style w:type="paragraph" w:styleId="TOC1">
    <w:name w:val="toc 1"/>
    <w:basedOn w:val="Normal"/>
    <w:next w:val="Normal"/>
    <w:autoRedefine/>
    <w:uiPriority w:val="39"/>
    <w:unhideWhenUsed/>
    <w:rsid w:val="00C16572"/>
    <w:pPr>
      <w:spacing w:after="100"/>
    </w:pPr>
  </w:style>
  <w:style w:type="character" w:styleId="Hyperlink">
    <w:name w:val="Hyperlink"/>
    <w:basedOn w:val="DefaultParagraphFont"/>
    <w:uiPriority w:val="99"/>
    <w:unhideWhenUsed/>
    <w:rsid w:val="00C16572"/>
    <w:rPr>
      <w:color w:val="0000FF" w:themeColor="hyperlink"/>
      <w:u w:val="single"/>
    </w:rPr>
  </w:style>
  <w:style w:type="paragraph" w:customStyle="1" w:styleId="newpara">
    <w:name w:val="newpara"/>
    <w:basedOn w:val="Normal"/>
    <w:rsid w:val="00C16572"/>
    <w:pPr>
      <w:spacing w:before="100" w:beforeAutospacing="1" w:after="100" w:afterAutospacing="1" w:line="240" w:lineRule="auto"/>
    </w:pPr>
    <w:rPr>
      <w:rFonts w:ascii="Times New Roman" w:eastAsia="Times New Roman" w:hAnsi="Times New Roman" w:cs="Times New Roman"/>
      <w:sz w:val="24"/>
      <w:szCs w:val="24"/>
      <w:lang w:val="en-029" w:eastAsia="en-029"/>
    </w:rPr>
  </w:style>
  <w:style w:type="paragraph" w:styleId="Subtitle">
    <w:name w:val="Subtitle"/>
    <w:basedOn w:val="Normal"/>
    <w:next w:val="Normal"/>
    <w:link w:val="SubtitleChar"/>
    <w:uiPriority w:val="11"/>
    <w:qFormat/>
    <w:rsid w:val="00C16572"/>
    <w:pPr>
      <w:numPr>
        <w:ilvl w:val="1"/>
      </w:numPr>
      <w:spacing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16572"/>
    <w:rPr>
      <w:rFonts w:asciiTheme="majorHAnsi" w:eastAsiaTheme="majorEastAsia" w:hAnsiTheme="majorHAnsi" w:cstheme="majorBidi"/>
      <w:i/>
      <w:iCs/>
      <w:noProof/>
      <w:color w:val="4F81BD" w:themeColor="accent1"/>
      <w:spacing w:val="15"/>
      <w:sz w:val="24"/>
      <w:szCs w:val="24"/>
      <w:lang w:val="en-GB"/>
    </w:rPr>
  </w:style>
  <w:style w:type="paragraph" w:styleId="TOC2">
    <w:name w:val="toc 2"/>
    <w:basedOn w:val="Normal"/>
    <w:next w:val="Normal"/>
    <w:autoRedefine/>
    <w:uiPriority w:val="39"/>
    <w:unhideWhenUsed/>
    <w:rsid w:val="00C16572"/>
    <w:pPr>
      <w:spacing w:after="100"/>
      <w:ind w:left="220"/>
    </w:pPr>
  </w:style>
  <w:style w:type="paragraph" w:styleId="ListParagraph">
    <w:name w:val="List Paragraph"/>
    <w:basedOn w:val="Normal"/>
    <w:uiPriority w:val="34"/>
    <w:qFormat/>
    <w:rsid w:val="00C16572"/>
    <w:pPr>
      <w:spacing w:line="240" w:lineRule="auto"/>
      <w:ind w:left="72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C16572"/>
    <w:rPr>
      <w:i/>
      <w:iCs/>
      <w:color w:val="000000" w:themeColor="text1"/>
    </w:rPr>
  </w:style>
  <w:style w:type="character" w:customStyle="1" w:styleId="QuoteChar">
    <w:name w:val="Quote Char"/>
    <w:basedOn w:val="DefaultParagraphFont"/>
    <w:link w:val="Quote"/>
    <w:uiPriority w:val="29"/>
    <w:rsid w:val="00C16572"/>
    <w:rPr>
      <w:i/>
      <w:iCs/>
      <w:noProof/>
      <w:color w:val="000000" w:themeColor="text1"/>
      <w:lang w:val="en-GB"/>
    </w:rPr>
  </w:style>
  <w:style w:type="paragraph" w:styleId="TOC3">
    <w:name w:val="toc 3"/>
    <w:basedOn w:val="Normal"/>
    <w:next w:val="Normal"/>
    <w:autoRedefine/>
    <w:uiPriority w:val="39"/>
    <w:unhideWhenUsed/>
    <w:rsid w:val="00C16572"/>
    <w:pPr>
      <w:spacing w:after="100"/>
      <w:ind w:left="440"/>
    </w:pPr>
  </w:style>
  <w:style w:type="table" w:styleId="TableGrid">
    <w:name w:val="Table Grid"/>
    <w:basedOn w:val="TableNormal"/>
    <w:uiPriority w:val="59"/>
    <w:rsid w:val="00C16572"/>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16572"/>
    <w:rPr>
      <w:i/>
      <w:iCs/>
      <w:color w:val="808080" w:themeColor="text1" w:themeTint="7F"/>
    </w:rPr>
  </w:style>
  <w:style w:type="character" w:styleId="Emphasis">
    <w:name w:val="Emphasis"/>
    <w:basedOn w:val="DefaultParagraphFont"/>
    <w:uiPriority w:val="20"/>
    <w:qFormat/>
    <w:rsid w:val="00C16572"/>
    <w:rPr>
      <w:i/>
      <w:iCs/>
    </w:rPr>
  </w:style>
  <w:style w:type="character" w:styleId="IntenseEmphasis">
    <w:name w:val="Intense Emphasis"/>
    <w:basedOn w:val="DefaultParagraphFont"/>
    <w:uiPriority w:val="21"/>
    <w:qFormat/>
    <w:rsid w:val="00C16572"/>
    <w:rPr>
      <w:b/>
      <w:bCs/>
      <w:i/>
      <w:iCs/>
      <w:color w:val="4F81BD" w:themeColor="accent1"/>
    </w:rPr>
  </w:style>
  <w:style w:type="character" w:styleId="Strong">
    <w:name w:val="Strong"/>
    <w:basedOn w:val="DefaultParagraphFont"/>
    <w:uiPriority w:val="22"/>
    <w:qFormat/>
    <w:rsid w:val="00C16572"/>
    <w:rPr>
      <w:b/>
      <w:bCs/>
    </w:rPr>
  </w:style>
  <w:style w:type="character" w:styleId="SubtleReference">
    <w:name w:val="Subtle Reference"/>
    <w:basedOn w:val="DefaultParagraphFont"/>
    <w:uiPriority w:val="31"/>
    <w:qFormat/>
    <w:rsid w:val="00C16572"/>
    <w:rPr>
      <w:smallCaps/>
      <w:color w:val="C0504D" w:themeColor="accent2"/>
      <w:u w:val="single"/>
    </w:rPr>
  </w:style>
  <w:style w:type="character" w:styleId="IntenseReference">
    <w:name w:val="Intense Reference"/>
    <w:basedOn w:val="DefaultParagraphFont"/>
    <w:uiPriority w:val="32"/>
    <w:qFormat/>
    <w:rsid w:val="00C16572"/>
    <w:rPr>
      <w:b/>
      <w:bCs/>
      <w:smallCaps/>
      <w:color w:val="C0504D" w:themeColor="accent2"/>
      <w:spacing w:val="5"/>
      <w:u w:val="single"/>
    </w:rPr>
  </w:style>
  <w:style w:type="character" w:styleId="BookTitle">
    <w:name w:val="Book Title"/>
    <w:basedOn w:val="DefaultParagraphFont"/>
    <w:uiPriority w:val="33"/>
    <w:qFormat/>
    <w:rsid w:val="00C16572"/>
    <w:rPr>
      <w:b/>
      <w:bCs/>
      <w:smallCaps/>
      <w:spacing w:val="5"/>
    </w:rPr>
  </w:style>
  <w:style w:type="paragraph" w:styleId="IntenseQuote">
    <w:name w:val="Intense Quote"/>
    <w:basedOn w:val="Normal"/>
    <w:next w:val="Normal"/>
    <w:link w:val="IntenseQuoteChar"/>
    <w:uiPriority w:val="30"/>
    <w:qFormat/>
    <w:rsid w:val="00C165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16572"/>
    <w:rPr>
      <w:b/>
      <w:bCs/>
      <w:i/>
      <w:iCs/>
      <w:noProof/>
      <w:color w:val="4F81BD" w:themeColor="accent1"/>
      <w:lang w:val="en-GB"/>
    </w:rPr>
  </w:style>
  <w:style w:type="paragraph" w:styleId="Header">
    <w:name w:val="header"/>
    <w:basedOn w:val="Normal"/>
    <w:link w:val="HeaderChar"/>
    <w:uiPriority w:val="99"/>
    <w:unhideWhenUsed/>
    <w:rsid w:val="00C16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572"/>
    <w:rPr>
      <w:noProof/>
      <w:lang w:val="en-GB"/>
    </w:rPr>
  </w:style>
  <w:style w:type="paragraph" w:styleId="Footer">
    <w:name w:val="footer"/>
    <w:basedOn w:val="Normal"/>
    <w:link w:val="FooterChar"/>
    <w:uiPriority w:val="99"/>
    <w:unhideWhenUsed/>
    <w:rsid w:val="00C16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572"/>
    <w:rPr>
      <w:noProof/>
      <w:lang w:val="en-GB"/>
    </w:rPr>
  </w:style>
  <w:style w:type="table" w:customStyle="1" w:styleId="LightShading-Accent11">
    <w:name w:val="Light Shading - Accent 11"/>
    <w:basedOn w:val="TableNormal"/>
    <w:uiPriority w:val="60"/>
    <w:rsid w:val="00C165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C1657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165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11">
    <w:name w:val="Light List - Accent 11"/>
    <w:basedOn w:val="TableNormal"/>
    <w:uiPriority w:val="61"/>
    <w:rsid w:val="00C16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C16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6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C16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C16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Shading-Accent12">
    <w:name w:val="Light Shading - Accent 12"/>
    <w:basedOn w:val="TableNormal"/>
    <w:uiPriority w:val="60"/>
    <w:rsid w:val="00546DE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2">
    <w:name w:val="Light List - Accent 12"/>
    <w:basedOn w:val="TableNormal"/>
    <w:uiPriority w:val="61"/>
    <w:rsid w:val="00546D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3F65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olorfulList-Accent6">
    <w:name w:val="Colorful List Accent 6"/>
    <w:basedOn w:val="TableNormal"/>
    <w:uiPriority w:val="72"/>
    <w:rsid w:val="003F65B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LightList-Accent13">
    <w:name w:val="Light List - Accent 13"/>
    <w:basedOn w:val="TableNormal"/>
    <w:uiPriority w:val="61"/>
    <w:rsid w:val="003F65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1">
    <w:name w:val="Light Grid - Accent 11"/>
    <w:basedOn w:val="TableNormal"/>
    <w:uiPriority w:val="62"/>
    <w:rsid w:val="00C565C6"/>
    <w:pPr>
      <w:spacing w:after="0" w:line="240" w:lineRule="auto"/>
      <w:jc w:val="left"/>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2">
    <w:name w:val="Medium Shading 1 - Accent 12"/>
    <w:basedOn w:val="TableNormal"/>
    <w:uiPriority w:val="63"/>
    <w:rsid w:val="00C565C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FO\AppData\Local\Temp\Export%20for%20the%20year%20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FO\AppData\Local\Temp\Export%20for%20the%20year%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FO\AppData\Local\Temp\Export%20for%20the%20year%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23"/>
    </mc:Choice>
    <mc:Fallback>
      <c:style val="23"/>
    </mc:Fallback>
  </mc:AlternateContent>
  <c:chart>
    <c:title>
      <c:tx>
        <c:rich>
          <a:bodyPr/>
          <a:lstStyle/>
          <a:p>
            <a:pPr>
              <a:defRPr>
                <a:latin typeface="+mn-lt"/>
              </a:defRPr>
            </a:pPr>
            <a:r>
              <a:rPr lang="en-US">
                <a:latin typeface="+mn-lt"/>
                <a:cs typeface="Times New Roman" pitchFamily="18" charset="0"/>
              </a:rPr>
              <a:t>Revenue earned from the Fisheries Sector (G$)</a:t>
            </a:r>
            <a:r>
              <a:rPr lang="en-US" baseline="0">
                <a:latin typeface="+mn-lt"/>
                <a:cs typeface="Times New Roman" pitchFamily="18" charset="0"/>
              </a:rPr>
              <a:t>, 2010-2015</a:t>
            </a:r>
            <a:endParaRPr lang="en-US">
              <a:latin typeface="+mn-lt"/>
              <a:cs typeface="Times New Roman" pitchFamily="18" charset="0"/>
            </a:endParaRPr>
          </a:p>
        </c:rich>
      </c:tx>
      <c:overlay val="0"/>
    </c:title>
    <c:autoTitleDeleted val="0"/>
    <c:plotArea>
      <c:layout/>
      <c:barChart>
        <c:barDir val="col"/>
        <c:grouping val="clustered"/>
        <c:varyColors val="0"/>
        <c:ser>
          <c:idx val="1"/>
          <c:order val="0"/>
          <c:tx>
            <c:strRef>
              <c:f>Sheet1!$D$7</c:f>
              <c:strCache>
                <c:ptCount val="1"/>
                <c:pt idx="0">
                  <c:v>Revenue</c:v>
                </c:pt>
              </c:strCache>
            </c:strRef>
          </c:tx>
          <c:invertIfNegative val="0"/>
          <c:cat>
            <c:numRef>
              <c:f>Sheet1!$C$8:$C$13</c:f>
              <c:numCache>
                <c:formatCode>General</c:formatCode>
                <c:ptCount val="6"/>
                <c:pt idx="0">
                  <c:v>2010</c:v>
                </c:pt>
                <c:pt idx="1">
                  <c:v>2011</c:v>
                </c:pt>
                <c:pt idx="2">
                  <c:v>2012</c:v>
                </c:pt>
                <c:pt idx="3">
                  <c:v>2013</c:v>
                </c:pt>
                <c:pt idx="4">
                  <c:v>2014</c:v>
                </c:pt>
                <c:pt idx="5">
                  <c:v>2015</c:v>
                </c:pt>
              </c:numCache>
            </c:numRef>
          </c:cat>
          <c:val>
            <c:numRef>
              <c:f>Sheet1!$D$8:$D$13</c:f>
              <c:numCache>
                <c:formatCode>"$"#,##0</c:formatCode>
                <c:ptCount val="6"/>
                <c:pt idx="0">
                  <c:v>13800000</c:v>
                </c:pt>
                <c:pt idx="1">
                  <c:v>17060000</c:v>
                </c:pt>
                <c:pt idx="2">
                  <c:v>24850000</c:v>
                </c:pt>
                <c:pt idx="3">
                  <c:v>27250000</c:v>
                </c:pt>
                <c:pt idx="4">
                  <c:v>30750000</c:v>
                </c:pt>
                <c:pt idx="5">
                  <c:v>25240000</c:v>
                </c:pt>
              </c:numCache>
            </c:numRef>
          </c:val>
        </c:ser>
        <c:dLbls>
          <c:showLegendKey val="0"/>
          <c:showVal val="0"/>
          <c:showCatName val="0"/>
          <c:showSerName val="0"/>
          <c:showPercent val="0"/>
          <c:showBubbleSize val="0"/>
        </c:dLbls>
        <c:gapWidth val="150"/>
        <c:axId val="357035024"/>
        <c:axId val="357040624"/>
      </c:barChart>
      <c:catAx>
        <c:axId val="357035024"/>
        <c:scaling>
          <c:orientation val="minMax"/>
        </c:scaling>
        <c:delete val="0"/>
        <c:axPos val="b"/>
        <c:numFmt formatCode="General" sourceLinked="1"/>
        <c:majorTickMark val="out"/>
        <c:minorTickMark val="none"/>
        <c:tickLblPos val="nextTo"/>
        <c:crossAx val="357040624"/>
        <c:crosses val="autoZero"/>
        <c:auto val="1"/>
        <c:lblAlgn val="ctr"/>
        <c:lblOffset val="100"/>
        <c:noMultiLvlLbl val="0"/>
      </c:catAx>
      <c:valAx>
        <c:axId val="357040624"/>
        <c:scaling>
          <c:orientation val="minMax"/>
        </c:scaling>
        <c:delete val="0"/>
        <c:axPos val="l"/>
        <c:majorGridlines/>
        <c:numFmt formatCode="&quot;$&quot;#,##0" sourceLinked="1"/>
        <c:majorTickMark val="out"/>
        <c:minorTickMark val="none"/>
        <c:tickLblPos val="nextTo"/>
        <c:crossAx val="357035024"/>
        <c:crosses val="autoZero"/>
        <c:crossBetween val="between"/>
      </c:valAx>
    </c:plotArea>
    <c:plotVisOnly val="1"/>
    <c:dispBlanksAs val="gap"/>
    <c:showDLblsOverMax val="0"/>
  </c:chart>
  <c:spPr>
    <a:gradFill>
      <a:gsLst>
        <a:gs pos="0">
          <a:srgbClr val="4F81BD">
            <a:tint val="66000"/>
            <a:satMod val="160000"/>
            <a:alpha val="0"/>
          </a:srgbClr>
        </a:gs>
        <a:gs pos="50000">
          <a:srgbClr val="4F81BD">
            <a:tint val="44500"/>
            <a:satMod val="160000"/>
          </a:srgbClr>
        </a:gs>
        <a:gs pos="100000">
          <a:srgbClr val="4F81BD">
            <a:tint val="23500"/>
            <a:satMod val="160000"/>
          </a:srgbClr>
        </a:gs>
      </a:gsLst>
      <a:lin ang="5400000" scaled="0"/>
    </a:gradFill>
    <a:ln w="28575" cap="rnd">
      <a:solidFill>
        <a:schemeClr val="tx2">
          <a:lumMod val="7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46867218520735E-2"/>
          <c:y val="4.6125461254612553E-2"/>
          <c:w val="0.89604885927720579"/>
          <c:h val="0.6244977046227157"/>
        </c:manualLayout>
      </c:layout>
      <c:barChart>
        <c:barDir val="col"/>
        <c:grouping val="clustered"/>
        <c:varyColors val="0"/>
        <c:ser>
          <c:idx val="0"/>
          <c:order val="0"/>
          <c:tx>
            <c:strRef>
              <c:f>Sheet1!$B$1</c:f>
              <c:strCache>
                <c:ptCount val="1"/>
                <c:pt idx="0">
                  <c:v>Tilapia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334</c:v>
                </c:pt>
                <c:pt idx="1">
                  <c:v>334</c:v>
                </c:pt>
                <c:pt idx="2">
                  <c:v>334</c:v>
                </c:pt>
                <c:pt idx="3">
                  <c:v>364</c:v>
                </c:pt>
                <c:pt idx="4">
                  <c:v>410</c:v>
                </c:pt>
                <c:pt idx="5">
                  <c:v>364</c:v>
                </c:pt>
                <c:pt idx="6">
                  <c:v>426</c:v>
                </c:pt>
                <c:pt idx="7">
                  <c:v>428</c:v>
                </c:pt>
                <c:pt idx="8">
                  <c:v>196</c:v>
                </c:pt>
                <c:pt idx="9" formatCode="#,##0">
                  <c:v>2083</c:v>
                </c:pt>
                <c:pt idx="10" formatCode="#,##0">
                  <c:v>1458</c:v>
                </c:pt>
                <c:pt idx="11" formatCode="#,##0">
                  <c:v>2166</c:v>
                </c:pt>
              </c:numCache>
            </c:numRef>
          </c:val>
          <c:extLst xmlns:c16r2="http://schemas.microsoft.com/office/drawing/2015/06/chart">
            <c:ext xmlns:c16="http://schemas.microsoft.com/office/drawing/2014/chart" uri="{C3380CC4-5D6E-409C-BE32-E72D297353CC}">
              <c16:uniqueId val="{00000000-719A-438B-AE60-6F290B35EE88}"/>
            </c:ext>
          </c:extLst>
        </c:ser>
        <c:ser>
          <c:idx val="1"/>
          <c:order val="1"/>
          <c:tx>
            <c:strRef>
              <c:f>Sheet1!$C$1</c:f>
              <c:strCache>
                <c:ptCount val="1"/>
                <c:pt idx="0">
                  <c:v>Mullet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#,##0</c:formatCode>
                <c:ptCount val="12"/>
                <c:pt idx="0">
                  <c:v>3093</c:v>
                </c:pt>
                <c:pt idx="1">
                  <c:v>1995</c:v>
                </c:pt>
                <c:pt idx="2">
                  <c:v>2825</c:v>
                </c:pt>
                <c:pt idx="3">
                  <c:v>3136</c:v>
                </c:pt>
                <c:pt idx="4">
                  <c:v>2111</c:v>
                </c:pt>
                <c:pt idx="5">
                  <c:v>1147</c:v>
                </c:pt>
                <c:pt idx="6" formatCode="General">
                  <c:v>914</c:v>
                </c:pt>
                <c:pt idx="7" formatCode="General">
                  <c:v>870</c:v>
                </c:pt>
                <c:pt idx="8" formatCode="General">
                  <c:v>605</c:v>
                </c:pt>
                <c:pt idx="9" formatCode="General">
                  <c:v>542</c:v>
                </c:pt>
                <c:pt idx="10" formatCode="General">
                  <c:v>901</c:v>
                </c:pt>
                <c:pt idx="11" formatCode="General">
                  <c:v>95</c:v>
                </c:pt>
              </c:numCache>
            </c:numRef>
          </c:val>
          <c:extLst xmlns:c16r2="http://schemas.microsoft.com/office/drawing/2015/06/chart">
            <c:ext xmlns:c16="http://schemas.microsoft.com/office/drawing/2014/chart" uri="{C3380CC4-5D6E-409C-BE32-E72D297353CC}">
              <c16:uniqueId val="{00000001-719A-438B-AE60-6F290B35EE88}"/>
            </c:ext>
          </c:extLst>
        </c:ser>
        <c:ser>
          <c:idx val="2"/>
          <c:order val="2"/>
          <c:tx>
            <c:strRef>
              <c:f>Sheet1!$D$1</c:f>
              <c:strCache>
                <c:ptCount val="1"/>
                <c:pt idx="0">
                  <c:v>Querriman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#,##0</c:formatCode>
                <c:ptCount val="12"/>
                <c:pt idx="0">
                  <c:v>2957</c:v>
                </c:pt>
                <c:pt idx="1">
                  <c:v>1964</c:v>
                </c:pt>
                <c:pt idx="2">
                  <c:v>2942</c:v>
                </c:pt>
                <c:pt idx="3">
                  <c:v>3545</c:v>
                </c:pt>
                <c:pt idx="4">
                  <c:v>2139</c:v>
                </c:pt>
                <c:pt idx="5">
                  <c:v>1045</c:v>
                </c:pt>
                <c:pt idx="6" formatCode="General">
                  <c:v>821</c:v>
                </c:pt>
                <c:pt idx="7" formatCode="General">
                  <c:v>877</c:v>
                </c:pt>
                <c:pt idx="8" formatCode="General">
                  <c:v>598</c:v>
                </c:pt>
                <c:pt idx="9" formatCode="General">
                  <c:v>571</c:v>
                </c:pt>
                <c:pt idx="10" formatCode="General">
                  <c:v>845</c:v>
                </c:pt>
                <c:pt idx="11" formatCode="General">
                  <c:v>102</c:v>
                </c:pt>
              </c:numCache>
            </c:numRef>
          </c:val>
          <c:extLst xmlns:c16r2="http://schemas.microsoft.com/office/drawing/2015/06/chart">
            <c:ext xmlns:c16="http://schemas.microsoft.com/office/drawing/2014/chart" uri="{C3380CC4-5D6E-409C-BE32-E72D297353CC}">
              <c16:uniqueId val="{00000002-719A-438B-AE60-6F290B35EE88}"/>
            </c:ext>
          </c:extLst>
        </c:ser>
        <c:ser>
          <c:idx val="3"/>
          <c:order val="3"/>
          <c:tx>
            <c:strRef>
              <c:f>Sheet1!$E$1</c:f>
              <c:strCache>
                <c:ptCount val="1"/>
                <c:pt idx="0">
                  <c:v>Bashaw</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Sheet1!$E$2:$E$13</c:f>
              <c:numCache>
                <c:formatCode>General</c:formatCode>
                <c:ptCount val="12"/>
                <c:pt idx="0">
                  <c:v>586</c:v>
                </c:pt>
                <c:pt idx="1">
                  <c:v>411</c:v>
                </c:pt>
                <c:pt idx="2">
                  <c:v>358</c:v>
                </c:pt>
                <c:pt idx="3">
                  <c:v>766</c:v>
                </c:pt>
                <c:pt idx="4">
                  <c:v>545</c:v>
                </c:pt>
                <c:pt idx="5">
                  <c:v>231</c:v>
                </c:pt>
                <c:pt idx="6">
                  <c:v>231</c:v>
                </c:pt>
                <c:pt idx="7">
                  <c:v>195</c:v>
                </c:pt>
                <c:pt idx="8">
                  <c:v>66</c:v>
                </c:pt>
                <c:pt idx="9">
                  <c:v>75</c:v>
                </c:pt>
                <c:pt idx="10">
                  <c:v>249</c:v>
                </c:pt>
                <c:pt idx="11">
                  <c:v>197</c:v>
                </c:pt>
              </c:numCache>
            </c:numRef>
          </c:val>
          <c:extLst xmlns:c16r2="http://schemas.microsoft.com/office/drawing/2015/06/chart">
            <c:ext xmlns:c16="http://schemas.microsoft.com/office/drawing/2014/chart" uri="{C3380CC4-5D6E-409C-BE32-E72D297353CC}">
              <c16:uniqueId val="{00000003-719A-438B-AE60-6F290B35EE88}"/>
            </c:ext>
          </c:extLst>
        </c:ser>
        <c:ser>
          <c:idx val="4"/>
          <c:order val="4"/>
          <c:tx>
            <c:strRef>
              <c:f>Sheet1!$F$1</c:f>
              <c:strCache>
                <c:ptCount val="1"/>
                <c:pt idx="0">
                  <c:v>Black Shrimp</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Sheet1!$F$2:$F$13</c:f>
              <c:numCache>
                <c:formatCode>#,##0</c:formatCode>
                <c:ptCount val="12"/>
                <c:pt idx="0">
                  <c:v>13959</c:v>
                </c:pt>
                <c:pt idx="1">
                  <c:v>7102</c:v>
                </c:pt>
                <c:pt idx="2">
                  <c:v>9179</c:v>
                </c:pt>
                <c:pt idx="3">
                  <c:v>9668</c:v>
                </c:pt>
                <c:pt idx="4">
                  <c:v>6386</c:v>
                </c:pt>
                <c:pt idx="5">
                  <c:v>3300</c:v>
                </c:pt>
                <c:pt idx="6">
                  <c:v>2384</c:v>
                </c:pt>
                <c:pt idx="7">
                  <c:v>2816</c:v>
                </c:pt>
                <c:pt idx="8">
                  <c:v>2110</c:v>
                </c:pt>
                <c:pt idx="9">
                  <c:v>2307</c:v>
                </c:pt>
                <c:pt idx="10">
                  <c:v>5089</c:v>
                </c:pt>
                <c:pt idx="11" formatCode="General">
                  <c:v>400</c:v>
                </c:pt>
              </c:numCache>
            </c:numRef>
          </c:val>
          <c:extLst xmlns:c16r2="http://schemas.microsoft.com/office/drawing/2015/06/chart">
            <c:ext xmlns:c16="http://schemas.microsoft.com/office/drawing/2014/chart" uri="{C3380CC4-5D6E-409C-BE32-E72D297353CC}">
              <c16:uniqueId val="{00000004-719A-438B-AE60-6F290B35EE88}"/>
            </c:ext>
          </c:extLst>
        </c:ser>
        <c:ser>
          <c:idx val="5"/>
          <c:order val="5"/>
          <c:tx>
            <c:strRef>
              <c:f>Sheet1!$G$1</c:f>
              <c:strCache>
                <c:ptCount val="1"/>
                <c:pt idx="0">
                  <c:v>Tambaqui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Sheet1!$G$2:$G$13</c:f>
              <c:numCache>
                <c:formatCode>General</c:formatCode>
                <c:ptCount val="12"/>
                <c:pt idx="0">
                  <c:v>158</c:v>
                </c:pt>
                <c:pt idx="1">
                  <c:v>214</c:v>
                </c:pt>
                <c:pt idx="2">
                  <c:v>257</c:v>
                </c:pt>
                <c:pt idx="3">
                  <c:v>249</c:v>
                </c:pt>
                <c:pt idx="4" formatCode="#,##0">
                  <c:v>1981</c:v>
                </c:pt>
                <c:pt idx="5">
                  <c:v>163</c:v>
                </c:pt>
                <c:pt idx="6">
                  <c:v>324</c:v>
                </c:pt>
                <c:pt idx="7" formatCode="#,##0">
                  <c:v>2597</c:v>
                </c:pt>
                <c:pt idx="8" formatCode="#,##0">
                  <c:v>1156</c:v>
                </c:pt>
                <c:pt idx="9">
                  <c:v>673</c:v>
                </c:pt>
                <c:pt idx="10">
                  <c:v>628</c:v>
                </c:pt>
                <c:pt idx="11">
                  <c:v>628</c:v>
                </c:pt>
              </c:numCache>
            </c:numRef>
          </c:val>
          <c:extLst xmlns:c16r2="http://schemas.microsoft.com/office/drawing/2015/06/chart">
            <c:ext xmlns:c16="http://schemas.microsoft.com/office/drawing/2014/chart" uri="{C3380CC4-5D6E-409C-BE32-E72D297353CC}">
              <c16:uniqueId val="{00000005-719A-438B-AE60-6F290B35EE88}"/>
            </c:ext>
          </c:extLst>
        </c:ser>
        <c:dLbls>
          <c:showLegendKey val="0"/>
          <c:showVal val="0"/>
          <c:showCatName val="0"/>
          <c:showSerName val="0"/>
          <c:showPercent val="0"/>
          <c:showBubbleSize val="0"/>
        </c:dLbls>
        <c:gapWidth val="100"/>
        <c:overlap val="-24"/>
        <c:axId val="364604496"/>
        <c:axId val="364605056"/>
      </c:barChart>
      <c:catAx>
        <c:axId val="36460449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4605056"/>
        <c:crosses val="autoZero"/>
        <c:auto val="1"/>
        <c:lblAlgn val="ctr"/>
        <c:lblOffset val="100"/>
        <c:noMultiLvlLbl val="0"/>
      </c:catAx>
      <c:valAx>
        <c:axId val="36460505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460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1F497D">
        <a:lumMod val="40000"/>
        <a:lumOff val="60000"/>
        <a:alpha val="13000"/>
      </a:srgbClr>
    </a:solidFill>
    <a:ln w="34925">
      <a:solidFill>
        <a:srgbClr val="1F497D"/>
      </a:solidFill>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rot="0" vert="horz"/>
          <a:lstStyle/>
          <a:p>
            <a:pPr>
              <a:defRPr/>
            </a:pPr>
            <a:r>
              <a:rPr lang="en-GB"/>
              <a:t>Aquaculture Production (mt) 2015 and 2014 </a:t>
            </a:r>
          </a:p>
        </c:rich>
      </c:tx>
      <c:layout>
        <c:manualLayout>
          <c:xMode val="edge"/>
          <c:yMode val="edge"/>
          <c:x val="0.13676635815259996"/>
          <c:y val="1.4036288942143099E-3"/>
        </c:manualLayout>
      </c:layout>
      <c:overlay val="0"/>
    </c:title>
    <c:autoTitleDeleted val="0"/>
    <c:plotArea>
      <c:layout>
        <c:manualLayout>
          <c:layoutTarget val="inner"/>
          <c:xMode val="edge"/>
          <c:yMode val="edge"/>
          <c:x val="3.7321453239397707E-2"/>
          <c:y val="0.25864086989126434"/>
          <c:w val="0.78109543598716824"/>
          <c:h val="0.66998656417947933"/>
        </c:manualLayout>
      </c:layout>
      <c:barChart>
        <c:barDir val="col"/>
        <c:grouping val="clustered"/>
        <c:varyColors val="0"/>
        <c:ser>
          <c:idx val="0"/>
          <c:order val="0"/>
          <c:tx>
            <c:strRef>
              <c:f>Sheet1!$B$1</c:f>
              <c:strCache>
                <c:ptCount val="1"/>
                <c:pt idx="0">
                  <c:v>2015</c:v>
                </c:pt>
              </c:strCache>
            </c:strRef>
          </c:tx>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4"/>
                <c:pt idx="0">
                  <c:v>1st Quarter</c:v>
                </c:pt>
                <c:pt idx="1">
                  <c:v>2nd Quarter</c:v>
                </c:pt>
                <c:pt idx="2">
                  <c:v>3rd Quarter</c:v>
                </c:pt>
                <c:pt idx="3">
                  <c:v>4th Quarter</c:v>
                </c:pt>
              </c:strCache>
            </c:strRef>
          </c:cat>
          <c:val>
            <c:numRef>
              <c:f>Sheet1!$B$2:$B$5</c:f>
              <c:numCache>
                <c:formatCode>#,##0</c:formatCode>
                <c:ptCount val="4"/>
                <c:pt idx="0">
                  <c:v>49.002000000000002</c:v>
                </c:pt>
                <c:pt idx="1">
                  <c:v>37.552</c:v>
                </c:pt>
                <c:pt idx="2">
                  <c:v>17.61500000000003</c:v>
                </c:pt>
                <c:pt idx="3" formatCode="General">
                  <c:v>19.010000000000005</c:v>
                </c:pt>
              </c:numCache>
            </c:numRef>
          </c:val>
          <c:extLst xmlns:c16r2="http://schemas.microsoft.com/office/drawing/2015/06/chart">
            <c:ext xmlns:c16="http://schemas.microsoft.com/office/drawing/2014/chart" uri="{C3380CC4-5D6E-409C-BE32-E72D297353CC}">
              <c16:uniqueId val="{00000000-99F3-4A12-863D-BE0B34EA00BB}"/>
            </c:ext>
          </c:extLst>
        </c:ser>
        <c:ser>
          <c:idx val="1"/>
          <c:order val="1"/>
          <c:tx>
            <c:strRef>
              <c:f>Sheet1!$C$1</c:f>
              <c:strCache>
                <c:ptCount val="1"/>
                <c:pt idx="0">
                  <c:v>2014</c:v>
                </c:pt>
              </c:strCache>
            </c:strRef>
          </c:tx>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4"/>
                <c:pt idx="0">
                  <c:v>1st Quarter</c:v>
                </c:pt>
                <c:pt idx="1">
                  <c:v>2nd Quarter</c:v>
                </c:pt>
                <c:pt idx="2">
                  <c:v>3rd Quarter</c:v>
                </c:pt>
                <c:pt idx="3">
                  <c:v>4th Quarter</c:v>
                </c:pt>
              </c:strCache>
            </c:strRef>
          </c:cat>
          <c:val>
            <c:numRef>
              <c:f>Sheet1!$C$2:$C$5</c:f>
              <c:numCache>
                <c:formatCode>#,##0.00</c:formatCode>
                <c:ptCount val="4"/>
                <c:pt idx="0" formatCode="#,##0">
                  <c:v>80.896000000000001</c:v>
                </c:pt>
                <c:pt idx="1">
                  <c:v>113.12454</c:v>
                </c:pt>
                <c:pt idx="2" formatCode="0.00">
                  <c:v>101.52436999999999</c:v>
                </c:pt>
                <c:pt idx="3">
                  <c:v>77.397809999999993</c:v>
                </c:pt>
              </c:numCache>
            </c:numRef>
          </c:val>
          <c:extLst xmlns:c16r2="http://schemas.microsoft.com/office/drawing/2015/06/chart">
            <c:ext xmlns:c16="http://schemas.microsoft.com/office/drawing/2014/chart" uri="{C3380CC4-5D6E-409C-BE32-E72D297353CC}">
              <c16:uniqueId val="{00000001-99F3-4A12-863D-BE0B34EA00BB}"/>
            </c:ext>
          </c:extLst>
        </c:ser>
        <c:dLbls>
          <c:showLegendKey val="0"/>
          <c:showVal val="1"/>
          <c:showCatName val="0"/>
          <c:showSerName val="0"/>
          <c:showPercent val="0"/>
          <c:showBubbleSize val="0"/>
        </c:dLbls>
        <c:gapWidth val="84"/>
        <c:axId val="364607856"/>
        <c:axId val="364608416"/>
      </c:barChart>
      <c:catAx>
        <c:axId val="36460785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364608416"/>
        <c:crosses val="autoZero"/>
        <c:auto val="1"/>
        <c:lblAlgn val="ctr"/>
        <c:lblOffset val="100"/>
        <c:noMultiLvlLbl val="0"/>
      </c:catAx>
      <c:valAx>
        <c:axId val="364608416"/>
        <c:scaling>
          <c:orientation val="minMax"/>
        </c:scaling>
        <c:delete val="1"/>
        <c:axPos val="l"/>
        <c:numFmt formatCode="#,##0" sourceLinked="1"/>
        <c:majorTickMark val="out"/>
        <c:minorTickMark val="none"/>
        <c:tickLblPos val="none"/>
        <c:crossAx val="364607856"/>
        <c:crosses val="autoZero"/>
        <c:crossBetween val="between"/>
      </c:valAx>
      <c:spPr>
        <a:noFill/>
      </c:spPr>
    </c:plotArea>
    <c:legend>
      <c:legendPos val="t"/>
      <c:layout>
        <c:manualLayout>
          <c:xMode val="edge"/>
          <c:yMode val="edge"/>
          <c:x val="0.80058916977482897"/>
          <c:y val="0.51317128837156223"/>
          <c:w val="0.19941075316903883"/>
          <c:h val="6.8887289088863893E-2"/>
        </c:manualLayout>
      </c:layout>
      <c:overlay val="0"/>
      <c:txPr>
        <a:bodyPr rot="0" vert="horz"/>
        <a:lstStyle/>
        <a:p>
          <a:pPr>
            <a:defRPr/>
          </a:pPr>
          <a:endParaRPr lang="en-US"/>
        </a:p>
      </c:txPr>
    </c:legend>
    <c:plotVisOnly val="1"/>
    <c:dispBlanksAs val="gap"/>
    <c:showDLblsOverMax val="0"/>
  </c:chart>
  <c:spPr>
    <a:gradFill>
      <a:gsLst>
        <a:gs pos="100000">
          <a:schemeClr val="accent1">
            <a:lumMod val="20000"/>
            <a:lumOff val="80000"/>
          </a:schemeClr>
        </a:gs>
        <a:gs pos="70000">
          <a:srgbClr val="C4D6EB"/>
        </a:gs>
        <a:gs pos="100000">
          <a:srgbClr val="FFEBFA"/>
        </a:gs>
      </a:gsLst>
      <a:lin ang="5400000" scaled="0"/>
    </a:gradFill>
    <a:ln w="34925">
      <a:solidFill>
        <a:schemeClr val="tx2"/>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1E73-4A22-B003-29F6EEF5169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7C12-4FBA-B907-8A50487FDA6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4-7C12-4FBA-B907-8A50487FDA6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7C12-4FBA-B907-8A50487FDA6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7C12-4FBA-B907-8A50487FDA6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2-7C12-4FBA-B907-8A50487FDA6F}"/>
              </c:ext>
            </c:extLst>
          </c:dPt>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E73-4A22-B003-29F6EEF5169D}"/>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C12-4FBA-B907-8A50487FDA6F}"/>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C12-4FBA-B907-8A50487FDA6F}"/>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C12-4FBA-B907-8A50487FDA6F}"/>
                </c:ext>
                <c:ext xmlns:c15="http://schemas.microsoft.com/office/drawing/2012/chart" uri="{CE6537A1-D6FC-4f65-9D91-7224C49458BB}"/>
              </c:extLst>
            </c:dLbl>
            <c:dLbl>
              <c:idx val="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C12-4FBA-B907-8A50487FDA6F}"/>
                </c:ext>
                <c:ext xmlns:c15="http://schemas.microsoft.com/office/drawing/2012/chart" uri="{CE6537A1-D6FC-4f65-9D91-7224C49458BB}"/>
              </c:extLst>
            </c:dLbl>
            <c:dLbl>
              <c:idx val="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C12-4FBA-B907-8A50487FDA6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Sheet1!$A$2:$A$7</c:f>
              <c:strCache>
                <c:ptCount val="6"/>
                <c:pt idx="0">
                  <c:v>Tilapia</c:v>
                </c:pt>
                <c:pt idx="1">
                  <c:v>Mullet</c:v>
                </c:pt>
                <c:pt idx="2">
                  <c:v>Querriman</c:v>
                </c:pt>
                <c:pt idx="3">
                  <c:v>Bashaw</c:v>
                </c:pt>
                <c:pt idx="4">
                  <c:v>Black shrimp</c:v>
                </c:pt>
                <c:pt idx="5">
                  <c:v>Tambaqui</c:v>
                </c:pt>
              </c:strCache>
            </c:strRef>
          </c:cat>
          <c:val>
            <c:numRef>
              <c:f>Sheet1!$B$2:$B$7</c:f>
              <c:numCache>
                <c:formatCode>#,##0</c:formatCode>
                <c:ptCount val="6"/>
                <c:pt idx="0">
                  <c:v>3914680</c:v>
                </c:pt>
                <c:pt idx="1">
                  <c:v>4834098.5</c:v>
                </c:pt>
                <c:pt idx="2">
                  <c:v>4879430.6000000006</c:v>
                </c:pt>
                <c:pt idx="3" formatCode="#,##0.00">
                  <c:v>301224</c:v>
                </c:pt>
                <c:pt idx="4">
                  <c:v>47257610.400000006</c:v>
                </c:pt>
                <c:pt idx="5">
                  <c:v>6950790</c:v>
                </c:pt>
              </c:numCache>
            </c:numRef>
          </c:val>
          <c:extLst xmlns:c16r2="http://schemas.microsoft.com/office/drawing/2015/06/chart">
            <c:ext xmlns:c16="http://schemas.microsoft.com/office/drawing/2014/chart" uri="{C3380CC4-5D6E-409C-BE32-E72D297353CC}">
              <c16:uniqueId val="{00000000-7C12-4FBA-B907-8A50487FDA6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tx2">
        <a:lumMod val="20000"/>
        <a:lumOff val="80000"/>
        <a:alpha val="35000"/>
      </a:schemeClr>
    </a:solidFill>
    <a:ln w="34925">
      <a:solidFill>
        <a:schemeClr val="tx2"/>
      </a:solidFill>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Sheet3!$B$4</c:f>
              <c:strCache>
                <c:ptCount val="1"/>
                <c:pt idx="0">
                  <c:v>2015 Total fish product export (mt)</c:v>
                </c:pt>
              </c:strCache>
            </c:strRef>
          </c:tx>
          <c:dLbls>
            <c:dLbl>
              <c:idx val="8"/>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delete val="1"/>
              <c:extLst>
                <c:ext xmlns:c15="http://schemas.microsoft.com/office/drawing/2012/chart" uri="{CE6537A1-D6FC-4f65-9D91-7224C49458BB}"/>
              </c:extLst>
            </c:dLbl>
            <c:dLbl>
              <c:idx val="17"/>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19"/>
              <c:delete val="1"/>
              <c:extLst>
                <c:ext xmlns:c15="http://schemas.microsoft.com/office/drawing/2012/chart" uri="{CE6537A1-D6FC-4f65-9D91-7224C49458BB}"/>
              </c:extLst>
            </c:dLbl>
            <c:dLbl>
              <c:idx val="20"/>
              <c:delete val="1"/>
              <c:extLst>
                <c:ext xmlns:c15="http://schemas.microsoft.com/office/drawing/2012/chart" uri="{CE6537A1-D6FC-4f65-9D91-7224C49458BB}"/>
              </c:extLst>
            </c:dLbl>
            <c:dLbl>
              <c:idx val="21"/>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Sheet3!$A$5:$A$26</c:f>
              <c:strCache>
                <c:ptCount val="22"/>
                <c:pt idx="0">
                  <c:v>USA</c:v>
                </c:pt>
                <c:pt idx="1">
                  <c:v>Jamaica</c:v>
                </c:pt>
                <c:pt idx="2">
                  <c:v>Trinidad</c:v>
                </c:pt>
                <c:pt idx="3">
                  <c:v>Canada</c:v>
                </c:pt>
                <c:pt idx="4">
                  <c:v>Europe</c:v>
                </c:pt>
                <c:pt idx="5">
                  <c:v>Antigua</c:v>
                </c:pt>
                <c:pt idx="6">
                  <c:v>Holland</c:v>
                </c:pt>
                <c:pt idx="7">
                  <c:v>Barbados</c:v>
                </c:pt>
                <c:pt idx="8">
                  <c:v>Hong Kong</c:v>
                </c:pt>
                <c:pt idx="9">
                  <c:v>China</c:v>
                </c:pt>
                <c:pt idx="10">
                  <c:v>QN</c:v>
                </c:pt>
                <c:pt idx="11">
                  <c:v>St Lucia</c:v>
                </c:pt>
                <c:pt idx="12">
                  <c:v>St Kitts</c:v>
                </c:pt>
                <c:pt idx="13">
                  <c:v>Anguilla</c:v>
                </c:pt>
                <c:pt idx="14">
                  <c:v>B V Island</c:v>
                </c:pt>
                <c:pt idx="15">
                  <c:v>St Marteen</c:v>
                </c:pt>
                <c:pt idx="16">
                  <c:v>Sun name</c:v>
                </c:pt>
                <c:pt idx="17">
                  <c:v>Venezuela</c:v>
                </c:pt>
                <c:pt idx="18">
                  <c:v>Germany</c:v>
                </c:pt>
                <c:pt idx="19">
                  <c:v>Panama</c:v>
                </c:pt>
                <c:pt idx="20">
                  <c:v>US. V. Island</c:v>
                </c:pt>
                <c:pt idx="21">
                  <c:v>Netherlands</c:v>
                </c:pt>
              </c:strCache>
            </c:strRef>
          </c:cat>
          <c:val>
            <c:numRef>
              <c:f>Sheet3!$B$5:$B$26</c:f>
              <c:numCache>
                <c:formatCode>_(* #,##0.0_);_(* \(#,##0.0\);_(* "-"??_);_(@_)</c:formatCode>
                <c:ptCount val="22"/>
                <c:pt idx="0">
                  <c:v>12406.560000000001</c:v>
                </c:pt>
                <c:pt idx="1">
                  <c:v>5582.6000000000013</c:v>
                </c:pt>
                <c:pt idx="2">
                  <c:v>901.14</c:v>
                </c:pt>
                <c:pt idx="3">
                  <c:v>425.42999999999967</c:v>
                </c:pt>
                <c:pt idx="4">
                  <c:v>343.63</c:v>
                </c:pt>
                <c:pt idx="5">
                  <c:v>293.11</c:v>
                </c:pt>
                <c:pt idx="6">
                  <c:v>259.06</c:v>
                </c:pt>
                <c:pt idx="7">
                  <c:v>239.79000000000002</c:v>
                </c:pt>
                <c:pt idx="8">
                  <c:v>227.95000000000007</c:v>
                </c:pt>
                <c:pt idx="9">
                  <c:v>171.45600000000007</c:v>
                </c:pt>
                <c:pt idx="10">
                  <c:v>47.9</c:v>
                </c:pt>
                <c:pt idx="11">
                  <c:v>43.56</c:v>
                </c:pt>
                <c:pt idx="12">
                  <c:v>36.373999999999995</c:v>
                </c:pt>
                <c:pt idx="13">
                  <c:v>23.95</c:v>
                </c:pt>
                <c:pt idx="14">
                  <c:v>12.61</c:v>
                </c:pt>
                <c:pt idx="15">
                  <c:v>12.136000000000001</c:v>
                </c:pt>
                <c:pt idx="16">
                  <c:v>10.81</c:v>
                </c:pt>
                <c:pt idx="17">
                  <c:v>10.01</c:v>
                </c:pt>
                <c:pt idx="18">
                  <c:v>8.84</c:v>
                </c:pt>
                <c:pt idx="19">
                  <c:v>3.61</c:v>
                </c:pt>
                <c:pt idx="20">
                  <c:v>1.06</c:v>
                </c:pt>
                <c:pt idx="21">
                  <c:v>0.60700000000000065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016747077240657"/>
          <c:y val="0.19867600704813956"/>
          <c:w val="0.16019462809359425"/>
          <c:h val="0.74431011814240544"/>
        </c:manualLayout>
      </c:layout>
      <c:overlay val="0"/>
    </c:legend>
    <c:plotVisOnly val="1"/>
    <c:dispBlanksAs val="gap"/>
    <c:showDLblsOverMax val="0"/>
  </c:chart>
  <c:spPr>
    <a:solidFill>
      <a:srgbClr val="4F81BD">
        <a:alpha val="15000"/>
      </a:srgbClr>
    </a:solidFill>
    <a:ln w="34925">
      <a:solidFill>
        <a:schemeClr val="accent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Individual</a:t>
            </a:r>
            <a:r>
              <a:rPr lang="en-US" baseline="0"/>
              <a:t> Export (Kg)</a:t>
            </a:r>
          </a:p>
        </c:rich>
      </c:tx>
      <c:overlay val="0"/>
    </c:title>
    <c:autoTitleDeleted val="0"/>
    <c:plotArea>
      <c:layout/>
      <c:barChart>
        <c:barDir val="col"/>
        <c:grouping val="clustered"/>
        <c:varyColors val="0"/>
        <c:ser>
          <c:idx val="0"/>
          <c:order val="0"/>
          <c:tx>
            <c:strRef>
              <c:f>Sheet4!$F$6</c:f>
              <c:strCache>
                <c:ptCount val="1"/>
                <c:pt idx="0">
                  <c:v>2015</c:v>
                </c:pt>
              </c:strCache>
            </c:strRef>
          </c:tx>
          <c:invertIfNegative val="0"/>
          <c:cat>
            <c:strRef>
              <c:f>Sheet4!$E$7:$E$9</c:f>
              <c:strCache>
                <c:ptCount val="3"/>
                <c:pt idx="0">
                  <c:v>Shark </c:v>
                </c:pt>
                <c:pt idx="1">
                  <c:v>Grey Snapper </c:v>
                </c:pt>
                <c:pt idx="2">
                  <c:v>Red Snapper </c:v>
                </c:pt>
              </c:strCache>
            </c:strRef>
          </c:cat>
          <c:val>
            <c:numRef>
              <c:f>Sheet4!$F$7:$F$9</c:f>
              <c:numCache>
                <c:formatCode>General</c:formatCode>
                <c:ptCount val="3"/>
                <c:pt idx="0">
                  <c:v>65947.709999999992</c:v>
                </c:pt>
                <c:pt idx="1">
                  <c:v>244679.87999999998</c:v>
                </c:pt>
                <c:pt idx="2">
                  <c:v>120896.07</c:v>
                </c:pt>
              </c:numCache>
            </c:numRef>
          </c:val>
        </c:ser>
        <c:ser>
          <c:idx val="1"/>
          <c:order val="1"/>
          <c:tx>
            <c:strRef>
              <c:f>Sheet4!$G$6</c:f>
              <c:strCache>
                <c:ptCount val="1"/>
                <c:pt idx="0">
                  <c:v>2014</c:v>
                </c:pt>
              </c:strCache>
            </c:strRef>
          </c:tx>
          <c:invertIfNegative val="0"/>
          <c:cat>
            <c:strRef>
              <c:f>Sheet4!$E$7:$E$9</c:f>
              <c:strCache>
                <c:ptCount val="3"/>
                <c:pt idx="0">
                  <c:v>Shark </c:v>
                </c:pt>
                <c:pt idx="1">
                  <c:v>Grey Snapper </c:v>
                </c:pt>
                <c:pt idx="2">
                  <c:v>Red Snapper </c:v>
                </c:pt>
              </c:strCache>
            </c:strRef>
          </c:cat>
          <c:val>
            <c:numRef>
              <c:f>Sheet4!$G$7:$G$9</c:f>
              <c:numCache>
                <c:formatCode>General</c:formatCode>
                <c:ptCount val="3"/>
                <c:pt idx="0">
                  <c:v>64995</c:v>
                </c:pt>
                <c:pt idx="1">
                  <c:v>303204</c:v>
                </c:pt>
                <c:pt idx="2">
                  <c:v>102896</c:v>
                </c:pt>
              </c:numCache>
            </c:numRef>
          </c:val>
        </c:ser>
        <c:dLbls>
          <c:showLegendKey val="0"/>
          <c:showVal val="0"/>
          <c:showCatName val="0"/>
          <c:showSerName val="0"/>
          <c:showPercent val="0"/>
          <c:showBubbleSize val="0"/>
        </c:dLbls>
        <c:gapWidth val="150"/>
        <c:axId val="364614576"/>
        <c:axId val="364615136"/>
      </c:barChart>
      <c:catAx>
        <c:axId val="364614576"/>
        <c:scaling>
          <c:orientation val="minMax"/>
        </c:scaling>
        <c:delete val="0"/>
        <c:axPos val="b"/>
        <c:title>
          <c:tx>
            <c:rich>
              <a:bodyPr/>
              <a:lstStyle/>
              <a:p>
                <a:pPr>
                  <a:defRPr/>
                </a:pPr>
                <a:r>
                  <a:rPr lang="en-US"/>
                  <a:t>Marine</a:t>
                </a:r>
                <a:r>
                  <a:rPr lang="en-US" baseline="0"/>
                  <a:t> S</a:t>
                </a:r>
                <a:r>
                  <a:rPr lang="en-US"/>
                  <a:t>pecies</a:t>
                </a:r>
              </a:p>
            </c:rich>
          </c:tx>
          <c:overlay val="0"/>
        </c:title>
        <c:numFmt formatCode="General" sourceLinked="0"/>
        <c:majorTickMark val="out"/>
        <c:minorTickMark val="none"/>
        <c:tickLblPos val="nextTo"/>
        <c:crossAx val="364615136"/>
        <c:crosses val="autoZero"/>
        <c:auto val="1"/>
        <c:lblAlgn val="ctr"/>
        <c:lblOffset val="100"/>
        <c:noMultiLvlLbl val="0"/>
      </c:catAx>
      <c:valAx>
        <c:axId val="364615136"/>
        <c:scaling>
          <c:orientation val="minMax"/>
        </c:scaling>
        <c:delete val="0"/>
        <c:axPos val="l"/>
        <c:majorGridlines/>
        <c:title>
          <c:tx>
            <c:rich>
              <a:bodyPr rot="-5400000" vert="horz"/>
              <a:lstStyle/>
              <a:p>
                <a:pPr>
                  <a:defRPr/>
                </a:pPr>
                <a:r>
                  <a:rPr lang="en-US"/>
                  <a:t>Weight (Kg)</a:t>
                </a:r>
              </a:p>
            </c:rich>
          </c:tx>
          <c:overlay val="0"/>
        </c:title>
        <c:numFmt formatCode="General" sourceLinked="1"/>
        <c:majorTickMark val="out"/>
        <c:minorTickMark val="none"/>
        <c:tickLblPos val="nextTo"/>
        <c:crossAx val="364614576"/>
        <c:crosses val="autoZero"/>
        <c:crossBetween val="between"/>
      </c:valAx>
      <c:spPr>
        <a:noFill/>
        <a:ln w="9525" cap="flat" cmpd="sng" algn="ctr">
          <a:noFill/>
          <a:prstDash val="solid"/>
        </a:ln>
        <a:effectLst>
          <a:outerShdw blurRad="40000" dist="20000" dir="5400000" rotWithShape="0">
            <a:srgbClr val="000000">
              <a:alpha val="38000"/>
            </a:srgbClr>
          </a:outerShdw>
        </a:effectLst>
      </c:spPr>
    </c:plotArea>
    <c:legend>
      <c:legendPos val="r"/>
      <c:overlay val="0"/>
    </c:legend>
    <c:plotVisOnly val="1"/>
    <c:dispBlanksAs val="gap"/>
    <c:showDLblsOverMax val="0"/>
  </c:chart>
  <c:spPr>
    <a:solidFill>
      <a:srgbClr val="4F81BD">
        <a:alpha val="18000"/>
      </a:srgbClr>
    </a:solidFill>
    <a:ln w="31750">
      <a:solidFill>
        <a:schemeClr val="accent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Individual Export (Kg)</a:t>
            </a:r>
          </a:p>
        </c:rich>
      </c:tx>
      <c:overlay val="0"/>
    </c:title>
    <c:autoTitleDeleted val="0"/>
    <c:plotArea>
      <c:layout/>
      <c:barChart>
        <c:barDir val="col"/>
        <c:grouping val="clustered"/>
        <c:varyColors val="0"/>
        <c:ser>
          <c:idx val="0"/>
          <c:order val="0"/>
          <c:tx>
            <c:strRef>
              <c:f>Sheet4!$B$6</c:f>
              <c:strCache>
                <c:ptCount val="1"/>
                <c:pt idx="0">
                  <c:v>2015</c:v>
                </c:pt>
              </c:strCache>
            </c:strRef>
          </c:tx>
          <c:invertIfNegative val="0"/>
          <c:dLbls>
            <c:delete val="1"/>
          </c:dLbls>
          <c:cat>
            <c:strRef>
              <c:f>Sheet4!$A$7:$A$10</c:f>
              <c:strCache>
                <c:ptCount val="4"/>
                <c:pt idx="0">
                  <c:v>Hassar </c:v>
                </c:pt>
                <c:pt idx="1">
                  <c:v>Houri </c:v>
                </c:pt>
                <c:pt idx="2">
                  <c:v>Lukanani </c:v>
                </c:pt>
                <c:pt idx="3">
                  <c:v>Patwa </c:v>
                </c:pt>
              </c:strCache>
            </c:strRef>
          </c:cat>
          <c:val>
            <c:numRef>
              <c:f>Sheet4!$B$7:$B$10</c:f>
              <c:numCache>
                <c:formatCode>General</c:formatCode>
                <c:ptCount val="4"/>
                <c:pt idx="0">
                  <c:v>14080.4</c:v>
                </c:pt>
                <c:pt idx="1">
                  <c:v>12201</c:v>
                </c:pt>
                <c:pt idx="2">
                  <c:v>15804</c:v>
                </c:pt>
                <c:pt idx="3">
                  <c:v>25796</c:v>
                </c:pt>
              </c:numCache>
            </c:numRef>
          </c:val>
        </c:ser>
        <c:ser>
          <c:idx val="1"/>
          <c:order val="1"/>
          <c:tx>
            <c:strRef>
              <c:f>Sheet4!$C$6</c:f>
              <c:strCache>
                <c:ptCount val="1"/>
                <c:pt idx="0">
                  <c:v>2014</c:v>
                </c:pt>
              </c:strCache>
            </c:strRef>
          </c:tx>
          <c:invertIfNegative val="0"/>
          <c:dLbls>
            <c:delete val="1"/>
          </c:dLbls>
          <c:cat>
            <c:strRef>
              <c:f>Sheet4!$A$7:$A$10</c:f>
              <c:strCache>
                <c:ptCount val="4"/>
                <c:pt idx="0">
                  <c:v>Hassar </c:v>
                </c:pt>
                <c:pt idx="1">
                  <c:v>Houri </c:v>
                </c:pt>
                <c:pt idx="2">
                  <c:v>Lukanani </c:v>
                </c:pt>
                <c:pt idx="3">
                  <c:v>Patwa </c:v>
                </c:pt>
              </c:strCache>
            </c:strRef>
          </c:cat>
          <c:val>
            <c:numRef>
              <c:f>Sheet4!$C$7:$C$10</c:f>
              <c:numCache>
                <c:formatCode>General</c:formatCode>
                <c:ptCount val="4"/>
                <c:pt idx="0">
                  <c:v>12997</c:v>
                </c:pt>
                <c:pt idx="1">
                  <c:v>19045</c:v>
                </c:pt>
                <c:pt idx="2">
                  <c:v>18840</c:v>
                </c:pt>
                <c:pt idx="3">
                  <c:v>43911</c:v>
                </c:pt>
              </c:numCache>
            </c:numRef>
          </c:val>
        </c:ser>
        <c:dLbls>
          <c:showLegendKey val="0"/>
          <c:showVal val="1"/>
          <c:showCatName val="0"/>
          <c:showSerName val="0"/>
          <c:showPercent val="0"/>
          <c:showBubbleSize val="0"/>
        </c:dLbls>
        <c:gapWidth val="150"/>
        <c:axId val="364617936"/>
        <c:axId val="364618496"/>
      </c:barChart>
      <c:catAx>
        <c:axId val="364617936"/>
        <c:scaling>
          <c:orientation val="minMax"/>
        </c:scaling>
        <c:delete val="0"/>
        <c:axPos val="b"/>
        <c:title>
          <c:tx>
            <c:rich>
              <a:bodyPr/>
              <a:lstStyle/>
              <a:p>
                <a:pPr>
                  <a:defRPr/>
                </a:pPr>
                <a:r>
                  <a:rPr lang="en-US"/>
                  <a:t>Inland Species</a:t>
                </a:r>
              </a:p>
            </c:rich>
          </c:tx>
          <c:overlay val="0"/>
        </c:title>
        <c:numFmt formatCode="General" sourceLinked="0"/>
        <c:majorTickMark val="out"/>
        <c:minorTickMark val="none"/>
        <c:tickLblPos val="nextTo"/>
        <c:crossAx val="364618496"/>
        <c:crosses val="autoZero"/>
        <c:auto val="1"/>
        <c:lblAlgn val="ctr"/>
        <c:lblOffset val="100"/>
        <c:noMultiLvlLbl val="0"/>
      </c:catAx>
      <c:valAx>
        <c:axId val="364618496"/>
        <c:scaling>
          <c:orientation val="minMax"/>
        </c:scaling>
        <c:delete val="0"/>
        <c:axPos val="l"/>
        <c:majorGridlines/>
        <c:title>
          <c:tx>
            <c:rich>
              <a:bodyPr rot="-5400000" vert="horz"/>
              <a:lstStyle/>
              <a:p>
                <a:pPr>
                  <a:defRPr/>
                </a:pPr>
                <a:r>
                  <a:rPr lang="en-US"/>
                  <a:t>Weight (Kg)</a:t>
                </a:r>
              </a:p>
            </c:rich>
          </c:tx>
          <c:overlay val="0"/>
        </c:title>
        <c:numFmt formatCode="General" sourceLinked="0"/>
        <c:majorTickMark val="out"/>
        <c:minorTickMark val="none"/>
        <c:tickLblPos val="nextTo"/>
        <c:crossAx val="364617936"/>
        <c:crosses val="autoZero"/>
        <c:crossBetween val="between"/>
        <c:majorUnit val="5000"/>
      </c:valAx>
      <c:spPr>
        <a:solidFill>
          <a:srgbClr val="4F81BD">
            <a:lumMod val="40000"/>
            <a:lumOff val="60000"/>
            <a:alpha val="16000"/>
          </a:srgbClr>
        </a:soli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plotArea>
    <c:legend>
      <c:legendPos val="r"/>
      <c:overlay val="0"/>
    </c:legend>
    <c:plotVisOnly val="1"/>
    <c:dispBlanksAs val="gap"/>
    <c:showDLblsOverMax val="0"/>
  </c:chart>
  <c:spPr>
    <a:solidFill>
      <a:srgbClr val="4F81BD">
        <a:alpha val="21000"/>
      </a:srgbClr>
    </a:solidFill>
    <a:ln w="34925">
      <a:solidFill>
        <a:srgbClr val="4F81BD"/>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Individual Export (Kg)</a:t>
            </a:r>
          </a:p>
        </c:rich>
      </c:tx>
      <c:overlay val="0"/>
    </c:title>
    <c:autoTitleDeleted val="0"/>
    <c:plotArea>
      <c:layout/>
      <c:barChart>
        <c:barDir val="col"/>
        <c:grouping val="clustered"/>
        <c:varyColors val="0"/>
        <c:ser>
          <c:idx val="0"/>
          <c:order val="0"/>
          <c:tx>
            <c:strRef>
              <c:f>Sheet4!$J$6</c:f>
              <c:strCache>
                <c:ptCount val="1"/>
                <c:pt idx="0">
                  <c:v>2015</c:v>
                </c:pt>
              </c:strCache>
            </c:strRef>
          </c:tx>
          <c:invertIfNegative val="0"/>
          <c:dLbls>
            <c:delete val="1"/>
          </c:dLbls>
          <c:cat>
            <c:strRef>
              <c:f>Sheet4!$I$7:$I$9</c:f>
              <c:strCache>
                <c:ptCount val="3"/>
                <c:pt idx="0">
                  <c:v>Snail </c:v>
                </c:pt>
                <c:pt idx="1">
                  <c:v>Tilipia </c:v>
                </c:pt>
                <c:pt idx="2">
                  <c:v>Black Shrimp </c:v>
                </c:pt>
              </c:strCache>
            </c:strRef>
          </c:cat>
          <c:val>
            <c:numRef>
              <c:f>Sheet4!$J$7:$J$9</c:f>
              <c:numCache>
                <c:formatCode>General</c:formatCode>
                <c:ptCount val="3"/>
                <c:pt idx="0">
                  <c:v>9967</c:v>
                </c:pt>
                <c:pt idx="1">
                  <c:v>2649</c:v>
                </c:pt>
                <c:pt idx="2">
                  <c:v>8036</c:v>
                </c:pt>
              </c:numCache>
            </c:numRef>
          </c:val>
        </c:ser>
        <c:ser>
          <c:idx val="1"/>
          <c:order val="1"/>
          <c:tx>
            <c:strRef>
              <c:f>Sheet4!$K$6</c:f>
              <c:strCache>
                <c:ptCount val="1"/>
                <c:pt idx="0">
                  <c:v>2014</c:v>
                </c:pt>
              </c:strCache>
            </c:strRef>
          </c:tx>
          <c:invertIfNegative val="0"/>
          <c:dLbls>
            <c:delete val="1"/>
          </c:dLbls>
          <c:cat>
            <c:strRef>
              <c:f>Sheet4!$I$7:$I$9</c:f>
              <c:strCache>
                <c:ptCount val="3"/>
                <c:pt idx="0">
                  <c:v>Snail </c:v>
                </c:pt>
                <c:pt idx="1">
                  <c:v>Tilipia </c:v>
                </c:pt>
                <c:pt idx="2">
                  <c:v>Black Shrimp </c:v>
                </c:pt>
              </c:strCache>
            </c:strRef>
          </c:cat>
          <c:val>
            <c:numRef>
              <c:f>Sheet4!$K$7:$K$9</c:f>
              <c:numCache>
                <c:formatCode>General</c:formatCode>
                <c:ptCount val="3"/>
                <c:pt idx="0">
                  <c:v>21414</c:v>
                </c:pt>
                <c:pt idx="1">
                  <c:v>70</c:v>
                </c:pt>
                <c:pt idx="2">
                  <c:v>9718</c:v>
                </c:pt>
              </c:numCache>
            </c:numRef>
          </c:val>
        </c:ser>
        <c:dLbls>
          <c:showLegendKey val="0"/>
          <c:showVal val="1"/>
          <c:showCatName val="0"/>
          <c:showSerName val="0"/>
          <c:showPercent val="0"/>
          <c:showBubbleSize val="0"/>
        </c:dLbls>
        <c:gapWidth val="150"/>
        <c:axId val="364537200"/>
        <c:axId val="364537760"/>
      </c:barChart>
      <c:catAx>
        <c:axId val="364537200"/>
        <c:scaling>
          <c:orientation val="minMax"/>
        </c:scaling>
        <c:delete val="0"/>
        <c:axPos val="b"/>
        <c:title>
          <c:tx>
            <c:rich>
              <a:bodyPr/>
              <a:lstStyle/>
              <a:p>
                <a:pPr>
                  <a:defRPr/>
                </a:pPr>
                <a:r>
                  <a:rPr lang="en-US"/>
                  <a:t>Aquaculture Species</a:t>
                </a:r>
              </a:p>
            </c:rich>
          </c:tx>
          <c:overlay val="0"/>
        </c:title>
        <c:numFmt formatCode="General" sourceLinked="0"/>
        <c:majorTickMark val="out"/>
        <c:minorTickMark val="none"/>
        <c:tickLblPos val="nextTo"/>
        <c:crossAx val="364537760"/>
        <c:crosses val="autoZero"/>
        <c:auto val="1"/>
        <c:lblAlgn val="ctr"/>
        <c:lblOffset val="100"/>
        <c:noMultiLvlLbl val="0"/>
      </c:catAx>
      <c:valAx>
        <c:axId val="364537760"/>
        <c:scaling>
          <c:orientation val="minMax"/>
        </c:scaling>
        <c:delete val="0"/>
        <c:axPos val="l"/>
        <c:majorGridlines/>
        <c:title>
          <c:tx>
            <c:rich>
              <a:bodyPr rot="-5400000" vert="horz"/>
              <a:lstStyle/>
              <a:p>
                <a:pPr>
                  <a:defRPr/>
                </a:pPr>
                <a:r>
                  <a:rPr lang="en-US"/>
                  <a:t>Weight (Kg)</a:t>
                </a:r>
              </a:p>
            </c:rich>
          </c:tx>
          <c:overlay val="0"/>
        </c:title>
        <c:numFmt formatCode="General" sourceLinked="1"/>
        <c:majorTickMark val="out"/>
        <c:minorTickMark val="none"/>
        <c:tickLblPos val="nextTo"/>
        <c:crossAx val="364537200"/>
        <c:crosses val="autoZero"/>
        <c:crossBetween val="between"/>
      </c:valAx>
      <c:spPr>
        <a:solidFill>
          <a:srgbClr val="4F81BD">
            <a:lumMod val="40000"/>
            <a:lumOff val="60000"/>
            <a:alpha val="27000"/>
          </a:srgbClr>
        </a:soli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plotArea>
    <c:legend>
      <c:legendPos val="r"/>
      <c:overlay val="0"/>
    </c:legend>
    <c:plotVisOnly val="1"/>
    <c:dispBlanksAs val="gap"/>
    <c:showDLblsOverMax val="0"/>
  </c:chart>
  <c:spPr>
    <a:solidFill>
      <a:srgbClr val="4F81BD">
        <a:lumMod val="40000"/>
        <a:lumOff val="60000"/>
        <a:alpha val="47000"/>
      </a:srgbClr>
    </a:solidFill>
    <a:ln w="34925">
      <a:solidFill>
        <a:schemeClr val="accent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2016-04-07T00:00:00</PublishDate>
  <Abstract>This document serves as a report of the major activities conducted by the Fisheries Department during the reporting period of January 1st to December 31st, 2015. It also describes the achievements of the Department, and provides relevant information (such as production information, number of licensed vessels) pertaining to the Fisheries sector, and its status.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Annual Report 2015</vt:lpstr>
    </vt:vector>
  </TitlesOfParts>
  <Company>Ministry of Agriculture – Fisheries Department</Company>
  <LinksUpToDate>false</LinksUpToDate>
  <CharactersWithSpaces>31109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2015</dc:title>
  <dc:subject>Fisheries Department</dc:subject>
  <dc:creator>2015</dc:creator>
  <cp:lastModifiedBy>Assistant</cp:lastModifiedBy>
  <cp:revision>2</cp:revision>
  <dcterms:created xsi:type="dcterms:W3CDTF">2016-04-18T20:52:00Z</dcterms:created>
  <dcterms:modified xsi:type="dcterms:W3CDTF">2016-04-18T20:52:00Z</dcterms:modified>
</cp:coreProperties>
</file>